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55473">
        <w:rPr>
          <w:rFonts w:ascii="Arial" w:hAnsi="Arial" w:cs="Arial"/>
          <w:b/>
          <w:bCs/>
          <w:iCs/>
          <w:sz w:val="26"/>
          <w:szCs w:val="22"/>
          <w:lang w:val="es-CR"/>
        </w:rPr>
        <w:t>516</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AB0640" w:rsidRDefault="00AB064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Hannia Rodríguez Mora, Directora Departamento de Recursos Humanos </w:t>
            </w:r>
          </w:p>
          <w:p w:rsidR="001A7DF9" w:rsidRPr="008E0D8C" w:rsidRDefault="001A7DF9" w:rsidP="00A33D09">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E64C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w:t>
            </w:r>
            <w:r w:rsidR="00A33D09">
              <w:rPr>
                <w:rFonts w:ascii="Arial" w:eastAsia="Cambria" w:hAnsi="Arial" w:cs="Arial"/>
                <w:b/>
                <w:sz w:val="22"/>
                <w:szCs w:val="22"/>
                <w:lang w:val="es-ES_tradnl" w:eastAsia="en-US"/>
              </w:rPr>
              <w:t>l</w:t>
            </w:r>
            <w:r w:rsidR="000A0FF7">
              <w:rPr>
                <w:rFonts w:ascii="Arial" w:eastAsia="Cambria" w:hAnsi="Arial" w:cs="Arial"/>
                <w:b/>
                <w:sz w:val="22"/>
                <w:szCs w:val="22"/>
                <w:lang w:val="es-ES_tradnl" w:eastAsia="en-US"/>
              </w:rPr>
              <w:t>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B17C67">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6E64C7">
              <w:rPr>
                <w:rFonts w:ascii="Arial" w:eastAsia="Calibri" w:hAnsi="Arial" w:cs="Arial"/>
                <w:b/>
                <w:sz w:val="22"/>
                <w:szCs w:val="22"/>
              </w:rPr>
              <w:t>80</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8C3A8F">
              <w:rPr>
                <w:rFonts w:ascii="Arial" w:eastAsia="Calibri" w:hAnsi="Arial" w:cs="Arial"/>
                <w:b/>
                <w:sz w:val="22"/>
                <w:szCs w:val="22"/>
              </w:rPr>
              <w:t>8</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6E64C7">
              <w:rPr>
                <w:rFonts w:ascii="Arial" w:eastAsia="Calibri" w:hAnsi="Arial" w:cs="Arial"/>
                <w:b/>
                <w:sz w:val="22"/>
                <w:szCs w:val="22"/>
              </w:rPr>
              <w:t>24</w:t>
            </w:r>
            <w:r w:rsidR="001E1E49">
              <w:rPr>
                <w:rFonts w:ascii="Arial" w:eastAsia="Calibri" w:hAnsi="Arial" w:cs="Arial"/>
                <w:b/>
                <w:sz w:val="22"/>
                <w:szCs w:val="22"/>
              </w:rPr>
              <w:t xml:space="preserve"> </w:t>
            </w:r>
            <w:r w:rsidR="000A0FF7">
              <w:rPr>
                <w:rFonts w:ascii="Arial" w:eastAsia="Calibri" w:hAnsi="Arial" w:cs="Arial"/>
                <w:b/>
                <w:sz w:val="22"/>
                <w:szCs w:val="22"/>
              </w:rPr>
              <w:t>de ju</w:t>
            </w:r>
            <w:r w:rsidR="00A33D09">
              <w:rPr>
                <w:rFonts w:ascii="Arial" w:eastAsia="Calibri" w:hAnsi="Arial" w:cs="Arial"/>
                <w:b/>
                <w:sz w:val="22"/>
                <w:szCs w:val="22"/>
              </w:rPr>
              <w:t>l</w:t>
            </w:r>
            <w:r w:rsidR="000A0FF7">
              <w:rPr>
                <w:rFonts w:ascii="Arial" w:eastAsia="Calibri" w:hAnsi="Arial" w:cs="Arial"/>
                <w:b/>
                <w:sz w:val="22"/>
                <w:szCs w:val="22"/>
              </w:rPr>
              <w:t xml:space="preserve">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bookmarkStart w:id="0" w:name="_GoBack"/>
            <w:r w:rsidR="00B17C67" w:rsidRPr="00B17C67">
              <w:rPr>
                <w:rFonts w:ascii="Arial" w:eastAsia="Cambria" w:hAnsi="Arial" w:cs="Arial"/>
                <w:b/>
                <w:color w:val="000000"/>
                <w:sz w:val="22"/>
                <w:szCs w:val="22"/>
                <w:lang w:eastAsia="en-US"/>
              </w:rPr>
              <w:t>Respuesta a la consulta planteada en el oficio RH-653-2018 “Interpretación artículo 5 del Reglamento para concursos de antecedentes internos y externos del personal del ITCR”.</w:t>
            </w:r>
            <w:bookmarkEnd w:id="0"/>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17C67" w:rsidRDefault="00B17C67" w:rsidP="007742A1">
      <w:pPr>
        <w:jc w:val="both"/>
        <w:rPr>
          <w:rFonts w:ascii="Arial" w:eastAsia="Cambria" w:hAnsi="Arial" w:cs="Arial"/>
          <w:lang w:val="es-ES_tradnl" w:eastAsia="en-US"/>
        </w:rPr>
      </w:pPr>
    </w:p>
    <w:p w:rsidR="00B17C67" w:rsidRPr="00B17C67" w:rsidRDefault="00B17C67" w:rsidP="00B17C67">
      <w:pPr>
        <w:rPr>
          <w:rFonts w:ascii="Arial" w:eastAsia="Calibri" w:hAnsi="Arial" w:cs="Arial"/>
          <w:b/>
          <w:color w:val="000000"/>
          <w:lang w:val="es-CR" w:eastAsia="en-US"/>
        </w:rPr>
      </w:pPr>
      <w:r w:rsidRPr="00B17C67">
        <w:rPr>
          <w:rFonts w:ascii="Arial" w:eastAsia="Calibri" w:hAnsi="Arial" w:cs="Arial"/>
          <w:b/>
          <w:color w:val="000000"/>
          <w:lang w:val="es-CR" w:eastAsia="en-US"/>
        </w:rPr>
        <w:t>RESULTANDO QUE:</w:t>
      </w:r>
    </w:p>
    <w:p w:rsidR="00B17C67" w:rsidRPr="00B17C67" w:rsidRDefault="00B17C67" w:rsidP="00B17C67">
      <w:pPr>
        <w:jc w:val="both"/>
        <w:rPr>
          <w:rFonts w:ascii="Calibri" w:eastAsia="Calibri" w:hAnsi="Calibri" w:cs="Calibri"/>
          <w:color w:val="000000"/>
          <w:sz w:val="22"/>
          <w:szCs w:val="22"/>
          <w:lang w:val="es-CR" w:eastAsia="en-US"/>
        </w:rPr>
      </w:pPr>
    </w:p>
    <w:p w:rsidR="00B17C67" w:rsidRPr="00B17C67" w:rsidRDefault="00B17C67" w:rsidP="00B17C67">
      <w:pPr>
        <w:jc w:val="both"/>
        <w:rPr>
          <w:rFonts w:ascii="Arial" w:eastAsia="Calibri" w:hAnsi="Arial" w:cs="Arial"/>
          <w:color w:val="000000"/>
          <w:lang w:val="es-CR" w:eastAsia="es-CR"/>
        </w:rPr>
      </w:pPr>
    </w:p>
    <w:p w:rsidR="00B17C67" w:rsidRPr="00B17C67" w:rsidRDefault="00B17C67" w:rsidP="00B17C67">
      <w:pPr>
        <w:numPr>
          <w:ilvl w:val="0"/>
          <w:numId w:val="10"/>
        </w:numPr>
        <w:ind w:left="360"/>
        <w:rPr>
          <w:rFonts w:ascii="Arial" w:eastAsia="Calibri" w:hAnsi="Arial" w:cs="Arial"/>
          <w:lang w:val="es-CR" w:eastAsia="en-US"/>
        </w:rPr>
      </w:pPr>
      <w:r w:rsidRPr="00B17C67">
        <w:rPr>
          <w:rFonts w:ascii="Arial" w:eastAsia="Calibri" w:hAnsi="Arial" w:cs="Arial"/>
          <w:lang w:val="es-CR" w:eastAsia="en-US"/>
        </w:rPr>
        <w:t>Mediante el oficio RH-653-2018 del 20 de junio de 2018, recibido el 21 de junio de 2018, se hace el siguiente planteamiento:</w:t>
      </w:r>
    </w:p>
    <w:p w:rsidR="00B17C67" w:rsidRPr="00B17C67" w:rsidRDefault="00B17C67" w:rsidP="00B17C67">
      <w:pPr>
        <w:jc w:val="both"/>
        <w:rPr>
          <w:rFonts w:ascii="Arial" w:eastAsia="Calibri" w:hAnsi="Arial" w:cs="Arial"/>
          <w:lang w:val="es-CR" w:eastAsia="es-CR"/>
        </w:rPr>
      </w:pPr>
    </w:p>
    <w:p w:rsidR="00B17C67" w:rsidRPr="00B17C67" w:rsidRDefault="006A0BF8" w:rsidP="006A0BF8">
      <w:pPr>
        <w:spacing w:line="360" w:lineRule="auto"/>
        <w:ind w:left="567" w:hanging="141"/>
        <w:jc w:val="both"/>
        <w:rPr>
          <w:rFonts w:ascii="Arial" w:eastAsia="Calibri" w:hAnsi="Arial" w:cs="Arial"/>
          <w:i/>
          <w:sz w:val="22"/>
          <w:szCs w:val="22"/>
          <w:lang w:val="es-CR" w:eastAsia="en-US"/>
        </w:rPr>
      </w:pPr>
      <w:r w:rsidRPr="006A0BF8">
        <w:rPr>
          <w:rFonts w:ascii="Arial" w:eastAsia="Calibri" w:hAnsi="Arial" w:cs="Arial"/>
          <w:i/>
          <w:sz w:val="22"/>
          <w:szCs w:val="22"/>
          <w:lang w:val="es-CR" w:eastAsia="en-US"/>
        </w:rPr>
        <w:t>“</w:t>
      </w:r>
      <w:r w:rsidR="00B17C67" w:rsidRPr="00B17C67">
        <w:rPr>
          <w:rFonts w:ascii="Arial" w:eastAsia="Calibri" w:hAnsi="Arial" w:cs="Arial"/>
          <w:i/>
          <w:sz w:val="22"/>
          <w:szCs w:val="22"/>
          <w:lang w:val="es-CR" w:eastAsia="en-US"/>
        </w:rPr>
        <w:t>Considerando que:</w:t>
      </w:r>
    </w:p>
    <w:p w:rsidR="00B17C67" w:rsidRPr="00B17C67" w:rsidRDefault="00B17C67" w:rsidP="00B17C67">
      <w:pPr>
        <w:numPr>
          <w:ilvl w:val="0"/>
          <w:numId w:val="14"/>
        </w:numPr>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El artículo 18 del Estatuto Orgánico del ITCR, establece que:</w:t>
      </w:r>
    </w:p>
    <w:p w:rsidR="00B17C67" w:rsidRPr="00B17C67" w:rsidRDefault="00B17C67" w:rsidP="00B17C67">
      <w:pPr>
        <w:spacing w:after="160"/>
        <w:ind w:left="720"/>
        <w:contextualSpacing/>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“Son funciones del Consejo Institucional:</w:t>
      </w:r>
    </w:p>
    <w:p w:rsidR="00B17C67" w:rsidRPr="00B17C67" w:rsidRDefault="00B17C67" w:rsidP="00B17C67">
      <w:pPr>
        <w:spacing w:after="160"/>
        <w:ind w:left="720"/>
        <w:contextualSpacing/>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w:t>
      </w:r>
    </w:p>
    <w:p w:rsidR="00B17C67" w:rsidRPr="00B17C67" w:rsidRDefault="00B17C67" w:rsidP="00B17C67">
      <w:pPr>
        <w:spacing w:after="160"/>
        <w:ind w:left="720"/>
        <w:contextualSpacing/>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B17C67" w:rsidRPr="00B17C67" w:rsidRDefault="00B17C67" w:rsidP="00B17C67">
      <w:pPr>
        <w:spacing w:after="160"/>
        <w:ind w:left="720"/>
        <w:contextualSpacing/>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w:t>
      </w:r>
    </w:p>
    <w:p w:rsidR="00B17C67" w:rsidRPr="00B17C67" w:rsidRDefault="00B17C67" w:rsidP="00B17C67">
      <w:pPr>
        <w:numPr>
          <w:ilvl w:val="0"/>
          <w:numId w:val="14"/>
        </w:numPr>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El artículo 32 de la Segunda Convención Colectiva y sus Reformas, establece que:</w:t>
      </w:r>
    </w:p>
    <w:p w:rsidR="00B17C67" w:rsidRPr="00B17C67" w:rsidRDefault="00B17C67" w:rsidP="00B17C67">
      <w:pPr>
        <w:spacing w:after="160"/>
        <w:ind w:left="720"/>
        <w:contextualSpacing/>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 xml:space="preserve">“En los concursos internos podrán participar los funcionarios que estén ocupando puestos en propiedad, y </w:t>
      </w:r>
      <w:r w:rsidRPr="00B17C67">
        <w:rPr>
          <w:rFonts w:ascii="Arial" w:eastAsia="Calibri" w:hAnsi="Arial" w:cs="Arial"/>
          <w:b/>
          <w:i/>
          <w:sz w:val="22"/>
          <w:szCs w:val="22"/>
          <w:lang w:val="es-CR" w:eastAsia="en-US"/>
        </w:rPr>
        <w:t>aquellos que tengan como mínimo tres meses de trabajar a plazo en forma interina ininterrumpidamente</w:t>
      </w:r>
      <w:r w:rsidRPr="00B17C67">
        <w:rPr>
          <w:rFonts w:ascii="Arial" w:eastAsia="Calibri" w:hAnsi="Arial" w:cs="Arial"/>
          <w:i/>
          <w:sz w:val="22"/>
          <w:szCs w:val="22"/>
          <w:lang w:val="es-CR" w:eastAsia="en-US"/>
        </w:rPr>
        <w:t>. Se considerará que no interrumpen la continuidad, los períodos no trabajados menores de treinta días naturales. (la negrita no es del original)”</w:t>
      </w:r>
    </w:p>
    <w:p w:rsidR="00B17C67" w:rsidRPr="00B17C67" w:rsidRDefault="00B17C67" w:rsidP="00B17C67">
      <w:pPr>
        <w:spacing w:after="160"/>
        <w:ind w:left="720"/>
        <w:contextualSpacing/>
        <w:jc w:val="both"/>
        <w:rPr>
          <w:rFonts w:ascii="Arial" w:eastAsia="Calibri" w:hAnsi="Arial" w:cs="Arial"/>
          <w:i/>
          <w:sz w:val="22"/>
          <w:szCs w:val="22"/>
          <w:lang w:val="es-CR" w:eastAsia="en-US"/>
        </w:rPr>
      </w:pPr>
    </w:p>
    <w:p w:rsidR="00B17C67" w:rsidRPr="00B17C67" w:rsidRDefault="00B17C67" w:rsidP="00B17C67">
      <w:pPr>
        <w:numPr>
          <w:ilvl w:val="0"/>
          <w:numId w:val="14"/>
        </w:numPr>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 xml:space="preserve">El artículo 5 del </w:t>
      </w:r>
      <w:r w:rsidRPr="00B17C67">
        <w:rPr>
          <w:rFonts w:ascii="Arial" w:eastAsia="Calibri" w:hAnsi="Arial" w:cs="Arial"/>
          <w:i/>
          <w:sz w:val="22"/>
          <w:szCs w:val="22"/>
          <w:lang w:val="es-CR" w:eastAsia="es-CR"/>
        </w:rPr>
        <w:t>Reglamento para concursos de antecedentes internos y externos del personal del Instituto Tecnológico de Costa Rica, establece que:</w:t>
      </w:r>
    </w:p>
    <w:p w:rsidR="00B17C67" w:rsidRPr="00B17C67" w:rsidRDefault="00B17C67" w:rsidP="00B17C67">
      <w:pPr>
        <w:spacing w:after="160"/>
        <w:ind w:left="720"/>
        <w:contextualSpacing/>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“Tipos de concursos de antecedentes</w:t>
      </w:r>
    </w:p>
    <w:p w:rsidR="00B17C67" w:rsidRPr="00B17C67" w:rsidRDefault="00B17C67" w:rsidP="00B17C67">
      <w:pPr>
        <w:spacing w:after="160"/>
        <w:ind w:left="720"/>
        <w:contextualSpacing/>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Se definen tres tipos de concursos de antecedentes en el ITCR:</w:t>
      </w:r>
    </w:p>
    <w:p w:rsidR="00B17C67" w:rsidRPr="00B17C67" w:rsidRDefault="00B17C67" w:rsidP="00B17C67">
      <w:pPr>
        <w:numPr>
          <w:ilvl w:val="0"/>
          <w:numId w:val="16"/>
        </w:numPr>
        <w:spacing w:before="100" w:beforeAutospacing="1" w:after="100" w:afterAutospacing="1"/>
        <w:jc w:val="both"/>
        <w:rPr>
          <w:rFonts w:ascii="Arial" w:eastAsia="Calibri" w:hAnsi="Arial" w:cs="Arial"/>
          <w:i/>
          <w:sz w:val="22"/>
          <w:szCs w:val="22"/>
          <w:lang w:val="es-CR" w:eastAsia="es-CR"/>
        </w:rPr>
      </w:pPr>
      <w:r w:rsidRPr="00B17C67">
        <w:rPr>
          <w:rFonts w:ascii="Arial" w:eastAsia="Calibri" w:hAnsi="Arial" w:cs="Arial"/>
          <w:i/>
          <w:sz w:val="22"/>
          <w:szCs w:val="22"/>
          <w:lang w:val="es-CR" w:eastAsia="es-CR"/>
        </w:rPr>
        <w:t>Concurso interno administrativo: Concurso en que pueden participar únicamente los funcionarios del ITCR que cumplan con los requisitos del puesto y cuyo fin es divulgar las plazas vacantes administrativas, tanto profesionales como no profesionales.</w:t>
      </w:r>
    </w:p>
    <w:p w:rsidR="00B17C67" w:rsidRPr="00B17C67" w:rsidRDefault="00B17C67" w:rsidP="00B17C67">
      <w:pPr>
        <w:numPr>
          <w:ilvl w:val="0"/>
          <w:numId w:val="16"/>
        </w:numPr>
        <w:spacing w:before="100" w:beforeAutospacing="1" w:after="100" w:afterAutospacing="1"/>
        <w:jc w:val="both"/>
        <w:rPr>
          <w:rFonts w:ascii="Arial" w:eastAsia="Calibri" w:hAnsi="Arial" w:cs="Arial"/>
          <w:b/>
          <w:i/>
          <w:sz w:val="22"/>
          <w:szCs w:val="22"/>
          <w:lang w:val="es-CR" w:eastAsia="es-CR"/>
        </w:rPr>
      </w:pPr>
      <w:r w:rsidRPr="00B17C67">
        <w:rPr>
          <w:rFonts w:ascii="Arial" w:eastAsia="Calibri" w:hAnsi="Arial" w:cs="Arial"/>
          <w:b/>
          <w:i/>
          <w:sz w:val="22"/>
          <w:szCs w:val="22"/>
          <w:lang w:val="es-CR" w:eastAsia="es-CR"/>
        </w:rPr>
        <w:t>Concurso interno académico: Concurso cuyo fin es divulgar las plazas vacantes académicas</w:t>
      </w:r>
      <w:r w:rsidRPr="00B17C67">
        <w:rPr>
          <w:rFonts w:ascii="Arial" w:eastAsia="Calibri" w:hAnsi="Arial" w:cs="Arial"/>
          <w:i/>
          <w:sz w:val="22"/>
          <w:szCs w:val="22"/>
          <w:lang w:val="es-CR" w:eastAsia="es-CR"/>
        </w:rPr>
        <w:t xml:space="preserve"> </w:t>
      </w:r>
      <w:r w:rsidRPr="00B17C67">
        <w:rPr>
          <w:rFonts w:ascii="Arial" w:eastAsia="Calibri" w:hAnsi="Arial" w:cs="Arial"/>
          <w:b/>
          <w:i/>
          <w:sz w:val="22"/>
          <w:szCs w:val="22"/>
          <w:lang w:val="es-CR" w:eastAsia="es-CR"/>
        </w:rPr>
        <w:t xml:space="preserve">cuando se trata de un nombramiento a plazo indefinido. En este caso podrán participar únicamente los funcionarios del ITCR que cumplan con los requisitos de publicación y que se hayan ocupada el puesto de Profesor(a) </w:t>
      </w:r>
      <w:r w:rsidRPr="00B17C67">
        <w:rPr>
          <w:rFonts w:ascii="Arial" w:eastAsia="Calibri" w:hAnsi="Arial" w:cs="Arial"/>
          <w:b/>
          <w:i/>
          <w:sz w:val="22"/>
          <w:szCs w:val="22"/>
          <w:lang w:val="es-CR" w:eastAsia="es-CR"/>
        </w:rPr>
        <w:lastRenderedPageBreak/>
        <w:t xml:space="preserve">en la Institución, al menos durante un semestre lectivo. </w:t>
      </w:r>
      <w:r w:rsidRPr="00B17C67">
        <w:rPr>
          <w:rFonts w:ascii="Arial" w:eastAsia="Calibri" w:hAnsi="Arial" w:cs="Arial"/>
          <w:i/>
          <w:sz w:val="22"/>
          <w:szCs w:val="22"/>
          <w:lang w:val="es-CR" w:eastAsia="es-CR"/>
        </w:rPr>
        <w:t>(la negrita no es del original)</w:t>
      </w:r>
    </w:p>
    <w:p w:rsidR="00B17C67" w:rsidRPr="00B17C67" w:rsidRDefault="00B17C67" w:rsidP="00B17C67">
      <w:pPr>
        <w:numPr>
          <w:ilvl w:val="0"/>
          <w:numId w:val="16"/>
        </w:numPr>
        <w:spacing w:before="100" w:beforeAutospacing="1" w:after="100" w:afterAutospacing="1"/>
        <w:jc w:val="both"/>
        <w:rPr>
          <w:rFonts w:ascii="Arial" w:eastAsia="Calibri" w:hAnsi="Arial" w:cs="Arial"/>
          <w:i/>
          <w:sz w:val="22"/>
          <w:szCs w:val="22"/>
          <w:lang w:val="es-CR" w:eastAsia="es-CR"/>
        </w:rPr>
      </w:pPr>
      <w:r w:rsidRPr="00B17C67">
        <w:rPr>
          <w:rFonts w:ascii="Arial" w:eastAsia="Calibri" w:hAnsi="Arial" w:cs="Arial"/>
          <w:i/>
          <w:sz w:val="22"/>
          <w:szCs w:val="22"/>
          <w:lang w:val="es-CR" w:eastAsia="es-CR"/>
        </w:rPr>
        <w:t>Concurso Externo: Concurso abierto a la participación del público en general, orientado a divulgar las plazas vacantes académicas a plazo definido, o aquellas vacantes en que el concurso interno se declara desierto.”</w:t>
      </w:r>
    </w:p>
    <w:p w:rsidR="00B17C67" w:rsidRPr="00B17C67" w:rsidRDefault="00B17C67" w:rsidP="00B17C67">
      <w:pPr>
        <w:numPr>
          <w:ilvl w:val="0"/>
          <w:numId w:val="14"/>
        </w:numPr>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 xml:space="preserve">Se ha presentado un recurso de apelación a un concurso interno académico argumentando una posible contradicción entre el requisito de participación señalado en el artículo 32 de la Segunda Convención Colectiva de Trabajo y sus Reformas y el artículo 5 del Reglamento </w:t>
      </w:r>
      <w:r w:rsidRPr="00B17C67">
        <w:rPr>
          <w:rFonts w:ascii="Arial" w:eastAsia="Calibri" w:hAnsi="Arial" w:cs="Arial"/>
          <w:i/>
          <w:sz w:val="22"/>
          <w:szCs w:val="22"/>
          <w:lang w:val="es-CR" w:eastAsia="es-CR"/>
        </w:rPr>
        <w:t xml:space="preserve">para concursos de antecedentes internos y externos del personal del Instituto Tecnológico de Costa Rica. </w:t>
      </w:r>
    </w:p>
    <w:p w:rsidR="00B17C67" w:rsidRPr="00B17C67" w:rsidRDefault="00B17C67" w:rsidP="00B17C67">
      <w:pPr>
        <w:ind w:left="720"/>
        <w:jc w:val="both"/>
        <w:rPr>
          <w:rFonts w:ascii="Arial" w:eastAsia="Calibri" w:hAnsi="Arial" w:cs="Arial"/>
          <w:i/>
          <w:sz w:val="22"/>
          <w:szCs w:val="22"/>
          <w:lang w:val="es-CR" w:eastAsia="en-US"/>
        </w:rPr>
      </w:pPr>
    </w:p>
    <w:p w:rsidR="00B17C67" w:rsidRPr="00B17C67" w:rsidRDefault="00B17C67" w:rsidP="00B17C67">
      <w:pPr>
        <w:numPr>
          <w:ilvl w:val="0"/>
          <w:numId w:val="14"/>
        </w:numPr>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El Departamento de Recursos Humanos considera que la norma convencional presente en el artículo 32, es una referencia general que cubre bases mínimas de participación y por el contrario, lo dispuesto en el artículo 5 del Reglamento de Concursos de Antecedentes Internos y Externos del ITCR es un periodo referido a la experiencia requerida para, entre otras cosas, contar con calificaciones de evaluación del desempeño que permita conocer sobre el grado de idoneidad del funcionario previo a una contratación permanente.</w:t>
      </w:r>
    </w:p>
    <w:p w:rsidR="00B17C67" w:rsidRPr="00B17C67" w:rsidRDefault="00B17C67" w:rsidP="00B17C67">
      <w:pPr>
        <w:jc w:val="both"/>
        <w:rPr>
          <w:rFonts w:ascii="Arial" w:eastAsia="Calibri" w:hAnsi="Arial" w:cs="Arial"/>
          <w:i/>
          <w:sz w:val="22"/>
          <w:szCs w:val="22"/>
          <w:lang w:val="es-CR" w:eastAsia="en-US"/>
        </w:rPr>
      </w:pPr>
    </w:p>
    <w:p w:rsidR="00B17C67" w:rsidRPr="00B17C67" w:rsidRDefault="00B17C67" w:rsidP="00B17C67">
      <w:pPr>
        <w:numPr>
          <w:ilvl w:val="0"/>
          <w:numId w:val="14"/>
        </w:numPr>
        <w:jc w:val="both"/>
        <w:rPr>
          <w:rFonts w:ascii="Arial" w:eastAsia="Calibri" w:hAnsi="Arial" w:cs="Arial"/>
          <w:i/>
          <w:sz w:val="22"/>
          <w:szCs w:val="22"/>
          <w:lang w:val="es-CR" w:eastAsia="en-US"/>
        </w:rPr>
      </w:pPr>
      <w:r w:rsidRPr="00B17C67">
        <w:rPr>
          <w:rFonts w:ascii="Arial" w:eastAsia="Calibri" w:hAnsi="Arial" w:cs="Arial"/>
          <w:i/>
          <w:sz w:val="22"/>
          <w:szCs w:val="22"/>
          <w:lang w:val="es-CR" w:eastAsia="es-CR"/>
        </w:rPr>
        <w:t>No obstante, el Departamento de Recursos Humanos no tiene competencia para interpretar auténticamente la norma o decidir de forma unilateral dejar de aplicar la norma anteriormente dicha.</w:t>
      </w:r>
    </w:p>
    <w:p w:rsidR="00B17C67" w:rsidRPr="00B17C67" w:rsidRDefault="00B17C67" w:rsidP="00B17C67">
      <w:pPr>
        <w:ind w:left="720"/>
        <w:jc w:val="both"/>
        <w:rPr>
          <w:rFonts w:ascii="Arial" w:eastAsia="Calibri" w:hAnsi="Arial" w:cs="Arial"/>
          <w:i/>
          <w:sz w:val="22"/>
          <w:szCs w:val="22"/>
          <w:lang w:val="es-CR" w:eastAsia="en-US"/>
        </w:rPr>
      </w:pPr>
    </w:p>
    <w:p w:rsidR="00B17C67" w:rsidRPr="00B17C67" w:rsidRDefault="00B17C67" w:rsidP="006A0BF8">
      <w:pPr>
        <w:spacing w:line="360" w:lineRule="auto"/>
        <w:ind w:left="284"/>
        <w:jc w:val="both"/>
        <w:rPr>
          <w:rFonts w:ascii="Arial" w:eastAsia="Calibri" w:hAnsi="Arial" w:cs="Arial"/>
          <w:sz w:val="22"/>
          <w:szCs w:val="22"/>
          <w:lang w:val="es-CR" w:eastAsia="en-US"/>
        </w:rPr>
      </w:pPr>
      <w:r w:rsidRPr="00B17C67">
        <w:rPr>
          <w:rFonts w:ascii="Arial" w:eastAsia="Calibri" w:hAnsi="Arial" w:cs="Arial"/>
          <w:sz w:val="22"/>
          <w:szCs w:val="22"/>
          <w:lang w:val="es-CR" w:eastAsia="en-US"/>
        </w:rPr>
        <w:t>Por lo tanto, se solicita:</w:t>
      </w:r>
    </w:p>
    <w:p w:rsidR="00B17C67" w:rsidRPr="00B17C67" w:rsidRDefault="00B17C67" w:rsidP="00B17C67">
      <w:pPr>
        <w:numPr>
          <w:ilvl w:val="0"/>
          <w:numId w:val="15"/>
        </w:numPr>
        <w:jc w:val="both"/>
        <w:rPr>
          <w:rFonts w:ascii="Arial" w:eastAsia="Calibri" w:hAnsi="Arial" w:cs="Arial"/>
          <w:i/>
          <w:sz w:val="22"/>
          <w:szCs w:val="22"/>
          <w:lang w:val="es-CR" w:eastAsia="en-US"/>
        </w:rPr>
      </w:pPr>
      <w:r w:rsidRPr="00B17C67">
        <w:rPr>
          <w:rFonts w:ascii="Arial" w:eastAsia="Calibri" w:hAnsi="Arial" w:cs="Arial"/>
          <w:i/>
          <w:sz w:val="22"/>
          <w:szCs w:val="22"/>
          <w:lang w:val="es-CR" w:eastAsia="en-US"/>
        </w:rPr>
        <w:t xml:space="preserve">Determinar si existe contradicción entre </w:t>
      </w:r>
      <w:r w:rsidRPr="00B17C67">
        <w:rPr>
          <w:rFonts w:ascii="Arial" w:eastAsia="Calibri" w:hAnsi="Arial" w:cs="Arial"/>
          <w:i/>
          <w:sz w:val="22"/>
          <w:szCs w:val="22"/>
          <w:lang w:val="es-CR" w:eastAsia="es-CR"/>
        </w:rPr>
        <w:t xml:space="preserve">el artículo 32 de la Segunda Convención Colectiva y sus reformas con el </w:t>
      </w:r>
      <w:r w:rsidRPr="00B17C67">
        <w:rPr>
          <w:rFonts w:ascii="Arial" w:eastAsia="Calibri" w:hAnsi="Arial" w:cs="Arial"/>
          <w:i/>
          <w:sz w:val="22"/>
          <w:szCs w:val="22"/>
          <w:lang w:val="es-CR" w:eastAsia="en-US"/>
        </w:rPr>
        <w:t xml:space="preserve">artículo 5 del Reglamento </w:t>
      </w:r>
      <w:r w:rsidRPr="00B17C67">
        <w:rPr>
          <w:rFonts w:ascii="Arial" w:eastAsia="Calibri" w:hAnsi="Arial" w:cs="Arial"/>
          <w:i/>
          <w:sz w:val="22"/>
          <w:szCs w:val="22"/>
          <w:lang w:val="es-CR" w:eastAsia="es-CR"/>
        </w:rPr>
        <w:t>para concursos de antecedentes internos y externos del personal del Instituto Tecnológico de Costa Rica.</w:t>
      </w:r>
    </w:p>
    <w:p w:rsidR="00B17C67" w:rsidRPr="00B17C67" w:rsidRDefault="00B17C67" w:rsidP="00B17C67">
      <w:pPr>
        <w:numPr>
          <w:ilvl w:val="0"/>
          <w:numId w:val="15"/>
        </w:numPr>
        <w:jc w:val="both"/>
        <w:rPr>
          <w:rFonts w:ascii="Arial" w:eastAsia="Calibri" w:hAnsi="Arial" w:cs="Arial"/>
          <w:i/>
          <w:sz w:val="22"/>
          <w:szCs w:val="22"/>
          <w:lang w:val="es-CR" w:eastAsia="en-US"/>
        </w:rPr>
      </w:pPr>
      <w:r w:rsidRPr="00B17C67">
        <w:rPr>
          <w:rFonts w:ascii="Arial" w:eastAsia="Calibri" w:hAnsi="Arial" w:cs="Arial"/>
          <w:i/>
          <w:sz w:val="22"/>
          <w:szCs w:val="22"/>
          <w:lang w:val="es-CR" w:eastAsia="es-CR"/>
        </w:rPr>
        <w:t>En caso de que exista contradicción, señalar como debe proceder el Departamento de Recursos Humanos en adelante en este tipo de concursos. (ver anexo)</w:t>
      </w:r>
      <w:r w:rsidR="006A0BF8">
        <w:rPr>
          <w:rFonts w:ascii="Arial" w:eastAsia="Calibri" w:hAnsi="Arial" w:cs="Arial"/>
          <w:i/>
          <w:sz w:val="22"/>
          <w:szCs w:val="22"/>
          <w:lang w:val="es-CR" w:eastAsia="es-CR"/>
        </w:rPr>
        <w:t>”</w:t>
      </w:r>
    </w:p>
    <w:p w:rsidR="00B17C67" w:rsidRPr="00B17C67" w:rsidRDefault="00B17C67" w:rsidP="00B17C67">
      <w:pPr>
        <w:rPr>
          <w:rFonts w:ascii="Calibri" w:eastAsia="Calibri" w:hAnsi="Calibri" w:cs="Calibri"/>
          <w:color w:val="000000"/>
          <w:sz w:val="22"/>
          <w:szCs w:val="22"/>
          <w:lang w:val="es-CR" w:eastAsia="en-US"/>
        </w:rPr>
      </w:pPr>
    </w:p>
    <w:p w:rsidR="00B17C67" w:rsidRPr="00B17C67" w:rsidRDefault="00B17C67" w:rsidP="006A0BF8">
      <w:pPr>
        <w:numPr>
          <w:ilvl w:val="0"/>
          <w:numId w:val="10"/>
        </w:numPr>
        <w:ind w:left="360"/>
        <w:rPr>
          <w:rFonts w:ascii="Arial" w:eastAsia="Calibri" w:hAnsi="Arial" w:cs="Arial"/>
          <w:color w:val="000000"/>
          <w:lang w:val="es-CR" w:eastAsia="es-CR"/>
        </w:rPr>
      </w:pPr>
      <w:r w:rsidRPr="00B17C67">
        <w:rPr>
          <w:rFonts w:ascii="Arial" w:eastAsia="Calibri" w:hAnsi="Arial" w:cs="Arial"/>
          <w:color w:val="000000"/>
          <w:lang w:val="es-CR" w:eastAsia="es-CR"/>
        </w:rPr>
        <w:t xml:space="preserve">El </w:t>
      </w:r>
      <w:r w:rsidR="006A0BF8">
        <w:rPr>
          <w:rFonts w:ascii="Arial" w:eastAsia="Calibri" w:hAnsi="Arial" w:cs="Arial"/>
          <w:color w:val="000000"/>
          <w:lang w:val="es-CR" w:eastAsia="es-CR"/>
        </w:rPr>
        <w:t>A</w:t>
      </w:r>
      <w:r w:rsidRPr="00B17C67">
        <w:rPr>
          <w:rFonts w:ascii="Arial" w:eastAsia="Calibri" w:hAnsi="Arial" w:cs="Arial"/>
          <w:color w:val="000000"/>
          <w:lang w:val="es-CR" w:eastAsia="es-CR"/>
        </w:rPr>
        <w:t>rtículo 18, inciso f, del Estatuto Orgánico</w:t>
      </w:r>
      <w:r w:rsidR="006A0BF8">
        <w:rPr>
          <w:rFonts w:ascii="Arial" w:eastAsia="Calibri" w:hAnsi="Arial" w:cs="Arial"/>
          <w:color w:val="000000"/>
          <w:lang w:val="es-CR" w:eastAsia="es-CR"/>
        </w:rPr>
        <w:t>,</w:t>
      </w:r>
      <w:r w:rsidRPr="00B17C67">
        <w:rPr>
          <w:rFonts w:ascii="Arial" w:eastAsia="Calibri" w:hAnsi="Arial" w:cs="Arial"/>
          <w:color w:val="000000"/>
          <w:lang w:val="es-CR" w:eastAsia="es-CR"/>
        </w:rPr>
        <w:t xml:space="preserve"> dispone como función del Consejo Institucional:</w:t>
      </w:r>
    </w:p>
    <w:p w:rsidR="00B17C67" w:rsidRPr="00B17C67" w:rsidRDefault="00B17C67" w:rsidP="00B17C67">
      <w:pPr>
        <w:jc w:val="both"/>
        <w:rPr>
          <w:rFonts w:ascii="Arial" w:eastAsia="Calibri" w:hAnsi="Arial" w:cs="Arial"/>
          <w:color w:val="000000"/>
          <w:lang w:val="es-CR" w:eastAsia="es-CR"/>
        </w:rPr>
      </w:pPr>
    </w:p>
    <w:p w:rsidR="00B17C67" w:rsidRPr="00B17C67" w:rsidRDefault="006A0BF8" w:rsidP="006A0BF8">
      <w:pPr>
        <w:ind w:left="709" w:right="474" w:hanging="283"/>
        <w:jc w:val="both"/>
        <w:rPr>
          <w:rFonts w:ascii="Arial" w:eastAsia="Calibri" w:hAnsi="Arial" w:cs="Arial"/>
          <w:i/>
          <w:sz w:val="22"/>
          <w:lang w:val="es-CR" w:eastAsia="en-US"/>
        </w:rPr>
      </w:pPr>
      <w:r>
        <w:rPr>
          <w:rFonts w:ascii="Arial" w:eastAsia="Calibri" w:hAnsi="Arial" w:cs="Arial"/>
          <w:i/>
          <w:sz w:val="22"/>
          <w:lang w:val="es-CR" w:eastAsia="en-US"/>
        </w:rPr>
        <w:t>“</w:t>
      </w:r>
      <w:r w:rsidR="00B17C67" w:rsidRPr="00B17C67">
        <w:rPr>
          <w:rFonts w:ascii="Arial" w:eastAsia="Calibri" w:hAnsi="Arial" w:cs="Arial"/>
          <w:i/>
          <w:sz w:val="22"/>
          <w:lang w:val="es-CR" w:eastAsia="en-US"/>
        </w:rPr>
        <w:t>f. Aprobar, promulgar y modificar los reglamentos generales necesarios para el funcionamiento del Instituto, así como los suyos propios, excepto aquellos que regulen el funcionamiento de la Asamblea Institucional Representativa y del Congreso Institucional</w:t>
      </w:r>
      <w:r>
        <w:rPr>
          <w:rFonts w:ascii="Arial" w:eastAsia="Calibri" w:hAnsi="Arial" w:cs="Arial"/>
          <w:i/>
          <w:sz w:val="22"/>
          <w:lang w:val="es-CR" w:eastAsia="en-US"/>
        </w:rPr>
        <w:t>”.</w:t>
      </w:r>
    </w:p>
    <w:p w:rsidR="00B17C67" w:rsidRPr="00B17C67" w:rsidRDefault="00B17C67" w:rsidP="00B17C67">
      <w:pPr>
        <w:jc w:val="both"/>
        <w:rPr>
          <w:rFonts w:ascii="Arial" w:eastAsia="Calibri" w:hAnsi="Arial" w:cs="Arial"/>
          <w:color w:val="000000"/>
          <w:lang w:val="es-CR" w:eastAsia="es-CR"/>
        </w:rPr>
      </w:pPr>
    </w:p>
    <w:p w:rsidR="00B17C67" w:rsidRPr="00B17C67" w:rsidRDefault="00B17C67" w:rsidP="00B17C67">
      <w:pPr>
        <w:numPr>
          <w:ilvl w:val="0"/>
          <w:numId w:val="10"/>
        </w:numPr>
        <w:ind w:left="360"/>
        <w:rPr>
          <w:rFonts w:ascii="Arial" w:eastAsia="Calibri" w:hAnsi="Arial" w:cs="Arial"/>
          <w:lang w:val="es-CR" w:eastAsia="es-CR"/>
        </w:rPr>
      </w:pPr>
      <w:r w:rsidRPr="00B17C67">
        <w:rPr>
          <w:rFonts w:ascii="Arial" w:eastAsia="Calibri" w:hAnsi="Arial" w:cs="Arial"/>
          <w:lang w:val="es-CR" w:eastAsia="es-CR"/>
        </w:rPr>
        <w:t>El Artículo 22 del Estatuto Orgánico del ITCR, establece lo siguiente:</w:t>
      </w:r>
    </w:p>
    <w:p w:rsidR="00B17C67" w:rsidRPr="00B17C67" w:rsidRDefault="00B17C67" w:rsidP="00B17C67">
      <w:pPr>
        <w:ind w:left="720"/>
        <w:contextualSpacing/>
        <w:jc w:val="both"/>
        <w:rPr>
          <w:rFonts w:ascii="Arial" w:eastAsia="Calibri" w:hAnsi="Arial" w:cs="Arial"/>
          <w:lang w:val="es-CR" w:eastAsia="en-US"/>
        </w:rPr>
      </w:pPr>
    </w:p>
    <w:p w:rsidR="00B17C67" w:rsidRPr="00B17C67" w:rsidRDefault="006A0BF8" w:rsidP="006A0BF8">
      <w:pPr>
        <w:ind w:left="709" w:right="474" w:hanging="283"/>
        <w:jc w:val="both"/>
        <w:rPr>
          <w:rFonts w:ascii="Arial" w:eastAsia="Calibri" w:hAnsi="Arial" w:cs="Arial"/>
          <w:i/>
          <w:sz w:val="22"/>
          <w:lang w:val="es-CR" w:eastAsia="en-US"/>
        </w:rPr>
      </w:pPr>
      <w:r>
        <w:rPr>
          <w:rFonts w:ascii="Arial" w:eastAsia="Calibri" w:hAnsi="Arial" w:cs="Arial"/>
          <w:i/>
          <w:sz w:val="22"/>
          <w:lang w:val="es-CR" w:eastAsia="en-US"/>
        </w:rPr>
        <w:t>“</w:t>
      </w:r>
      <w:r w:rsidR="00B17C67" w:rsidRPr="00B17C67">
        <w:rPr>
          <w:rFonts w:ascii="Arial" w:eastAsia="Calibri" w:hAnsi="Arial" w:cs="Arial"/>
          <w:i/>
          <w:sz w:val="22"/>
          <w:lang w:val="es-CR" w:eastAsia="en-US"/>
        </w:rPr>
        <w:t>Artículo 22</w:t>
      </w:r>
    </w:p>
    <w:p w:rsidR="00B17C67" w:rsidRPr="00B17C67" w:rsidRDefault="00B17C67" w:rsidP="006A0BF8">
      <w:pPr>
        <w:ind w:left="426" w:right="474"/>
        <w:jc w:val="both"/>
        <w:rPr>
          <w:rFonts w:ascii="Arial" w:eastAsia="Calibri" w:hAnsi="Arial" w:cs="Arial"/>
          <w:i/>
          <w:sz w:val="22"/>
          <w:lang w:val="es-CR" w:eastAsia="en-US"/>
        </w:rPr>
      </w:pPr>
      <w:r w:rsidRPr="00B17C67">
        <w:rPr>
          <w:rFonts w:ascii="Arial" w:eastAsia="Calibri" w:hAnsi="Arial" w:cs="Arial"/>
          <w:i/>
          <w:sz w:val="22"/>
          <w:lang w:val="es-CR" w:eastAsia="en-US"/>
        </w:rPr>
        <w:t>La ejecución y cumplimiento de las decisiones del Consejo Institucional serán obligatorios para todos los miembros de la Comunidad Institucional</w:t>
      </w:r>
      <w:r w:rsidR="006A0BF8">
        <w:rPr>
          <w:rFonts w:ascii="Arial" w:eastAsia="Calibri" w:hAnsi="Arial" w:cs="Arial"/>
          <w:i/>
          <w:sz w:val="22"/>
          <w:lang w:val="es-CR" w:eastAsia="en-US"/>
        </w:rPr>
        <w:t>”</w:t>
      </w:r>
      <w:r w:rsidRPr="00B17C67">
        <w:rPr>
          <w:rFonts w:ascii="Arial" w:eastAsia="Calibri" w:hAnsi="Arial" w:cs="Arial"/>
          <w:i/>
          <w:sz w:val="22"/>
          <w:lang w:val="es-CR" w:eastAsia="en-US"/>
        </w:rPr>
        <w:t>.</w:t>
      </w:r>
    </w:p>
    <w:p w:rsidR="00B17C67" w:rsidRPr="00B17C67" w:rsidRDefault="00B17C67" w:rsidP="00B17C67">
      <w:pPr>
        <w:ind w:left="426" w:right="474"/>
        <w:jc w:val="both"/>
        <w:rPr>
          <w:rFonts w:ascii="Arial" w:eastAsia="Calibri" w:hAnsi="Arial" w:cs="Arial"/>
          <w:i/>
          <w:sz w:val="22"/>
          <w:szCs w:val="22"/>
          <w:lang w:val="es-CR" w:eastAsia="en-US"/>
        </w:rPr>
      </w:pPr>
    </w:p>
    <w:p w:rsidR="00B17C67" w:rsidRPr="00B17C67" w:rsidRDefault="00B17C67" w:rsidP="00B17C67">
      <w:pPr>
        <w:numPr>
          <w:ilvl w:val="0"/>
          <w:numId w:val="10"/>
        </w:numPr>
        <w:ind w:left="360"/>
        <w:rPr>
          <w:rFonts w:ascii="Arial" w:eastAsia="Calibri" w:hAnsi="Arial" w:cs="Arial"/>
          <w:color w:val="000000"/>
          <w:lang w:val="es-CR" w:eastAsia="es-CR"/>
        </w:rPr>
      </w:pPr>
      <w:r w:rsidRPr="00B17C67">
        <w:rPr>
          <w:rFonts w:ascii="Arial" w:eastAsia="Calibri" w:hAnsi="Arial" w:cs="Arial"/>
          <w:color w:val="000000"/>
          <w:lang w:val="es-CR" w:eastAsia="es-CR"/>
        </w:rPr>
        <w:t xml:space="preserve">El </w:t>
      </w:r>
      <w:r w:rsidR="006A0BF8">
        <w:rPr>
          <w:rFonts w:ascii="Arial" w:eastAsia="Calibri" w:hAnsi="Arial" w:cs="Arial"/>
          <w:color w:val="000000"/>
          <w:lang w:val="es-CR" w:eastAsia="es-CR"/>
        </w:rPr>
        <w:t>A</w:t>
      </w:r>
      <w:r w:rsidRPr="00B17C67">
        <w:rPr>
          <w:rFonts w:ascii="Arial" w:eastAsia="Calibri" w:hAnsi="Arial" w:cs="Arial"/>
          <w:color w:val="000000"/>
          <w:lang w:val="es-CR" w:eastAsia="es-CR"/>
        </w:rPr>
        <w:t>rtículo 151 del Estatuto Orgánico</w:t>
      </w:r>
      <w:r w:rsidR="006A0BF8">
        <w:rPr>
          <w:rFonts w:ascii="Arial" w:eastAsia="Calibri" w:hAnsi="Arial" w:cs="Arial"/>
          <w:color w:val="000000"/>
          <w:lang w:val="es-CR" w:eastAsia="es-CR"/>
        </w:rPr>
        <w:t>,</w:t>
      </w:r>
      <w:r w:rsidRPr="00B17C67">
        <w:rPr>
          <w:rFonts w:ascii="Arial" w:eastAsia="Calibri" w:hAnsi="Arial" w:cs="Arial"/>
          <w:color w:val="000000"/>
          <w:lang w:val="es-CR" w:eastAsia="es-CR"/>
        </w:rPr>
        <w:t xml:space="preserve"> establece lo siguiente:</w:t>
      </w:r>
    </w:p>
    <w:p w:rsidR="00B17C67" w:rsidRPr="00B17C67" w:rsidRDefault="00B17C67" w:rsidP="00B17C67">
      <w:pPr>
        <w:ind w:left="360"/>
        <w:jc w:val="both"/>
        <w:rPr>
          <w:rFonts w:ascii="Arial" w:eastAsia="Calibri" w:hAnsi="Arial" w:cs="Arial"/>
          <w:color w:val="000000"/>
          <w:lang w:val="es-CR" w:eastAsia="es-CR"/>
        </w:rPr>
      </w:pPr>
    </w:p>
    <w:p w:rsidR="00B17C67" w:rsidRPr="00B17C67" w:rsidRDefault="006A0BF8" w:rsidP="006A0BF8">
      <w:pPr>
        <w:ind w:left="284" w:right="474"/>
        <w:jc w:val="both"/>
        <w:rPr>
          <w:rFonts w:ascii="Arial" w:eastAsia="Calibri" w:hAnsi="Arial" w:cs="Arial"/>
          <w:i/>
          <w:sz w:val="22"/>
          <w:lang w:val="es-CR" w:eastAsia="en-US"/>
        </w:rPr>
      </w:pPr>
      <w:r>
        <w:rPr>
          <w:rFonts w:ascii="Arial" w:eastAsia="Calibri" w:hAnsi="Arial" w:cs="Arial"/>
          <w:i/>
          <w:sz w:val="22"/>
          <w:lang w:val="es-CR" w:eastAsia="en-US"/>
        </w:rPr>
        <w:t>“</w:t>
      </w:r>
      <w:r w:rsidR="00B17C67" w:rsidRPr="00B17C67">
        <w:rPr>
          <w:rFonts w:ascii="Arial" w:eastAsia="Calibri" w:hAnsi="Arial" w:cs="Arial"/>
          <w:i/>
          <w:sz w:val="22"/>
          <w:lang w:val="es-CR" w:eastAsia="en-US"/>
        </w:rPr>
        <w:t>Artículo 151</w:t>
      </w:r>
    </w:p>
    <w:p w:rsidR="00B17C67" w:rsidRPr="00B17C67" w:rsidRDefault="00B17C67" w:rsidP="006A0BF8">
      <w:pPr>
        <w:ind w:left="284" w:right="474"/>
        <w:jc w:val="both"/>
        <w:rPr>
          <w:rFonts w:ascii="Arial" w:eastAsia="Calibri" w:hAnsi="Arial" w:cs="Arial"/>
          <w:i/>
          <w:sz w:val="22"/>
          <w:lang w:val="es-CR" w:eastAsia="en-US"/>
        </w:rPr>
      </w:pPr>
      <w:r w:rsidRPr="00B17C67">
        <w:rPr>
          <w:rFonts w:ascii="Arial" w:eastAsia="Calibri" w:hAnsi="Arial" w:cs="Arial"/>
          <w:i/>
          <w:sz w:val="22"/>
          <w:lang w:val="es-CR" w:eastAsia="en-US"/>
        </w:rPr>
        <w:t>Ningún miembro de la Comunidad Institucional podrá alegar ignorancia de las disposiciones de este Estatuto Orgánico ni de los reglamentos vigentes en la Institución</w:t>
      </w:r>
      <w:r w:rsidR="006A0BF8">
        <w:rPr>
          <w:rFonts w:ascii="Arial" w:eastAsia="Calibri" w:hAnsi="Arial" w:cs="Arial"/>
          <w:i/>
          <w:sz w:val="22"/>
          <w:lang w:val="es-CR" w:eastAsia="en-US"/>
        </w:rPr>
        <w:t>”</w:t>
      </w:r>
      <w:r w:rsidRPr="00B17C67">
        <w:rPr>
          <w:rFonts w:ascii="Arial" w:eastAsia="Calibri" w:hAnsi="Arial" w:cs="Arial"/>
          <w:i/>
          <w:sz w:val="22"/>
          <w:lang w:val="es-CR" w:eastAsia="en-US"/>
        </w:rPr>
        <w:t>.</w:t>
      </w:r>
    </w:p>
    <w:p w:rsidR="00B17C67" w:rsidRPr="00B17C67" w:rsidRDefault="00B17C67" w:rsidP="00B17C67">
      <w:pPr>
        <w:rPr>
          <w:rFonts w:ascii="Calibri" w:eastAsia="Calibri" w:hAnsi="Calibri" w:cs="Calibri"/>
          <w:color w:val="000000"/>
          <w:sz w:val="22"/>
          <w:szCs w:val="22"/>
          <w:lang w:val="es-CR" w:eastAsia="en-US"/>
        </w:rPr>
      </w:pPr>
    </w:p>
    <w:p w:rsidR="00B17C67" w:rsidRPr="00B17C67" w:rsidRDefault="00B17C67" w:rsidP="00B17C67">
      <w:pPr>
        <w:numPr>
          <w:ilvl w:val="0"/>
          <w:numId w:val="10"/>
        </w:numPr>
        <w:ind w:left="360"/>
        <w:rPr>
          <w:rFonts w:ascii="Arial" w:eastAsia="Calibri" w:hAnsi="Arial" w:cs="Arial"/>
          <w:color w:val="000000"/>
          <w:lang w:val="es-CR" w:eastAsia="es-CR"/>
        </w:rPr>
      </w:pPr>
      <w:r w:rsidRPr="00B17C67">
        <w:rPr>
          <w:rFonts w:ascii="Arial" w:eastAsia="Calibri" w:hAnsi="Arial" w:cs="Arial"/>
          <w:color w:val="000000"/>
          <w:lang w:val="es-CR" w:eastAsia="es-CR"/>
        </w:rPr>
        <w:lastRenderedPageBreak/>
        <w:t xml:space="preserve">El </w:t>
      </w:r>
      <w:r w:rsidR="006A0BF8">
        <w:rPr>
          <w:rFonts w:ascii="Arial" w:eastAsia="Calibri" w:hAnsi="Arial" w:cs="Arial"/>
          <w:color w:val="000000"/>
          <w:lang w:val="es-CR" w:eastAsia="es-CR"/>
        </w:rPr>
        <w:t>A</w:t>
      </w:r>
      <w:r w:rsidRPr="00B17C67">
        <w:rPr>
          <w:rFonts w:ascii="Arial" w:eastAsia="Calibri" w:hAnsi="Arial" w:cs="Arial"/>
          <w:color w:val="000000"/>
          <w:lang w:val="es-CR" w:eastAsia="es-CR"/>
        </w:rPr>
        <w:t>rtículo 32 de la Segunda Convención Colectiva de Trabajo y sus reformas</w:t>
      </w:r>
      <w:r w:rsidR="006A0BF8">
        <w:rPr>
          <w:rFonts w:ascii="Arial" w:eastAsia="Calibri" w:hAnsi="Arial" w:cs="Arial"/>
          <w:color w:val="000000"/>
          <w:lang w:val="es-CR" w:eastAsia="es-CR"/>
        </w:rPr>
        <w:t>,</w:t>
      </w:r>
      <w:r w:rsidRPr="00B17C67">
        <w:rPr>
          <w:rFonts w:ascii="Arial" w:eastAsia="Calibri" w:hAnsi="Arial" w:cs="Arial"/>
          <w:color w:val="000000"/>
          <w:lang w:val="es-CR" w:eastAsia="es-CR"/>
        </w:rPr>
        <w:t xml:space="preserve"> establece lo siguiente:</w:t>
      </w:r>
    </w:p>
    <w:p w:rsidR="00B17C67" w:rsidRPr="00B17C67" w:rsidRDefault="00B17C67" w:rsidP="00B17C67">
      <w:pPr>
        <w:ind w:left="360"/>
        <w:jc w:val="both"/>
        <w:rPr>
          <w:rFonts w:ascii="Arial" w:eastAsia="Calibri" w:hAnsi="Arial" w:cs="Arial"/>
          <w:i/>
          <w:color w:val="000000"/>
          <w:lang w:val="es-CR" w:eastAsia="es-CR"/>
        </w:rPr>
      </w:pPr>
    </w:p>
    <w:p w:rsidR="00B17C67" w:rsidRPr="00B17C67" w:rsidRDefault="006A0BF8" w:rsidP="006A0BF8">
      <w:pPr>
        <w:ind w:left="1134" w:right="474" w:hanging="708"/>
        <w:jc w:val="both"/>
        <w:rPr>
          <w:rFonts w:ascii="Arial" w:eastAsia="Calibri" w:hAnsi="Arial" w:cs="Arial"/>
          <w:i/>
          <w:sz w:val="22"/>
          <w:lang w:val="es-CR" w:eastAsia="en-US"/>
        </w:rPr>
      </w:pPr>
      <w:r>
        <w:rPr>
          <w:rFonts w:ascii="Arial" w:eastAsia="Calibri" w:hAnsi="Arial" w:cs="Arial"/>
          <w:i/>
          <w:sz w:val="22"/>
          <w:lang w:val="es-CR" w:eastAsia="en-US"/>
        </w:rPr>
        <w:t>“</w:t>
      </w:r>
      <w:r w:rsidR="00B17C67" w:rsidRPr="00B17C67">
        <w:rPr>
          <w:rFonts w:ascii="Arial" w:eastAsia="Calibri" w:hAnsi="Arial" w:cs="Arial"/>
          <w:i/>
          <w:sz w:val="22"/>
          <w:lang w:val="es-CR" w:eastAsia="en-US"/>
        </w:rPr>
        <w:t>Artículo 32</w:t>
      </w:r>
    </w:p>
    <w:p w:rsidR="00B17C67" w:rsidRPr="00B17C67" w:rsidRDefault="00B17C67" w:rsidP="006A0BF8">
      <w:pPr>
        <w:ind w:left="426" w:right="474"/>
        <w:jc w:val="both"/>
        <w:rPr>
          <w:rFonts w:ascii="Arial" w:eastAsia="Calibri" w:hAnsi="Arial" w:cs="Arial"/>
          <w:i/>
          <w:sz w:val="22"/>
          <w:lang w:val="es-CR" w:eastAsia="en-US"/>
        </w:rPr>
      </w:pPr>
      <w:r w:rsidRPr="00B17C67">
        <w:rPr>
          <w:rFonts w:ascii="Arial" w:eastAsia="Calibri" w:hAnsi="Arial" w:cs="Arial"/>
          <w:i/>
          <w:sz w:val="22"/>
          <w:lang w:val="es-CR" w:eastAsia="en-US"/>
        </w:rPr>
        <w:t>En los concursos internos podrán participar los funcionarios que estén ocupando puestos en propiedad, y aquellos que tengan como mínimo tres meses de trabajar a plazo en forma interina ininterrumpidamente. Se considerará que no interrumpen la continuidad, los períodos no trabajados menores de treinta días naturales</w:t>
      </w:r>
      <w:r w:rsidR="006A0BF8">
        <w:rPr>
          <w:rFonts w:ascii="Arial" w:eastAsia="Calibri" w:hAnsi="Arial" w:cs="Arial"/>
          <w:i/>
          <w:sz w:val="22"/>
          <w:lang w:val="es-CR" w:eastAsia="en-US"/>
        </w:rPr>
        <w:t>”</w:t>
      </w:r>
      <w:r w:rsidRPr="00B17C67">
        <w:rPr>
          <w:rFonts w:ascii="Arial" w:eastAsia="Calibri" w:hAnsi="Arial" w:cs="Arial"/>
          <w:i/>
          <w:sz w:val="22"/>
          <w:lang w:val="es-CR" w:eastAsia="en-US"/>
        </w:rPr>
        <w:t>.</w:t>
      </w:r>
    </w:p>
    <w:p w:rsidR="00B17C67" w:rsidRPr="00B17C67" w:rsidRDefault="00B17C67" w:rsidP="00B17C67">
      <w:pPr>
        <w:rPr>
          <w:rFonts w:ascii="Calibri" w:eastAsia="Calibri" w:hAnsi="Calibri" w:cs="Calibri"/>
          <w:color w:val="000000"/>
          <w:sz w:val="22"/>
          <w:szCs w:val="22"/>
          <w:lang w:val="es-CR" w:eastAsia="en-US"/>
        </w:rPr>
      </w:pPr>
    </w:p>
    <w:p w:rsidR="00B17C67" w:rsidRPr="00B17C67" w:rsidRDefault="00B17C67" w:rsidP="006A0BF8">
      <w:pPr>
        <w:numPr>
          <w:ilvl w:val="0"/>
          <w:numId w:val="10"/>
        </w:numPr>
        <w:ind w:left="360"/>
        <w:jc w:val="both"/>
        <w:rPr>
          <w:rFonts w:ascii="Arial" w:eastAsia="Calibri" w:hAnsi="Arial" w:cs="Arial"/>
          <w:color w:val="000000"/>
          <w:lang w:val="es-CR" w:eastAsia="es-CR"/>
        </w:rPr>
      </w:pPr>
      <w:r w:rsidRPr="00B17C67">
        <w:rPr>
          <w:rFonts w:ascii="Arial" w:eastAsia="Calibri" w:hAnsi="Arial" w:cs="Arial"/>
          <w:color w:val="000000"/>
          <w:lang w:val="es-CR" w:eastAsia="es-CR"/>
        </w:rPr>
        <w:t xml:space="preserve">El </w:t>
      </w:r>
      <w:r w:rsidR="006A0BF8">
        <w:rPr>
          <w:rFonts w:ascii="Arial" w:eastAsia="Calibri" w:hAnsi="Arial" w:cs="Arial"/>
          <w:color w:val="000000"/>
          <w:lang w:val="es-CR" w:eastAsia="es-CR"/>
        </w:rPr>
        <w:t>A</w:t>
      </w:r>
      <w:r w:rsidRPr="00B17C67">
        <w:rPr>
          <w:rFonts w:ascii="Arial" w:eastAsia="Calibri" w:hAnsi="Arial" w:cs="Arial"/>
          <w:color w:val="000000"/>
          <w:lang w:val="es-CR" w:eastAsia="es-CR"/>
        </w:rPr>
        <w:t>rtículo 5, inciso b, del “Reglamento para concursos de antecedentes internos y externos del personal del Instituto Tecnológico de Costa Rica”, establece lo siguiente:</w:t>
      </w:r>
    </w:p>
    <w:p w:rsidR="00B17C67" w:rsidRPr="00B17C67" w:rsidRDefault="00B17C67" w:rsidP="00B17C67">
      <w:pPr>
        <w:ind w:left="360"/>
        <w:jc w:val="both"/>
        <w:rPr>
          <w:rFonts w:ascii="Arial" w:eastAsia="Calibri" w:hAnsi="Arial" w:cs="Arial"/>
          <w:color w:val="000000"/>
          <w:lang w:val="es-CR" w:eastAsia="es-CR"/>
        </w:rPr>
      </w:pPr>
    </w:p>
    <w:p w:rsidR="00B17C67" w:rsidRPr="00B17C67" w:rsidRDefault="006A0BF8" w:rsidP="006A0BF8">
      <w:pPr>
        <w:ind w:left="567" w:right="474" w:hanging="283"/>
        <w:jc w:val="both"/>
        <w:rPr>
          <w:rFonts w:ascii="Arial" w:eastAsia="Calibri" w:hAnsi="Arial" w:cs="Arial"/>
          <w:i/>
          <w:sz w:val="22"/>
          <w:lang w:val="es-CR" w:eastAsia="en-US"/>
        </w:rPr>
      </w:pPr>
      <w:r>
        <w:rPr>
          <w:rFonts w:ascii="Arial" w:eastAsia="Calibri" w:hAnsi="Arial" w:cs="Arial"/>
          <w:i/>
          <w:sz w:val="22"/>
          <w:lang w:val="es-CR" w:eastAsia="en-US"/>
        </w:rPr>
        <w:t>“</w:t>
      </w:r>
      <w:r w:rsidR="00B17C67" w:rsidRPr="00B17C67">
        <w:rPr>
          <w:rFonts w:ascii="Arial" w:eastAsia="Calibri" w:hAnsi="Arial" w:cs="Arial"/>
          <w:i/>
          <w:sz w:val="22"/>
          <w:lang w:val="es-CR" w:eastAsia="en-US"/>
        </w:rPr>
        <w:t>b. Concurso interno académico: Concurso cuyo fin es divulgar las plazas vacantes académicas cuando se trata de un nombramiento a plazo indefinido. En este caso podrán participar únicamente los funcionarios del ITCR que cumplan con los requisitos de publicación y que se hayan ocupado el puesto de Profesor(a) en la Institución, al menos durante un semestre lectivo</w:t>
      </w:r>
      <w:r>
        <w:rPr>
          <w:rFonts w:ascii="Arial" w:eastAsia="Calibri" w:hAnsi="Arial" w:cs="Arial"/>
          <w:i/>
          <w:sz w:val="22"/>
          <w:lang w:val="es-CR" w:eastAsia="en-US"/>
        </w:rPr>
        <w:t>”</w:t>
      </w:r>
      <w:r w:rsidR="00B17C67" w:rsidRPr="00B17C67">
        <w:rPr>
          <w:rFonts w:ascii="Arial" w:eastAsia="Calibri" w:hAnsi="Arial" w:cs="Arial"/>
          <w:i/>
          <w:sz w:val="22"/>
          <w:lang w:val="es-CR" w:eastAsia="en-US"/>
        </w:rPr>
        <w:t xml:space="preserve">. </w:t>
      </w:r>
    </w:p>
    <w:p w:rsidR="00B17C67" w:rsidRPr="00B17C67" w:rsidRDefault="00B17C67" w:rsidP="00B17C67">
      <w:pPr>
        <w:jc w:val="both"/>
        <w:rPr>
          <w:rFonts w:ascii="Arial" w:eastAsia="Calibri" w:hAnsi="Arial" w:cs="Arial"/>
          <w:color w:val="000000"/>
          <w:lang w:val="es-CR" w:eastAsia="es-CR"/>
        </w:rPr>
      </w:pPr>
    </w:p>
    <w:p w:rsidR="00B17C67" w:rsidRPr="00B17C67" w:rsidRDefault="00B17C67" w:rsidP="006A0BF8">
      <w:pPr>
        <w:numPr>
          <w:ilvl w:val="0"/>
          <w:numId w:val="10"/>
        </w:numPr>
        <w:ind w:left="360"/>
        <w:jc w:val="both"/>
        <w:rPr>
          <w:rFonts w:ascii="Arial" w:eastAsia="Calibri" w:hAnsi="Arial" w:cs="Arial"/>
          <w:color w:val="000000"/>
          <w:lang w:val="es-CR" w:eastAsia="es-CR"/>
        </w:rPr>
      </w:pPr>
      <w:r w:rsidRPr="00B17C67">
        <w:rPr>
          <w:rFonts w:ascii="Arial" w:eastAsia="Calibri" w:hAnsi="Arial" w:cs="Arial"/>
          <w:color w:val="000000"/>
          <w:lang w:val="es-CR" w:eastAsia="es-CR"/>
        </w:rPr>
        <w:t xml:space="preserve">El </w:t>
      </w:r>
      <w:r w:rsidR="006A0BF8">
        <w:rPr>
          <w:rFonts w:ascii="Arial" w:eastAsia="Calibri" w:hAnsi="Arial" w:cs="Arial"/>
          <w:color w:val="000000"/>
          <w:lang w:val="es-CR" w:eastAsia="es-CR"/>
        </w:rPr>
        <w:t>A</w:t>
      </w:r>
      <w:r w:rsidRPr="00B17C67">
        <w:rPr>
          <w:rFonts w:ascii="Arial" w:eastAsia="Calibri" w:hAnsi="Arial" w:cs="Arial"/>
          <w:color w:val="000000"/>
          <w:lang w:val="es-CR" w:eastAsia="es-CR"/>
        </w:rPr>
        <w:t>rtículo 8, inciso d, del “Reglamento para concursos de antecedentes internos y externos del personal del Instituto Tecnológico de Costa Rica”, establece lo siguiente:</w:t>
      </w:r>
    </w:p>
    <w:p w:rsidR="00B17C67" w:rsidRPr="00B17C67" w:rsidRDefault="00B17C67" w:rsidP="00B17C67">
      <w:pPr>
        <w:ind w:left="360"/>
        <w:jc w:val="both"/>
        <w:rPr>
          <w:rFonts w:ascii="Arial" w:eastAsia="Calibri" w:hAnsi="Arial" w:cs="Arial"/>
          <w:color w:val="000000"/>
          <w:lang w:val="es-CR" w:eastAsia="es-CR"/>
        </w:rPr>
      </w:pPr>
    </w:p>
    <w:p w:rsidR="00B17C67" w:rsidRPr="00B17C67" w:rsidRDefault="006A0BF8" w:rsidP="006A0BF8">
      <w:pPr>
        <w:ind w:left="851" w:right="474" w:hanging="425"/>
        <w:jc w:val="both"/>
        <w:rPr>
          <w:rFonts w:ascii="Arial" w:eastAsia="Calibri" w:hAnsi="Arial" w:cs="Arial"/>
          <w:i/>
          <w:sz w:val="22"/>
          <w:lang w:val="es-CR" w:eastAsia="en-US"/>
        </w:rPr>
      </w:pPr>
      <w:r>
        <w:rPr>
          <w:rFonts w:ascii="Arial" w:eastAsia="Calibri" w:hAnsi="Arial" w:cs="Arial"/>
          <w:i/>
          <w:sz w:val="22"/>
          <w:lang w:val="es-CR" w:eastAsia="en-US"/>
        </w:rPr>
        <w:t>“</w:t>
      </w:r>
      <w:r w:rsidR="00B17C67" w:rsidRPr="00B17C67">
        <w:rPr>
          <w:rFonts w:ascii="Arial" w:eastAsia="Calibri" w:hAnsi="Arial" w:cs="Arial"/>
          <w:i/>
          <w:sz w:val="22"/>
          <w:lang w:val="es-CR" w:eastAsia="en-US"/>
        </w:rPr>
        <w:t>d. En el caso de plazas docentes a tiempo indefinido, el profesor deberá haber obtenido una calificación promedio en el desempeño docente, mayor o igual a 5 unidades por debajo de la parte entera de la calificación promedio del desempeño docente de los profesores con nombramiento a tiempo completo indefinido, de la Escuela en la que vaya a ser contratado. El periodo para el cálculo de la calificación promedio oficialmente disponible tanto del profesor como el de la Escuela, deberá ser el mismo número de semestres para todos los candidatos, hasta un máximo de cuatro semestres y la escala a utilizar de 0 a 100</w:t>
      </w:r>
      <w:r>
        <w:rPr>
          <w:rFonts w:ascii="Arial" w:eastAsia="Calibri" w:hAnsi="Arial" w:cs="Arial"/>
          <w:i/>
          <w:sz w:val="22"/>
          <w:lang w:val="es-CR" w:eastAsia="en-US"/>
        </w:rPr>
        <w:t>”</w:t>
      </w:r>
      <w:r w:rsidR="00B17C67" w:rsidRPr="00B17C67">
        <w:rPr>
          <w:rFonts w:ascii="Arial" w:eastAsia="Calibri" w:hAnsi="Arial" w:cs="Arial"/>
          <w:i/>
          <w:sz w:val="22"/>
          <w:lang w:val="es-CR" w:eastAsia="en-US"/>
        </w:rPr>
        <w:t xml:space="preserve">. </w:t>
      </w:r>
    </w:p>
    <w:p w:rsidR="00B17C67" w:rsidRPr="00B17C67" w:rsidRDefault="00B17C67" w:rsidP="00B17C67">
      <w:pPr>
        <w:ind w:left="360"/>
        <w:jc w:val="both"/>
        <w:rPr>
          <w:rFonts w:ascii="Arial" w:eastAsia="Calibri" w:hAnsi="Arial" w:cs="Arial"/>
          <w:color w:val="000000"/>
          <w:lang w:val="es-CR" w:eastAsia="es-CR"/>
        </w:rPr>
      </w:pPr>
    </w:p>
    <w:p w:rsidR="00B17C67" w:rsidRPr="00B17C67" w:rsidRDefault="00B17C67" w:rsidP="006A0BF8">
      <w:pPr>
        <w:numPr>
          <w:ilvl w:val="0"/>
          <w:numId w:val="10"/>
        </w:numPr>
        <w:ind w:left="360"/>
        <w:jc w:val="both"/>
        <w:rPr>
          <w:rFonts w:ascii="Arial" w:eastAsia="Calibri" w:hAnsi="Arial" w:cs="Arial"/>
          <w:color w:val="000000"/>
          <w:lang w:val="es-CR" w:eastAsia="es-CR"/>
        </w:rPr>
      </w:pPr>
      <w:r w:rsidRPr="00B17C67">
        <w:rPr>
          <w:rFonts w:ascii="Arial" w:eastAsia="Calibri" w:hAnsi="Arial" w:cs="Arial"/>
          <w:color w:val="000000"/>
          <w:lang w:val="es-CR" w:eastAsia="es-CR"/>
        </w:rPr>
        <w:t xml:space="preserve">El </w:t>
      </w:r>
      <w:r w:rsidR="006A0BF8">
        <w:rPr>
          <w:rFonts w:ascii="Arial" w:eastAsia="Calibri" w:hAnsi="Arial" w:cs="Arial"/>
          <w:color w:val="000000"/>
          <w:lang w:val="es-CR" w:eastAsia="es-CR"/>
        </w:rPr>
        <w:t>A</w:t>
      </w:r>
      <w:r w:rsidRPr="00B17C67">
        <w:rPr>
          <w:rFonts w:ascii="Arial" w:eastAsia="Calibri" w:hAnsi="Arial" w:cs="Arial"/>
          <w:color w:val="000000"/>
          <w:lang w:val="es-CR" w:eastAsia="es-CR"/>
        </w:rPr>
        <w:t>rtículo 192 de la Constitución Política de la República de Costa Rica</w:t>
      </w:r>
      <w:r w:rsidR="006A0BF8">
        <w:rPr>
          <w:rFonts w:ascii="Arial" w:eastAsia="Calibri" w:hAnsi="Arial" w:cs="Arial"/>
          <w:color w:val="000000"/>
          <w:lang w:val="es-CR" w:eastAsia="es-CR"/>
        </w:rPr>
        <w:t>,</w:t>
      </w:r>
      <w:r w:rsidRPr="00B17C67">
        <w:rPr>
          <w:rFonts w:ascii="Arial" w:eastAsia="Calibri" w:hAnsi="Arial" w:cs="Arial"/>
          <w:color w:val="000000"/>
          <w:lang w:val="es-CR" w:eastAsia="es-CR"/>
        </w:rPr>
        <w:t xml:space="preserve"> establece que:</w:t>
      </w:r>
    </w:p>
    <w:p w:rsidR="00B17C67" w:rsidRPr="00B17C67" w:rsidRDefault="00B17C67" w:rsidP="00B17C67">
      <w:pPr>
        <w:ind w:left="360"/>
        <w:jc w:val="both"/>
        <w:rPr>
          <w:rFonts w:ascii="Arial" w:eastAsia="Calibri" w:hAnsi="Arial" w:cs="Arial"/>
          <w:color w:val="000000"/>
          <w:lang w:val="es-CR" w:eastAsia="es-CR"/>
        </w:rPr>
      </w:pPr>
    </w:p>
    <w:p w:rsidR="00B17C67" w:rsidRPr="00B17C67" w:rsidRDefault="006A0BF8" w:rsidP="006A0BF8">
      <w:pPr>
        <w:ind w:left="1418" w:right="474" w:hanging="992"/>
        <w:jc w:val="both"/>
        <w:rPr>
          <w:rFonts w:ascii="Arial" w:eastAsia="Calibri" w:hAnsi="Arial" w:cs="Arial"/>
          <w:i/>
          <w:sz w:val="22"/>
          <w:lang w:val="es-CR" w:eastAsia="en-US"/>
        </w:rPr>
      </w:pPr>
      <w:r>
        <w:rPr>
          <w:rFonts w:ascii="Arial" w:eastAsia="Calibri" w:hAnsi="Arial" w:cs="Arial"/>
          <w:i/>
          <w:sz w:val="22"/>
          <w:lang w:val="es-CR" w:eastAsia="en-US"/>
        </w:rPr>
        <w:t>“</w:t>
      </w:r>
      <w:r w:rsidR="00B17C67" w:rsidRPr="00B17C67">
        <w:rPr>
          <w:rFonts w:ascii="Arial" w:eastAsia="Calibri" w:hAnsi="Arial" w:cs="Arial"/>
          <w:i/>
          <w:sz w:val="22"/>
          <w:lang w:val="es-CR" w:eastAsia="en-US"/>
        </w:rPr>
        <w:t>Artículo 192.</w:t>
      </w:r>
    </w:p>
    <w:p w:rsidR="00B17C67" w:rsidRPr="00B17C67" w:rsidRDefault="00B17C67" w:rsidP="006A0BF8">
      <w:pPr>
        <w:ind w:left="426" w:right="474"/>
        <w:jc w:val="both"/>
        <w:rPr>
          <w:rFonts w:ascii="Arial" w:eastAsia="Calibri" w:hAnsi="Arial" w:cs="Arial"/>
          <w:i/>
          <w:sz w:val="22"/>
          <w:lang w:val="es-CR" w:eastAsia="en-US"/>
        </w:rPr>
      </w:pPr>
      <w:r w:rsidRPr="00B17C67">
        <w:rPr>
          <w:rFonts w:ascii="Arial" w:eastAsia="Calibri" w:hAnsi="Arial" w:cs="Arial"/>
          <w:i/>
          <w:sz w:val="22"/>
          <w:lang w:val="es-CR" w:eastAsia="en-US"/>
        </w:rPr>
        <w:t xml:space="preserve">Con las excepciones que esta Constitución y el estatuto de servicio civil determinen, los servidores públicos serán nombrados </w:t>
      </w:r>
      <w:r w:rsidRPr="00B17C67">
        <w:rPr>
          <w:rFonts w:ascii="Arial" w:eastAsia="Calibri" w:hAnsi="Arial" w:cs="Arial"/>
          <w:b/>
          <w:i/>
          <w:sz w:val="22"/>
          <w:lang w:val="es-CR" w:eastAsia="en-US"/>
        </w:rPr>
        <w:t xml:space="preserve">a base de idoneidad comprobada </w:t>
      </w:r>
      <w:r w:rsidRPr="00B17C67">
        <w:rPr>
          <w:rFonts w:ascii="Arial" w:eastAsia="Calibri" w:hAnsi="Arial" w:cs="Arial"/>
          <w:i/>
          <w:sz w:val="22"/>
          <w:lang w:val="es-CR" w:eastAsia="en-US"/>
        </w:rPr>
        <w:t>y</w:t>
      </w:r>
      <w:r w:rsidRPr="00B17C67">
        <w:rPr>
          <w:rFonts w:ascii="Arial" w:eastAsia="Calibri" w:hAnsi="Arial" w:cs="Arial"/>
          <w:b/>
          <w:i/>
          <w:sz w:val="22"/>
          <w:lang w:val="es-CR" w:eastAsia="en-US"/>
        </w:rPr>
        <w:t xml:space="preserve"> </w:t>
      </w:r>
      <w:r w:rsidRPr="00B17C67">
        <w:rPr>
          <w:rFonts w:ascii="Arial" w:eastAsia="Calibri" w:hAnsi="Arial" w:cs="Arial"/>
          <w:i/>
          <w:sz w:val="22"/>
          <w:lang w:val="es-CR" w:eastAsia="en-US"/>
        </w:rPr>
        <w:t>sólo podrán ser removidos por las causales de despido justificado que exprese la legislación de trabajo, o en el caso de reducción forzosa de servicios, ya sea por falta de fondos o para conseguir una mejor organización de los mismos</w:t>
      </w:r>
      <w:r w:rsidR="006A0BF8">
        <w:rPr>
          <w:rFonts w:ascii="Arial" w:eastAsia="Calibri" w:hAnsi="Arial" w:cs="Arial"/>
          <w:i/>
          <w:sz w:val="22"/>
          <w:lang w:val="es-CR" w:eastAsia="en-US"/>
        </w:rPr>
        <w:t>”</w:t>
      </w:r>
      <w:r w:rsidRPr="00B17C67">
        <w:rPr>
          <w:rFonts w:ascii="Arial" w:eastAsia="Calibri" w:hAnsi="Arial" w:cs="Arial"/>
          <w:i/>
          <w:sz w:val="22"/>
          <w:lang w:val="es-CR" w:eastAsia="en-US"/>
        </w:rPr>
        <w:t xml:space="preserve">. </w:t>
      </w:r>
    </w:p>
    <w:p w:rsidR="00B17C67" w:rsidRPr="00B17C67" w:rsidRDefault="00B17C67" w:rsidP="00B17C67">
      <w:pPr>
        <w:jc w:val="both"/>
        <w:rPr>
          <w:rFonts w:ascii="Arial" w:eastAsia="Calibri" w:hAnsi="Arial" w:cs="Arial"/>
          <w:color w:val="000000"/>
          <w:lang w:val="es-CR" w:eastAsia="es-CR"/>
        </w:rPr>
      </w:pPr>
    </w:p>
    <w:p w:rsidR="00B17C67" w:rsidRPr="00B17C67" w:rsidRDefault="00B17C67" w:rsidP="00B17C67">
      <w:pPr>
        <w:rPr>
          <w:rFonts w:ascii="Arial" w:eastAsia="Calibri" w:hAnsi="Arial" w:cs="Arial"/>
          <w:b/>
          <w:color w:val="000000"/>
          <w:lang w:val="es-CR" w:eastAsia="en-US"/>
        </w:rPr>
      </w:pPr>
      <w:r w:rsidRPr="00B17C67">
        <w:rPr>
          <w:rFonts w:ascii="Arial" w:eastAsia="Calibri" w:hAnsi="Arial" w:cs="Arial"/>
          <w:b/>
          <w:color w:val="000000"/>
          <w:lang w:val="es-CR" w:eastAsia="en-US"/>
        </w:rPr>
        <w:t>CONSIDERANDO QUE:</w:t>
      </w:r>
    </w:p>
    <w:p w:rsidR="00B17C67" w:rsidRPr="00B17C67" w:rsidRDefault="00B17C67" w:rsidP="00B17C67">
      <w:pPr>
        <w:jc w:val="both"/>
        <w:rPr>
          <w:rFonts w:ascii="Arial" w:eastAsia="Calibri" w:hAnsi="Arial" w:cs="Arial"/>
          <w:color w:val="000000"/>
          <w:lang w:val="es-CR" w:eastAsia="en-US"/>
        </w:rPr>
      </w:pPr>
    </w:p>
    <w:p w:rsidR="00B17C67" w:rsidRPr="00B17C67" w:rsidRDefault="00B17C67" w:rsidP="00B17C67">
      <w:pPr>
        <w:numPr>
          <w:ilvl w:val="0"/>
          <w:numId w:val="11"/>
        </w:numPr>
        <w:ind w:left="426" w:hanging="426"/>
        <w:contextualSpacing/>
        <w:jc w:val="both"/>
        <w:rPr>
          <w:rFonts w:ascii="Arial" w:eastAsia="Calibri" w:hAnsi="Arial" w:cs="Arial"/>
          <w:color w:val="000000"/>
          <w:lang w:val="es-CR" w:eastAsia="en-US"/>
        </w:rPr>
      </w:pPr>
      <w:r w:rsidRPr="00B17C67">
        <w:rPr>
          <w:rFonts w:ascii="Arial" w:eastAsia="Calibri" w:hAnsi="Arial" w:cs="Arial"/>
          <w:color w:val="000000"/>
          <w:lang w:val="es-CR" w:eastAsia="en-US"/>
        </w:rPr>
        <w:t xml:space="preserve">Los tres meses que establece el </w:t>
      </w:r>
      <w:r w:rsidR="006A0BF8">
        <w:rPr>
          <w:rFonts w:ascii="Arial" w:eastAsia="Calibri" w:hAnsi="Arial" w:cs="Arial"/>
          <w:color w:val="000000"/>
          <w:lang w:val="es-CR" w:eastAsia="en-US"/>
        </w:rPr>
        <w:t>A</w:t>
      </w:r>
      <w:r w:rsidRPr="00B17C67">
        <w:rPr>
          <w:rFonts w:ascii="Arial" w:eastAsia="Calibri" w:hAnsi="Arial" w:cs="Arial"/>
          <w:color w:val="000000"/>
          <w:lang w:val="es-CR" w:eastAsia="en-US"/>
        </w:rPr>
        <w:t xml:space="preserve">rtículo 32 de la Segunda Convención Colectiva de Trabajo como requisito para poder participar en un concurso interno constituyen un plazo mínimo, como textualmente señala el propio artículo. En consideración de este plazo mínimo, la reglamentación interna del Instituto no puede permitir la participación de funcionarios que no </w:t>
      </w:r>
      <w:r w:rsidRPr="00B17C67">
        <w:rPr>
          <w:rFonts w:ascii="Arial" w:eastAsia="Calibri" w:hAnsi="Arial" w:cs="Arial"/>
          <w:lang w:val="es-CR" w:eastAsia="en-US"/>
        </w:rPr>
        <w:t>tengan como mínimo tres meses de trabajar a plazo en forma interina ininterrumpidamente</w:t>
      </w:r>
      <w:r w:rsidRPr="00B17C67">
        <w:rPr>
          <w:rFonts w:ascii="Calibri" w:eastAsia="Calibri" w:hAnsi="Calibri"/>
          <w:sz w:val="22"/>
          <w:szCs w:val="22"/>
          <w:lang w:val="es-CR" w:eastAsia="en-US"/>
        </w:rPr>
        <w:t xml:space="preserve"> </w:t>
      </w:r>
      <w:r w:rsidRPr="00B17C67">
        <w:rPr>
          <w:rFonts w:ascii="Arial" w:eastAsia="Calibri" w:hAnsi="Arial" w:cs="Arial"/>
          <w:lang w:val="es-CR" w:eastAsia="en-US"/>
        </w:rPr>
        <w:t xml:space="preserve">en los concursos internos, más nada impide que la reglamentación pueda establecer periodos </w:t>
      </w:r>
      <w:r w:rsidRPr="00B17C67">
        <w:rPr>
          <w:rFonts w:ascii="Arial" w:eastAsia="Calibri" w:hAnsi="Arial" w:cs="Arial"/>
          <w:lang w:val="es-CR" w:eastAsia="en-US"/>
        </w:rPr>
        <w:lastRenderedPageBreak/>
        <w:t xml:space="preserve">superiores a los tres meses, pues en esos casos se estaría respetando el mínimo establecido en el artículo 32 de la </w:t>
      </w:r>
      <w:r w:rsidRPr="00B17C67">
        <w:rPr>
          <w:rFonts w:ascii="Arial" w:eastAsia="Calibri" w:hAnsi="Arial" w:cs="Arial"/>
          <w:color w:val="000000"/>
          <w:lang w:val="es-CR" w:eastAsia="en-US"/>
        </w:rPr>
        <w:t>Segunda Convención Colectiva de Trabajo.</w:t>
      </w:r>
    </w:p>
    <w:p w:rsidR="00B17C67" w:rsidRPr="00B17C67" w:rsidRDefault="00B17C67" w:rsidP="00B17C67">
      <w:pPr>
        <w:ind w:left="360"/>
        <w:jc w:val="both"/>
        <w:rPr>
          <w:rFonts w:ascii="Arial" w:eastAsia="Calibri" w:hAnsi="Arial" w:cs="Arial"/>
          <w:color w:val="000000"/>
          <w:lang w:val="es-CR" w:eastAsia="en-US"/>
        </w:rPr>
      </w:pPr>
    </w:p>
    <w:p w:rsidR="00B17C67" w:rsidRPr="00B17C67" w:rsidRDefault="00B17C67" w:rsidP="00B17C67">
      <w:pPr>
        <w:numPr>
          <w:ilvl w:val="0"/>
          <w:numId w:val="11"/>
        </w:numPr>
        <w:ind w:left="426" w:hanging="426"/>
        <w:contextualSpacing/>
        <w:jc w:val="both"/>
        <w:rPr>
          <w:rFonts w:ascii="Arial" w:eastAsia="Calibri" w:hAnsi="Arial" w:cs="Arial"/>
          <w:color w:val="000000"/>
          <w:lang w:val="es-CR" w:eastAsia="en-US"/>
        </w:rPr>
      </w:pPr>
      <w:r w:rsidRPr="00B17C67">
        <w:rPr>
          <w:rFonts w:ascii="Arial" w:eastAsia="Calibri" w:hAnsi="Arial" w:cs="Arial"/>
          <w:color w:val="000000"/>
          <w:lang w:val="es-CR" w:eastAsia="en-US"/>
        </w:rPr>
        <w:t xml:space="preserve">Lo dispuesto en el </w:t>
      </w:r>
      <w:r w:rsidR="00455473">
        <w:rPr>
          <w:rFonts w:ascii="Arial" w:eastAsia="Calibri" w:hAnsi="Arial" w:cs="Arial"/>
          <w:color w:val="000000"/>
          <w:lang w:val="es-CR" w:eastAsia="en-US"/>
        </w:rPr>
        <w:t>A</w:t>
      </w:r>
      <w:r w:rsidRPr="00B17C67">
        <w:rPr>
          <w:rFonts w:ascii="Arial" w:eastAsia="Calibri" w:hAnsi="Arial" w:cs="Arial"/>
          <w:color w:val="000000"/>
          <w:lang w:val="es-CR" w:eastAsia="en-US"/>
        </w:rPr>
        <w:t>rtículo 5, inciso b, del “Reglamento para concursos de antecedentes internos y externos del personal del Instituto Tecnológico de Costa Rica”, debe considerarse de manera armoniosa e integral con lo dispuesto en el artículo 8, inciso d, de ese reglamento, pues de no exigirse el haberse desempeñado al menos un semestre lectivo como profesor(a) en el Instituto no es posible que el oferente cuente con una “</w:t>
      </w:r>
      <w:r w:rsidRPr="00B17C67">
        <w:rPr>
          <w:rFonts w:ascii="Arial" w:eastAsia="Calibri" w:hAnsi="Arial" w:cs="Arial"/>
          <w:lang w:val="es-CR" w:eastAsia="en-US"/>
        </w:rPr>
        <w:t>calificación promedio en el desempeño docente, mayor o igual a 5 unidades por debajo de la parte entera de la calificación promedio del desempeño docente de los profesores con nombramiento a tiempo completo indefinido, de la Escuela en la que vaya a ser contratado”.</w:t>
      </w:r>
    </w:p>
    <w:p w:rsidR="00B17C67" w:rsidRPr="00B17C67" w:rsidRDefault="00B17C67" w:rsidP="00B17C67">
      <w:pPr>
        <w:ind w:left="360"/>
        <w:jc w:val="both"/>
        <w:rPr>
          <w:rFonts w:ascii="Arial" w:eastAsia="Calibri" w:hAnsi="Arial" w:cs="Arial"/>
          <w:color w:val="000000"/>
          <w:lang w:val="es-CR" w:eastAsia="en-US"/>
        </w:rPr>
      </w:pPr>
    </w:p>
    <w:p w:rsidR="00B17C67" w:rsidRPr="00B17C67" w:rsidRDefault="00B17C67" w:rsidP="00B17C67">
      <w:pPr>
        <w:numPr>
          <w:ilvl w:val="0"/>
          <w:numId w:val="11"/>
        </w:numPr>
        <w:ind w:left="426" w:hanging="426"/>
        <w:contextualSpacing/>
        <w:jc w:val="both"/>
        <w:rPr>
          <w:rFonts w:ascii="Arial" w:eastAsia="Calibri" w:hAnsi="Arial" w:cs="Arial"/>
          <w:color w:val="000000"/>
          <w:lang w:val="es-CR" w:eastAsia="en-US"/>
        </w:rPr>
      </w:pPr>
      <w:r w:rsidRPr="00B17C67">
        <w:rPr>
          <w:rFonts w:ascii="Arial" w:eastAsia="Calibri" w:hAnsi="Arial" w:cs="Arial"/>
          <w:bCs/>
          <w:color w:val="000000"/>
          <w:lang w:val="es-CR" w:eastAsia="en-US"/>
        </w:rPr>
        <w:t xml:space="preserve">El </w:t>
      </w:r>
      <w:r w:rsidR="00455473">
        <w:rPr>
          <w:rFonts w:ascii="Arial" w:eastAsia="Calibri" w:hAnsi="Arial" w:cs="Arial"/>
          <w:bCs/>
          <w:color w:val="000000"/>
          <w:lang w:val="es-CR" w:eastAsia="en-US"/>
        </w:rPr>
        <w:t>A</w:t>
      </w:r>
      <w:r w:rsidRPr="00B17C67">
        <w:rPr>
          <w:rFonts w:ascii="Arial" w:eastAsia="Calibri" w:hAnsi="Arial" w:cs="Arial"/>
          <w:bCs/>
          <w:color w:val="000000"/>
          <w:lang w:val="es-CR" w:eastAsia="en-US"/>
        </w:rPr>
        <w:t xml:space="preserve">rtículo 8, inciso d, del </w:t>
      </w:r>
      <w:r w:rsidRPr="00B17C67">
        <w:rPr>
          <w:rFonts w:ascii="Arial" w:eastAsia="Calibri" w:hAnsi="Arial" w:cs="Arial"/>
          <w:color w:val="000000"/>
          <w:lang w:val="es-CR" w:eastAsia="en-US"/>
        </w:rPr>
        <w:t>“Reglamento para concursos de antecedentes internos y externos del personal del Instituto Tecnológico de Costa Rica “responde a las exigencias de idoneidad, para la contratación de servidores públicos, a que se refiere el artículo 192 de la Constitución Política de la República de Costa Rica.</w:t>
      </w:r>
    </w:p>
    <w:p w:rsidR="00B17C67" w:rsidRPr="00B17C67" w:rsidRDefault="00B17C67" w:rsidP="00B17C67">
      <w:pPr>
        <w:spacing w:after="160" w:line="259" w:lineRule="auto"/>
        <w:ind w:left="720"/>
        <w:contextualSpacing/>
        <w:rPr>
          <w:rFonts w:ascii="Arial" w:eastAsia="Calibri" w:hAnsi="Arial" w:cs="Arial"/>
          <w:color w:val="000000"/>
          <w:lang w:val="es-CR" w:eastAsia="en-US"/>
        </w:rPr>
      </w:pPr>
    </w:p>
    <w:p w:rsidR="00B17C67" w:rsidRPr="00B17C67" w:rsidRDefault="00B17C67" w:rsidP="00B17C67">
      <w:pPr>
        <w:numPr>
          <w:ilvl w:val="0"/>
          <w:numId w:val="11"/>
        </w:numPr>
        <w:ind w:left="426" w:hanging="426"/>
        <w:contextualSpacing/>
        <w:jc w:val="both"/>
        <w:rPr>
          <w:rFonts w:ascii="Arial" w:eastAsia="Calibri" w:hAnsi="Arial" w:cs="Arial"/>
          <w:color w:val="000000"/>
          <w:lang w:val="es-CR" w:eastAsia="en-US"/>
        </w:rPr>
      </w:pPr>
      <w:r w:rsidRPr="00B17C67">
        <w:rPr>
          <w:rFonts w:ascii="Arial" w:eastAsia="Calibri" w:hAnsi="Arial" w:cs="Arial"/>
          <w:color w:val="000000"/>
          <w:lang w:val="es-CR" w:eastAsia="en-US"/>
        </w:rPr>
        <w:t>De lo indicado en los considerandos anteriores se puede determinar, con total certeza, que no existe contradicción entre lo dispuesto en el a</w:t>
      </w:r>
      <w:r w:rsidRPr="00B17C67">
        <w:rPr>
          <w:rFonts w:ascii="Arial" w:eastAsia="Calibri" w:hAnsi="Arial" w:cs="Arial"/>
          <w:color w:val="000000"/>
          <w:lang w:val="es-CR" w:eastAsia="es-CR"/>
        </w:rPr>
        <w:t>rtículo 32</w:t>
      </w:r>
      <w:r w:rsidRPr="00B17C67">
        <w:rPr>
          <w:rFonts w:ascii="Arial" w:eastAsia="Calibri" w:hAnsi="Arial" w:cs="Arial"/>
          <w:color w:val="000000"/>
          <w:lang w:val="es-CR" w:eastAsia="en-US"/>
        </w:rPr>
        <w:t xml:space="preserve"> de la “Segunda Convención Colectiva de Trabajo y sus reformas” y el artículo 5, inciso b, del “Reglamento para concursos de antecedentes internos y externos del personal del Instituto Tecnológico de Costa Rica”, sino que, por el contrario, se trata de disposiciones complementarias.</w:t>
      </w:r>
    </w:p>
    <w:p w:rsidR="00B17C67" w:rsidRPr="00B17C67" w:rsidRDefault="00B17C67" w:rsidP="00B17C67">
      <w:pPr>
        <w:spacing w:after="160" w:line="259" w:lineRule="auto"/>
        <w:ind w:left="720"/>
        <w:contextualSpacing/>
        <w:rPr>
          <w:rFonts w:ascii="Arial" w:eastAsia="Calibri" w:hAnsi="Arial" w:cs="Arial"/>
          <w:color w:val="000000"/>
          <w:lang w:val="es-CR" w:eastAsia="en-US"/>
        </w:rPr>
      </w:pPr>
    </w:p>
    <w:p w:rsidR="00B17C67" w:rsidRPr="00B17C67" w:rsidRDefault="00B17C67" w:rsidP="00B17C67">
      <w:pPr>
        <w:jc w:val="both"/>
        <w:rPr>
          <w:rFonts w:ascii="Arial" w:eastAsia="Calibri" w:hAnsi="Arial" w:cs="Arial"/>
          <w:b/>
          <w:color w:val="000000"/>
          <w:lang w:val="es-CR" w:eastAsia="en-US"/>
        </w:rPr>
      </w:pPr>
      <w:r w:rsidRPr="00B17C67">
        <w:rPr>
          <w:rFonts w:ascii="Arial" w:eastAsia="Calibri" w:hAnsi="Arial" w:cs="Arial"/>
          <w:b/>
          <w:color w:val="000000"/>
          <w:lang w:val="es-CR" w:eastAsia="en-US"/>
        </w:rPr>
        <w:t xml:space="preserve">SE </w:t>
      </w:r>
      <w:r>
        <w:rPr>
          <w:rFonts w:ascii="Arial" w:eastAsia="Calibri" w:hAnsi="Arial" w:cs="Arial"/>
          <w:b/>
          <w:color w:val="000000"/>
          <w:lang w:val="es-CR" w:eastAsia="en-US"/>
        </w:rPr>
        <w:t>ACUERDA:</w:t>
      </w:r>
    </w:p>
    <w:p w:rsidR="00B17C67" w:rsidRPr="00B17C67" w:rsidRDefault="00B17C67" w:rsidP="00B17C67">
      <w:pPr>
        <w:jc w:val="both"/>
        <w:rPr>
          <w:rFonts w:ascii="Arial" w:eastAsia="Calibri" w:hAnsi="Arial" w:cs="Arial"/>
          <w:color w:val="000000"/>
          <w:lang w:val="es-CR" w:eastAsia="en-US"/>
        </w:rPr>
      </w:pPr>
    </w:p>
    <w:p w:rsidR="00B17C67" w:rsidRPr="00B17C67" w:rsidRDefault="00B17C67" w:rsidP="00B17C67">
      <w:pPr>
        <w:numPr>
          <w:ilvl w:val="0"/>
          <w:numId w:val="12"/>
        </w:numPr>
        <w:contextualSpacing/>
        <w:jc w:val="both"/>
        <w:rPr>
          <w:rFonts w:ascii="Arial" w:eastAsia="Calibri" w:hAnsi="Arial" w:cs="Arial"/>
          <w:color w:val="000000"/>
          <w:lang w:val="es-CR" w:eastAsia="en-US"/>
        </w:rPr>
      </w:pPr>
      <w:r w:rsidRPr="00B17C67">
        <w:rPr>
          <w:rFonts w:ascii="Arial" w:eastAsia="Calibri" w:hAnsi="Arial" w:cs="Arial"/>
          <w:color w:val="000000"/>
          <w:lang w:val="es-CR" w:eastAsia="en-US"/>
        </w:rPr>
        <w:t>Responder el oficio RH-653-2018 en los siguientes términos:</w:t>
      </w:r>
    </w:p>
    <w:p w:rsidR="00B17C67" w:rsidRPr="00B17C67" w:rsidRDefault="00B17C67" w:rsidP="00B17C67">
      <w:pPr>
        <w:ind w:left="567"/>
        <w:jc w:val="both"/>
        <w:rPr>
          <w:rFonts w:ascii="Arial" w:eastAsia="Calibri" w:hAnsi="Arial" w:cs="Arial"/>
          <w:color w:val="000000"/>
          <w:lang w:val="es-CR" w:eastAsia="en-US"/>
        </w:rPr>
      </w:pPr>
    </w:p>
    <w:p w:rsidR="00B17C67" w:rsidRPr="00B17C67" w:rsidRDefault="00B17C67" w:rsidP="00B17C67">
      <w:pPr>
        <w:numPr>
          <w:ilvl w:val="0"/>
          <w:numId w:val="13"/>
        </w:numPr>
        <w:ind w:left="851" w:hanging="425"/>
        <w:contextualSpacing/>
        <w:jc w:val="both"/>
        <w:rPr>
          <w:rFonts w:ascii="Arial" w:eastAsia="Calibri" w:hAnsi="Arial" w:cs="Arial"/>
          <w:color w:val="000000"/>
          <w:lang w:val="es-CR" w:eastAsia="en-US"/>
        </w:rPr>
      </w:pPr>
      <w:r w:rsidRPr="00B17C67">
        <w:rPr>
          <w:rFonts w:ascii="Arial" w:eastAsia="Calibri" w:hAnsi="Arial" w:cs="Arial"/>
          <w:color w:val="000000"/>
          <w:lang w:val="es-CR" w:eastAsia="en-US"/>
        </w:rPr>
        <w:t>No existe contradicción entre lo dispuesto en el a</w:t>
      </w:r>
      <w:r w:rsidRPr="00B17C67">
        <w:rPr>
          <w:rFonts w:ascii="Arial" w:eastAsia="Calibri" w:hAnsi="Arial" w:cs="Arial"/>
          <w:color w:val="000000"/>
          <w:lang w:val="es-CR" w:eastAsia="es-CR"/>
        </w:rPr>
        <w:t>rtículo 32</w:t>
      </w:r>
      <w:r w:rsidRPr="00B17C67">
        <w:rPr>
          <w:rFonts w:ascii="Arial" w:eastAsia="Calibri" w:hAnsi="Arial" w:cs="Arial"/>
          <w:color w:val="000000"/>
          <w:lang w:val="es-CR" w:eastAsia="en-US"/>
        </w:rPr>
        <w:t xml:space="preserve"> de la “Segunda Convención Colectiva de Trabajo y sus reformas” y el artículo 5, inciso b, del “Reglamento para concursos de antecedentes internos y externos del personal del Instituto Tecnológico de Costa Rica”. Se trata de disposiciones complementarias.</w:t>
      </w:r>
    </w:p>
    <w:p w:rsidR="00B17C67" w:rsidRPr="00B17C67" w:rsidRDefault="00B17C67" w:rsidP="00B17C67">
      <w:pPr>
        <w:ind w:left="564"/>
        <w:jc w:val="both"/>
        <w:rPr>
          <w:rFonts w:ascii="Arial" w:eastAsia="Calibri" w:hAnsi="Arial" w:cs="Arial"/>
          <w:color w:val="000000"/>
          <w:lang w:val="es-CR" w:eastAsia="en-US"/>
        </w:rPr>
      </w:pPr>
    </w:p>
    <w:p w:rsidR="00B17C67" w:rsidRPr="00B17C67" w:rsidRDefault="00B17C67" w:rsidP="00B17C67">
      <w:pPr>
        <w:numPr>
          <w:ilvl w:val="0"/>
          <w:numId w:val="13"/>
        </w:numPr>
        <w:ind w:left="851" w:hanging="425"/>
        <w:contextualSpacing/>
        <w:jc w:val="both"/>
        <w:rPr>
          <w:rFonts w:ascii="Arial" w:eastAsia="Calibri" w:hAnsi="Arial" w:cs="Arial"/>
          <w:color w:val="000000"/>
          <w:lang w:val="es-CR" w:eastAsia="en-US"/>
        </w:rPr>
      </w:pPr>
      <w:r w:rsidRPr="00B17C67">
        <w:rPr>
          <w:rFonts w:ascii="Arial" w:eastAsia="Calibri" w:hAnsi="Arial" w:cs="Arial"/>
          <w:color w:val="000000"/>
          <w:lang w:val="es-CR" w:eastAsia="en-US"/>
        </w:rPr>
        <w:t>Los concursos internos para plazas con puesto de profesor deben realizarse en estricto apego a lo dispuesto en el “Reglamento para concursos de antecedentes internos y externos del personal del Instituto Tecnológico de Costa Rica”</w:t>
      </w:r>
    </w:p>
    <w:p w:rsidR="002B4AA8" w:rsidRDefault="002B4AA8" w:rsidP="007742A1">
      <w:pPr>
        <w:jc w:val="both"/>
        <w:rPr>
          <w:rFonts w:ascii="Arial" w:eastAsia="Cambria" w:hAnsi="Arial" w:cs="Arial"/>
          <w:lang w:val="es-ES_tradnl" w:eastAsia="en-US"/>
        </w:rPr>
      </w:pPr>
    </w:p>
    <w:p w:rsidR="00BB6A5E" w:rsidRPr="00B17C67" w:rsidRDefault="00BB6A5E" w:rsidP="00B17C67">
      <w:pPr>
        <w:numPr>
          <w:ilvl w:val="0"/>
          <w:numId w:val="12"/>
        </w:numPr>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17C67" w:rsidRPr="001A7DF9" w:rsidRDefault="00B17C67" w:rsidP="00B17C67">
      <w:pPr>
        <w:contextualSpacing/>
        <w:jc w:val="both"/>
        <w:rPr>
          <w:rFonts w:ascii="Arial" w:hAnsi="Arial" w:cs="Arial"/>
        </w:rPr>
      </w:pPr>
    </w:p>
    <w:p w:rsidR="00BB6A5E" w:rsidRPr="00455473" w:rsidRDefault="00B17C67" w:rsidP="00455473">
      <w:pPr>
        <w:jc w:val="both"/>
        <w:rPr>
          <w:rFonts w:ascii="Arial" w:eastAsia="Calibri" w:hAnsi="Arial" w:cs="Arial"/>
          <w:b/>
          <w:sz w:val="22"/>
          <w:szCs w:val="22"/>
          <w:lang w:val="es-CR" w:eastAsia="en-US"/>
        </w:rPr>
      </w:pPr>
      <w:r w:rsidRPr="00B17C67">
        <w:rPr>
          <w:rFonts w:ascii="Arial" w:eastAsia="Calibri" w:hAnsi="Arial" w:cs="Arial"/>
          <w:b/>
          <w:sz w:val="22"/>
          <w:szCs w:val="22"/>
          <w:lang w:val="es-CR" w:eastAsia="en-US"/>
        </w:rPr>
        <w:t xml:space="preserve">Palabras Clave:  </w:t>
      </w:r>
      <w:r w:rsidRPr="00B17C67">
        <w:rPr>
          <w:rFonts w:ascii="Arial" w:hAnsi="Arial" w:cs="Arial"/>
          <w:b/>
          <w:sz w:val="18"/>
          <w:szCs w:val="18"/>
          <w:lang w:val="es-CR"/>
        </w:rPr>
        <w:t xml:space="preserve">Respuesta–RH-653-18- Interpretación-artículo 5- Reglamento-Concursos- internos y externos </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3EF" w:rsidRDefault="008903EF">
      <w:r>
        <w:separator/>
      </w:r>
    </w:p>
  </w:endnote>
  <w:endnote w:type="continuationSeparator" w:id="0">
    <w:p w:rsidR="008903EF" w:rsidRDefault="0089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3EF" w:rsidRDefault="008903EF">
      <w:r>
        <w:separator/>
      </w:r>
    </w:p>
  </w:footnote>
  <w:footnote w:type="continuationSeparator" w:id="0">
    <w:p w:rsidR="008903EF" w:rsidRDefault="0089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80</w:t>
    </w:r>
    <w:r w:rsidRPr="00D958BC">
      <w:rPr>
        <w:rFonts w:ascii="Arial" w:eastAsia="Cambria" w:hAnsi="Arial" w:cs="Arial"/>
        <w:i/>
        <w:sz w:val="18"/>
        <w:szCs w:val="18"/>
        <w:lang w:val="es-ES_tradnl" w:eastAsia="x-none"/>
      </w:rPr>
      <w:t xml:space="preserve">, Artículo </w:t>
    </w:r>
    <w:r w:rsidR="00B17C67">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6E64C7">
      <w:rPr>
        <w:rFonts w:ascii="Arial" w:eastAsia="Cambria" w:hAnsi="Arial" w:cs="Arial"/>
        <w:i/>
        <w:sz w:val="18"/>
        <w:szCs w:val="18"/>
        <w:lang w:val="es-ES_tradnl" w:eastAsia="x-none"/>
      </w:rPr>
      <w:t>24</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w:t>
    </w:r>
    <w:r w:rsidR="00A33D09">
      <w:rPr>
        <w:rFonts w:ascii="Arial" w:eastAsia="Cambria" w:hAnsi="Arial" w:cs="Arial"/>
        <w:i/>
        <w:sz w:val="18"/>
        <w:szCs w:val="18"/>
        <w:lang w:val="es-ES_tradnl" w:eastAsia="x-none"/>
      </w:rPr>
      <w:t>l</w:t>
    </w:r>
    <w:r w:rsidR="002B4AA8">
      <w:rPr>
        <w:rFonts w:ascii="Arial" w:eastAsia="Cambria" w:hAnsi="Arial" w:cs="Arial"/>
        <w:i/>
        <w:sz w:val="18"/>
        <w:szCs w:val="18"/>
        <w:lang w:val="es-ES_tradnl" w:eastAsia="x-none"/>
      </w:rPr>
      <w:t>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B6817">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1"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13"/>
  </w:num>
  <w:num w:numId="3">
    <w:abstractNumId w:val="6"/>
  </w:num>
  <w:num w:numId="4">
    <w:abstractNumId w:val="10"/>
  </w:num>
  <w:num w:numId="5">
    <w:abstractNumId w:val="0"/>
  </w:num>
  <w:num w:numId="6">
    <w:abstractNumId w:val="7"/>
  </w:num>
  <w:num w:numId="7">
    <w:abstractNumId w:val="15"/>
  </w:num>
  <w:num w:numId="8">
    <w:abstractNumId w:val="14"/>
  </w:num>
  <w:num w:numId="9">
    <w:abstractNumId w:val="8"/>
  </w:num>
  <w:num w:numId="10">
    <w:abstractNumId w:val="5"/>
  </w:num>
  <w:num w:numId="11">
    <w:abstractNumId w:val="11"/>
  </w:num>
  <w:num w:numId="12">
    <w:abstractNumId w:val="12"/>
  </w:num>
  <w:num w:numId="13">
    <w:abstractNumId w:val="2"/>
  </w:num>
  <w:num w:numId="14">
    <w:abstractNumId w:val="4"/>
  </w:num>
  <w:num w:numId="15">
    <w:abstractNumId w:val="3"/>
  </w:num>
  <w:num w:numId="1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840D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0F19F-CB8E-4CFA-A53E-E6DEE89C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1601</Words>
  <Characters>8806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30</cp:revision>
  <cp:lastPrinted>2018-07-24T20:17:00Z</cp:lastPrinted>
  <dcterms:created xsi:type="dcterms:W3CDTF">2018-05-02T21:37:00Z</dcterms:created>
  <dcterms:modified xsi:type="dcterms:W3CDTF">2018-07-24T22:24:00Z</dcterms:modified>
</cp:coreProperties>
</file>