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9340C7">
        <w:rPr>
          <w:rFonts w:ascii="Arial" w:hAnsi="Arial" w:cs="Arial"/>
          <w:b/>
          <w:bCs/>
          <w:iCs/>
          <w:sz w:val="26"/>
          <w:szCs w:val="22"/>
          <w:lang w:val="es-CR"/>
        </w:rPr>
        <w:t>584</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48" w:type="dxa"/>
        <w:tblInd w:w="108" w:type="dxa"/>
        <w:tblLayout w:type="fixed"/>
        <w:tblLook w:val="01E0" w:firstRow="1" w:lastRow="1" w:firstColumn="1" w:lastColumn="1" w:noHBand="0" w:noVBand="0"/>
      </w:tblPr>
      <w:tblGrid>
        <w:gridCol w:w="1316"/>
        <w:gridCol w:w="7632"/>
      </w:tblGrid>
      <w:tr w:rsidR="007742A1" w:rsidRPr="009561A9" w:rsidTr="009340C7">
        <w:trPr>
          <w:trHeight w:val="608"/>
        </w:trPr>
        <w:tc>
          <w:tcPr>
            <w:tcW w:w="1316"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32" w:type="dxa"/>
          </w:tcPr>
          <w:p w:rsidR="00995F34" w:rsidRDefault="00F52439"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1A7DF9" w:rsidRDefault="009340C7" w:rsidP="00503C3A">
            <w:pPr>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Ingrid Herrera Jiménez, Presidenta Tribunal Institucional Electoral</w:t>
            </w:r>
          </w:p>
          <w:p w:rsidR="009340C7" w:rsidRDefault="009340C7" w:rsidP="00503C3A">
            <w:pPr>
              <w:jc w:val="both"/>
              <w:rPr>
                <w:rFonts w:ascii="Arial" w:hAnsi="Arial" w:cs="Arial"/>
                <w:sz w:val="22"/>
                <w:szCs w:val="22"/>
                <w:lang w:val="es-CR"/>
              </w:rPr>
            </w:pPr>
            <w:proofErr w:type="spellStart"/>
            <w:r w:rsidRPr="009340C7">
              <w:rPr>
                <w:rFonts w:ascii="Arial" w:hAnsi="Arial" w:cs="Arial"/>
                <w:sz w:val="22"/>
                <w:szCs w:val="22"/>
                <w:lang w:val="es-CR"/>
              </w:rPr>
              <w:t>M.Sc</w:t>
            </w:r>
            <w:proofErr w:type="spellEnd"/>
            <w:r w:rsidRPr="009340C7">
              <w:rPr>
                <w:rFonts w:ascii="Arial" w:hAnsi="Arial" w:cs="Arial"/>
                <w:sz w:val="22"/>
                <w:szCs w:val="22"/>
                <w:lang w:val="es-CR"/>
              </w:rPr>
              <w:t xml:space="preserve">. </w:t>
            </w:r>
            <w:proofErr w:type="spellStart"/>
            <w:r w:rsidRPr="009340C7">
              <w:rPr>
                <w:rFonts w:ascii="Arial" w:hAnsi="Arial" w:cs="Arial"/>
                <w:sz w:val="22"/>
                <w:szCs w:val="22"/>
                <w:lang w:val="es-CR"/>
              </w:rPr>
              <w:t>Tannia</w:t>
            </w:r>
            <w:proofErr w:type="spellEnd"/>
            <w:r w:rsidRPr="009340C7">
              <w:rPr>
                <w:rFonts w:ascii="Arial" w:hAnsi="Arial" w:cs="Arial"/>
                <w:sz w:val="22"/>
                <w:szCs w:val="22"/>
                <w:lang w:val="es-CR"/>
              </w:rPr>
              <w:t xml:space="preserve"> Araya Solano, Profesora de la Escuela de Ingeniería en Seguridad Laboral e Higiene Ambiental</w:t>
            </w:r>
          </w:p>
          <w:p w:rsidR="009340C7" w:rsidRPr="008E0D8C" w:rsidRDefault="009340C7" w:rsidP="009340C7">
            <w:pPr>
              <w:jc w:val="both"/>
              <w:rPr>
                <w:rFonts w:ascii="Arial" w:eastAsia="Cambria" w:hAnsi="Arial" w:cs="Arial"/>
                <w:sz w:val="22"/>
                <w:szCs w:val="22"/>
                <w:lang w:val="es-ES_tradnl" w:eastAsia="en-US"/>
              </w:rPr>
            </w:pPr>
          </w:p>
        </w:tc>
      </w:tr>
      <w:tr w:rsidR="007742A1" w:rsidRPr="00D958BC" w:rsidTr="009340C7">
        <w:trPr>
          <w:trHeight w:val="597"/>
        </w:trPr>
        <w:tc>
          <w:tcPr>
            <w:tcW w:w="1316"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32" w:type="dxa"/>
          </w:tcPr>
          <w:p w:rsidR="00841F61" w:rsidRPr="008E0D8C" w:rsidRDefault="00C55D84" w:rsidP="00841F61">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M</w:t>
            </w:r>
            <w:r w:rsidR="003859C1" w:rsidRPr="008E0D8C">
              <w:rPr>
                <w:rFonts w:ascii="Arial" w:eastAsia="Cambria" w:hAnsi="Arial" w:cs="Arial"/>
                <w:sz w:val="22"/>
                <w:szCs w:val="22"/>
                <w:lang w:val="es-ES_tradnl" w:eastAsia="en-US"/>
              </w:rPr>
              <w:t>.A.E.</w:t>
            </w:r>
            <w:r w:rsidRPr="008E0D8C">
              <w:rPr>
                <w:rFonts w:ascii="Arial" w:eastAsia="Cambria" w:hAnsi="Arial" w:cs="Arial"/>
                <w:sz w:val="22"/>
                <w:szCs w:val="22"/>
                <w:lang w:val="es-ES_tradnl" w:eastAsia="en-US"/>
              </w:rPr>
              <w:t xml:space="preserve"> Ana Damaris Quesada Murillo</w:t>
            </w:r>
            <w:r w:rsidR="00841F61" w:rsidRPr="008E0D8C">
              <w:rPr>
                <w:rFonts w:ascii="Arial" w:eastAsia="Cambria" w:hAnsi="Arial" w:cs="Arial"/>
                <w:sz w:val="22"/>
                <w:szCs w:val="22"/>
                <w:lang w:val="es-ES_tradnl" w:eastAsia="en-US"/>
              </w:rPr>
              <w:t>, Directora Ejecutiva</w:t>
            </w:r>
          </w:p>
          <w:p w:rsidR="007742A1" w:rsidRPr="008E0D8C" w:rsidRDefault="00880D5D" w:rsidP="00AC372A">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 xml:space="preserve">Secretaría del </w:t>
            </w:r>
            <w:r w:rsidR="00841F61" w:rsidRPr="008E0D8C">
              <w:rPr>
                <w:rFonts w:ascii="Arial" w:eastAsia="Cambria" w:hAnsi="Arial" w:cs="Arial"/>
                <w:sz w:val="22"/>
                <w:szCs w:val="22"/>
                <w:lang w:val="es-ES_tradnl" w:eastAsia="en-US"/>
              </w:rPr>
              <w:t>Consejo Institucional</w:t>
            </w:r>
          </w:p>
        </w:tc>
      </w:tr>
      <w:tr w:rsidR="007742A1" w:rsidRPr="00D958BC" w:rsidTr="009340C7">
        <w:trPr>
          <w:trHeight w:val="260"/>
        </w:trPr>
        <w:tc>
          <w:tcPr>
            <w:tcW w:w="1316"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32"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503C3A"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09</w:t>
            </w:r>
            <w:r w:rsidR="00C001DF" w:rsidRPr="008E0D8C">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agosto</w:t>
            </w:r>
            <w:r w:rsidR="007742A1" w:rsidRPr="008E0D8C">
              <w:rPr>
                <w:rFonts w:ascii="Arial" w:eastAsia="Cambria" w:hAnsi="Arial" w:cs="Arial"/>
                <w:b/>
                <w:sz w:val="22"/>
                <w:szCs w:val="22"/>
                <w:lang w:val="es-ES_tradnl" w:eastAsia="en-US"/>
              </w:rPr>
              <w:t xml:space="preserve"> 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A2484D" w:rsidTr="009340C7">
        <w:trPr>
          <w:trHeight w:val="260"/>
        </w:trPr>
        <w:tc>
          <w:tcPr>
            <w:tcW w:w="1316"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32" w:type="dxa"/>
          </w:tcPr>
          <w:p w:rsidR="00821E37" w:rsidRPr="00995F34" w:rsidRDefault="00FF209C" w:rsidP="00503C3A">
            <w:pPr>
              <w:jc w:val="both"/>
              <w:rPr>
                <w:rFonts w:ascii="Arial" w:eastAsia="Cambria" w:hAnsi="Arial" w:cs="Arial"/>
                <w:b/>
                <w:color w:val="000000"/>
                <w:sz w:val="22"/>
                <w:szCs w:val="22"/>
                <w:lang w:val="es-CR" w:eastAsia="en-US"/>
              </w:rPr>
            </w:pPr>
            <w:r>
              <w:rPr>
                <w:rFonts w:ascii="Arial" w:eastAsia="Calibri" w:hAnsi="Arial" w:cs="Arial"/>
                <w:b/>
                <w:sz w:val="22"/>
                <w:szCs w:val="22"/>
              </w:rPr>
              <w:t>S</w:t>
            </w:r>
            <w:r w:rsidR="007742A1" w:rsidRPr="00FF209C">
              <w:rPr>
                <w:rFonts w:ascii="Arial" w:eastAsia="Calibri" w:hAnsi="Arial" w:cs="Arial"/>
                <w:b/>
                <w:sz w:val="22"/>
                <w:szCs w:val="22"/>
              </w:rPr>
              <w:t xml:space="preserve">esión Ordinaria No. </w:t>
            </w:r>
            <w:r w:rsidR="00337455" w:rsidRPr="00FF209C">
              <w:rPr>
                <w:rFonts w:ascii="Arial" w:eastAsia="Calibri" w:hAnsi="Arial" w:cs="Arial"/>
                <w:b/>
                <w:sz w:val="22"/>
                <w:szCs w:val="22"/>
              </w:rPr>
              <w:t>30</w:t>
            </w:r>
            <w:r w:rsidR="005A3172">
              <w:rPr>
                <w:rFonts w:ascii="Arial" w:eastAsia="Calibri" w:hAnsi="Arial" w:cs="Arial"/>
                <w:b/>
                <w:sz w:val="22"/>
                <w:szCs w:val="22"/>
              </w:rPr>
              <w:t>8</w:t>
            </w:r>
            <w:r w:rsidR="00503C3A">
              <w:rPr>
                <w:rFonts w:ascii="Arial" w:eastAsia="Calibri" w:hAnsi="Arial" w:cs="Arial"/>
                <w:b/>
                <w:sz w:val="22"/>
                <w:szCs w:val="22"/>
              </w:rPr>
              <w:t>2</w:t>
            </w:r>
            <w:r w:rsidR="007742A1" w:rsidRPr="00FF209C">
              <w:rPr>
                <w:rFonts w:ascii="Arial" w:eastAsia="Calibri" w:hAnsi="Arial" w:cs="Arial"/>
                <w:b/>
                <w:sz w:val="22"/>
                <w:szCs w:val="22"/>
              </w:rPr>
              <w:t>, Artículo</w:t>
            </w:r>
            <w:r w:rsidR="00925985" w:rsidRPr="00FF209C">
              <w:rPr>
                <w:rFonts w:ascii="Arial" w:eastAsia="Calibri" w:hAnsi="Arial" w:cs="Arial"/>
                <w:b/>
                <w:sz w:val="22"/>
                <w:szCs w:val="22"/>
              </w:rPr>
              <w:t xml:space="preserve"> </w:t>
            </w:r>
            <w:r w:rsidR="000C55F1">
              <w:rPr>
                <w:rFonts w:ascii="Arial" w:eastAsia="Calibri" w:hAnsi="Arial" w:cs="Arial"/>
                <w:b/>
                <w:sz w:val="22"/>
                <w:szCs w:val="22"/>
              </w:rPr>
              <w:t>1</w:t>
            </w:r>
            <w:r w:rsidR="00503C3A">
              <w:rPr>
                <w:rFonts w:ascii="Arial" w:eastAsia="Calibri" w:hAnsi="Arial" w:cs="Arial"/>
                <w:b/>
                <w:sz w:val="22"/>
                <w:szCs w:val="22"/>
              </w:rPr>
              <w:t>3</w:t>
            </w:r>
            <w:r w:rsidR="00FF3C43" w:rsidRPr="00FF209C">
              <w:rPr>
                <w:rFonts w:ascii="Arial" w:eastAsia="Calibri" w:hAnsi="Arial" w:cs="Arial"/>
                <w:b/>
                <w:sz w:val="22"/>
                <w:szCs w:val="22"/>
              </w:rPr>
              <w:t>,</w:t>
            </w:r>
            <w:r w:rsidR="007742A1" w:rsidRPr="00FF209C">
              <w:rPr>
                <w:rFonts w:ascii="Arial" w:eastAsia="Calibri" w:hAnsi="Arial" w:cs="Arial"/>
                <w:b/>
                <w:sz w:val="22"/>
                <w:szCs w:val="22"/>
              </w:rPr>
              <w:t xml:space="preserve"> del </w:t>
            </w:r>
            <w:r w:rsidR="00503C3A">
              <w:rPr>
                <w:rFonts w:ascii="Arial" w:eastAsia="Calibri" w:hAnsi="Arial" w:cs="Arial"/>
                <w:b/>
                <w:sz w:val="22"/>
                <w:szCs w:val="22"/>
              </w:rPr>
              <w:t>09</w:t>
            </w:r>
            <w:r w:rsidR="001E1E49">
              <w:rPr>
                <w:rFonts w:ascii="Arial" w:eastAsia="Calibri" w:hAnsi="Arial" w:cs="Arial"/>
                <w:b/>
                <w:sz w:val="22"/>
                <w:szCs w:val="22"/>
              </w:rPr>
              <w:t xml:space="preserve"> </w:t>
            </w:r>
            <w:r w:rsidR="000A0FF7">
              <w:rPr>
                <w:rFonts w:ascii="Arial" w:eastAsia="Calibri" w:hAnsi="Arial" w:cs="Arial"/>
                <w:b/>
                <w:sz w:val="22"/>
                <w:szCs w:val="22"/>
              </w:rPr>
              <w:t xml:space="preserve">de </w:t>
            </w:r>
            <w:r w:rsidR="00503C3A">
              <w:rPr>
                <w:rFonts w:ascii="Arial" w:eastAsia="Calibri" w:hAnsi="Arial" w:cs="Arial"/>
                <w:b/>
                <w:sz w:val="22"/>
                <w:szCs w:val="22"/>
              </w:rPr>
              <w:t>agosto</w:t>
            </w:r>
            <w:r w:rsidR="000A0FF7">
              <w:rPr>
                <w:rFonts w:ascii="Arial" w:eastAsia="Calibri" w:hAnsi="Arial" w:cs="Arial"/>
                <w:b/>
                <w:sz w:val="22"/>
                <w:szCs w:val="22"/>
              </w:rPr>
              <w:t xml:space="preserve"> </w:t>
            </w:r>
            <w:r w:rsidR="00A772EF" w:rsidRPr="00FF209C">
              <w:rPr>
                <w:rFonts w:ascii="Arial" w:eastAsia="Calibri" w:hAnsi="Arial" w:cs="Arial"/>
                <w:b/>
                <w:sz w:val="22"/>
                <w:szCs w:val="22"/>
              </w:rPr>
              <w:t>de 201</w:t>
            </w:r>
            <w:r w:rsidR="003B6DC0" w:rsidRPr="00FF209C">
              <w:rPr>
                <w:rFonts w:ascii="Arial" w:eastAsia="Calibri" w:hAnsi="Arial" w:cs="Arial"/>
                <w:b/>
                <w:sz w:val="22"/>
                <w:szCs w:val="22"/>
              </w:rPr>
              <w:t>8</w:t>
            </w:r>
            <w:r w:rsidR="00925985" w:rsidRPr="00FF209C">
              <w:rPr>
                <w:rFonts w:ascii="Arial" w:eastAsia="Calibri" w:hAnsi="Arial" w:cs="Arial"/>
                <w:b/>
                <w:sz w:val="22"/>
                <w:szCs w:val="22"/>
              </w:rPr>
              <w:t xml:space="preserve">.  </w:t>
            </w:r>
            <w:r w:rsidR="00503C3A" w:rsidRPr="00503C3A">
              <w:rPr>
                <w:rFonts w:ascii="Arial" w:eastAsia="Cambria" w:hAnsi="Arial" w:cs="Arial"/>
                <w:b/>
                <w:bCs/>
                <w:sz w:val="22"/>
                <w:szCs w:val="22"/>
                <w:lang w:val="es-CR" w:eastAsia="en-US"/>
              </w:rPr>
              <w:t>Nombramiento de un miembro titular representante del sector docente en el Tribunal Institucional Electoral</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ED1939" w:rsidRDefault="00ED1939" w:rsidP="007742A1">
      <w:pPr>
        <w:jc w:val="both"/>
        <w:rPr>
          <w:rFonts w:ascii="Arial" w:eastAsia="Cambria" w:hAnsi="Arial" w:cs="Arial"/>
          <w:lang w:val="es-ES_tradnl" w:eastAsia="en-US"/>
        </w:rPr>
      </w:pPr>
    </w:p>
    <w:p w:rsidR="009340C7" w:rsidRPr="009340C7" w:rsidRDefault="009340C7" w:rsidP="009340C7">
      <w:pPr>
        <w:contextualSpacing/>
        <w:jc w:val="both"/>
        <w:outlineLvl w:val="0"/>
        <w:rPr>
          <w:rFonts w:ascii="Arial" w:hAnsi="Arial" w:cs="Arial"/>
          <w:b/>
          <w:lang w:val="es-CR"/>
        </w:rPr>
      </w:pPr>
      <w:bookmarkStart w:id="0" w:name="_Toc272225920"/>
      <w:bookmarkStart w:id="1" w:name="_Toc272238511"/>
      <w:bookmarkStart w:id="2" w:name="_Toc274319984"/>
      <w:r w:rsidRPr="009340C7">
        <w:rPr>
          <w:rFonts w:ascii="Arial" w:hAnsi="Arial" w:cs="Arial"/>
          <w:b/>
          <w:lang w:val="es-CR"/>
        </w:rPr>
        <w:t>RESULTANDO QUE:</w:t>
      </w:r>
    </w:p>
    <w:p w:rsidR="009340C7" w:rsidRPr="009340C7" w:rsidRDefault="009340C7" w:rsidP="009340C7">
      <w:pPr>
        <w:ind w:left="1320" w:hanging="1320"/>
        <w:jc w:val="both"/>
        <w:rPr>
          <w:rFonts w:ascii="Arial" w:hAnsi="Arial" w:cs="Arial"/>
          <w:lang w:val="es-CR"/>
        </w:rPr>
      </w:pPr>
    </w:p>
    <w:p w:rsidR="009340C7" w:rsidRPr="009340C7" w:rsidRDefault="009340C7" w:rsidP="009340C7">
      <w:pPr>
        <w:numPr>
          <w:ilvl w:val="0"/>
          <w:numId w:val="20"/>
        </w:numPr>
        <w:ind w:left="360"/>
        <w:jc w:val="both"/>
        <w:rPr>
          <w:rFonts w:ascii="Arial" w:hAnsi="Arial" w:cs="Arial"/>
          <w:lang w:val="es-CR"/>
        </w:rPr>
      </w:pPr>
      <w:r w:rsidRPr="009340C7">
        <w:rPr>
          <w:rFonts w:ascii="Arial" w:hAnsi="Arial" w:cs="Arial"/>
          <w:lang w:val="es-CR"/>
        </w:rPr>
        <w:t>El Artículo 18, inciso ñ) del Estatuto Orgánico del ITCR, correspondiente a las funciones del Consejo Institucional, señala:</w:t>
      </w:r>
    </w:p>
    <w:p w:rsidR="009340C7" w:rsidRPr="009340C7" w:rsidRDefault="009340C7" w:rsidP="009340C7">
      <w:pPr>
        <w:ind w:left="360"/>
        <w:jc w:val="both"/>
        <w:rPr>
          <w:rFonts w:ascii="Arial" w:hAnsi="Arial" w:cs="Arial"/>
          <w:lang w:val="es-CR"/>
        </w:rPr>
      </w:pPr>
    </w:p>
    <w:p w:rsidR="009340C7" w:rsidRPr="009340C7" w:rsidRDefault="009340C7" w:rsidP="009340C7">
      <w:pPr>
        <w:ind w:left="720" w:right="689"/>
        <w:jc w:val="both"/>
        <w:rPr>
          <w:rFonts w:ascii="Arial" w:hAnsi="Arial" w:cs="Arial"/>
          <w:i/>
          <w:sz w:val="20"/>
          <w:szCs w:val="20"/>
        </w:rPr>
      </w:pPr>
      <w:r w:rsidRPr="009340C7">
        <w:rPr>
          <w:rFonts w:ascii="Arial" w:hAnsi="Arial" w:cs="Arial"/>
          <w:i/>
          <w:sz w:val="20"/>
          <w:szCs w:val="20"/>
        </w:rPr>
        <w:t>“Artículo 18</w:t>
      </w:r>
    </w:p>
    <w:p w:rsidR="009340C7" w:rsidRPr="009340C7" w:rsidRDefault="009340C7" w:rsidP="009340C7">
      <w:pPr>
        <w:ind w:left="720" w:right="689"/>
        <w:jc w:val="both"/>
        <w:rPr>
          <w:rFonts w:ascii="Arial" w:hAnsi="Arial" w:cs="Arial"/>
          <w:i/>
          <w:sz w:val="20"/>
          <w:szCs w:val="20"/>
        </w:rPr>
      </w:pPr>
      <w:r w:rsidRPr="009340C7">
        <w:rPr>
          <w:rFonts w:ascii="Arial" w:hAnsi="Arial" w:cs="Arial"/>
          <w:i/>
          <w:sz w:val="20"/>
          <w:szCs w:val="20"/>
        </w:rPr>
        <w:t>Son funciones del Consejo Institucional:</w:t>
      </w:r>
    </w:p>
    <w:p w:rsidR="009340C7" w:rsidRPr="009340C7" w:rsidRDefault="009340C7" w:rsidP="009340C7">
      <w:pPr>
        <w:ind w:left="720" w:right="689"/>
        <w:jc w:val="both"/>
        <w:rPr>
          <w:rFonts w:ascii="Arial" w:hAnsi="Arial" w:cs="Arial"/>
          <w:i/>
          <w:sz w:val="20"/>
          <w:szCs w:val="20"/>
        </w:rPr>
      </w:pPr>
      <w:r w:rsidRPr="009340C7">
        <w:rPr>
          <w:rFonts w:ascii="Arial" w:hAnsi="Arial" w:cs="Arial"/>
          <w:i/>
          <w:sz w:val="20"/>
          <w:szCs w:val="20"/>
        </w:rPr>
        <w:t>ñ.  Nombrar a los miembros del Tribunal Institucional Electoral, excepto a los representantes estudiantiles, y removerlos por causas graves</w:t>
      </w:r>
    </w:p>
    <w:p w:rsidR="009340C7" w:rsidRPr="009340C7" w:rsidRDefault="009340C7" w:rsidP="009340C7">
      <w:pPr>
        <w:ind w:left="720" w:right="689"/>
        <w:jc w:val="both"/>
        <w:rPr>
          <w:rFonts w:ascii="Arial" w:hAnsi="Arial" w:cs="Arial"/>
          <w:i/>
          <w:sz w:val="20"/>
          <w:szCs w:val="20"/>
        </w:rPr>
      </w:pPr>
    </w:p>
    <w:p w:rsidR="009340C7" w:rsidRPr="009340C7" w:rsidRDefault="009340C7" w:rsidP="009340C7">
      <w:pPr>
        <w:numPr>
          <w:ilvl w:val="0"/>
          <w:numId w:val="20"/>
        </w:numPr>
        <w:ind w:left="360"/>
        <w:jc w:val="both"/>
        <w:rPr>
          <w:rFonts w:ascii="Arial" w:hAnsi="Arial" w:cs="Arial"/>
          <w:lang w:val="es-CR"/>
        </w:rPr>
      </w:pPr>
      <w:r w:rsidRPr="009340C7">
        <w:rPr>
          <w:rFonts w:ascii="Arial" w:hAnsi="Arial" w:cs="Arial"/>
          <w:lang w:val="es-CR"/>
        </w:rPr>
        <w:t>El Artículo 85, del Estatuto Orgánico del ITCR, correspondiente a la integración del Tribunal Institucional Electoral, establece:</w:t>
      </w:r>
    </w:p>
    <w:p w:rsidR="009340C7" w:rsidRPr="009340C7" w:rsidRDefault="009340C7" w:rsidP="009340C7">
      <w:pPr>
        <w:ind w:left="720" w:right="689"/>
        <w:jc w:val="both"/>
        <w:rPr>
          <w:rFonts w:ascii="Arial" w:hAnsi="Arial" w:cs="Arial"/>
          <w:i/>
          <w:sz w:val="20"/>
          <w:szCs w:val="20"/>
        </w:rPr>
      </w:pPr>
    </w:p>
    <w:p w:rsidR="009340C7" w:rsidRPr="009340C7" w:rsidRDefault="009340C7" w:rsidP="009340C7">
      <w:pPr>
        <w:ind w:left="720" w:right="689"/>
        <w:jc w:val="both"/>
        <w:rPr>
          <w:rFonts w:ascii="Arial" w:hAnsi="Arial" w:cs="Arial"/>
          <w:i/>
          <w:sz w:val="20"/>
          <w:szCs w:val="20"/>
        </w:rPr>
      </w:pPr>
      <w:r w:rsidRPr="009340C7">
        <w:rPr>
          <w:rFonts w:ascii="Arial" w:hAnsi="Arial" w:cs="Arial"/>
          <w:i/>
          <w:sz w:val="20"/>
          <w:szCs w:val="20"/>
        </w:rPr>
        <w:t xml:space="preserve">Artículo 85 </w:t>
      </w:r>
    </w:p>
    <w:p w:rsidR="009340C7" w:rsidRPr="009340C7" w:rsidRDefault="009340C7" w:rsidP="009340C7">
      <w:pPr>
        <w:ind w:left="720" w:right="689"/>
        <w:jc w:val="both"/>
        <w:rPr>
          <w:rFonts w:ascii="Arial" w:hAnsi="Arial" w:cs="Arial"/>
          <w:i/>
          <w:sz w:val="20"/>
          <w:szCs w:val="20"/>
        </w:rPr>
      </w:pPr>
      <w:r w:rsidRPr="009340C7">
        <w:rPr>
          <w:rFonts w:ascii="Arial" w:hAnsi="Arial" w:cs="Arial"/>
          <w:i/>
          <w:sz w:val="20"/>
          <w:szCs w:val="20"/>
        </w:rPr>
        <w:t>“El Tribunal Institucional Electoral está integrado por:</w:t>
      </w:r>
    </w:p>
    <w:p w:rsidR="009340C7" w:rsidRPr="009340C7" w:rsidRDefault="009340C7" w:rsidP="009340C7">
      <w:pPr>
        <w:ind w:left="720" w:right="689"/>
        <w:jc w:val="both"/>
        <w:rPr>
          <w:rFonts w:ascii="Arial" w:hAnsi="Arial" w:cs="Arial"/>
          <w:i/>
          <w:sz w:val="20"/>
          <w:szCs w:val="20"/>
        </w:rPr>
      </w:pPr>
      <w:proofErr w:type="gramStart"/>
      <w:r w:rsidRPr="009340C7">
        <w:rPr>
          <w:rFonts w:ascii="Arial" w:hAnsi="Arial" w:cs="Arial"/>
          <w:i/>
          <w:sz w:val="20"/>
          <w:szCs w:val="20"/>
        </w:rPr>
        <w:t>a .Cuatro</w:t>
      </w:r>
      <w:proofErr w:type="gramEnd"/>
      <w:r w:rsidRPr="009340C7">
        <w:rPr>
          <w:rFonts w:ascii="Arial" w:hAnsi="Arial" w:cs="Arial"/>
          <w:i/>
          <w:sz w:val="20"/>
          <w:szCs w:val="20"/>
        </w:rPr>
        <w:t xml:space="preserve"> profesores</w:t>
      </w:r>
    </w:p>
    <w:p w:rsidR="009340C7" w:rsidRPr="009340C7" w:rsidRDefault="009340C7" w:rsidP="009340C7">
      <w:pPr>
        <w:ind w:left="720" w:right="689"/>
        <w:jc w:val="both"/>
        <w:rPr>
          <w:rFonts w:ascii="Arial" w:hAnsi="Arial" w:cs="Arial"/>
          <w:i/>
          <w:sz w:val="20"/>
          <w:szCs w:val="20"/>
        </w:rPr>
      </w:pPr>
      <w:r w:rsidRPr="009340C7">
        <w:rPr>
          <w:rFonts w:ascii="Arial" w:hAnsi="Arial" w:cs="Arial"/>
          <w:i/>
          <w:sz w:val="20"/>
          <w:szCs w:val="20"/>
        </w:rPr>
        <w:t>b. Dos estudiantes</w:t>
      </w:r>
    </w:p>
    <w:p w:rsidR="009340C7" w:rsidRPr="009340C7" w:rsidRDefault="009340C7" w:rsidP="009340C7">
      <w:pPr>
        <w:ind w:left="720" w:right="689"/>
        <w:jc w:val="both"/>
        <w:rPr>
          <w:rFonts w:ascii="Arial" w:hAnsi="Arial" w:cs="Arial"/>
          <w:i/>
          <w:sz w:val="20"/>
          <w:szCs w:val="20"/>
        </w:rPr>
      </w:pPr>
      <w:r w:rsidRPr="009340C7">
        <w:rPr>
          <w:rFonts w:ascii="Arial" w:hAnsi="Arial" w:cs="Arial"/>
          <w:i/>
          <w:sz w:val="20"/>
          <w:szCs w:val="20"/>
        </w:rPr>
        <w:t>c. Un funcionario administrativo</w:t>
      </w:r>
    </w:p>
    <w:p w:rsidR="009340C7" w:rsidRPr="009340C7" w:rsidRDefault="009340C7" w:rsidP="009340C7">
      <w:pPr>
        <w:ind w:left="720" w:right="689"/>
        <w:jc w:val="both"/>
        <w:rPr>
          <w:rFonts w:ascii="Arial" w:hAnsi="Arial" w:cs="Arial"/>
          <w:i/>
          <w:sz w:val="20"/>
          <w:szCs w:val="20"/>
        </w:rPr>
      </w:pPr>
      <w:r w:rsidRPr="009340C7">
        <w:rPr>
          <w:rFonts w:ascii="Arial" w:hAnsi="Arial" w:cs="Arial"/>
          <w:i/>
          <w:sz w:val="20"/>
          <w:szCs w:val="20"/>
        </w:rPr>
        <w:t>Cada miembro tendrá un suplente. Los miembros funcionarios serán nombrados por el Consejo Institucional, durarán en sus funciones cinco años y se renovarán primero tres y dos años después dos…”</w:t>
      </w:r>
    </w:p>
    <w:p w:rsidR="009340C7" w:rsidRPr="009340C7" w:rsidRDefault="009340C7" w:rsidP="009340C7">
      <w:pPr>
        <w:ind w:left="720" w:right="689"/>
        <w:jc w:val="both"/>
        <w:rPr>
          <w:rFonts w:ascii="Arial" w:hAnsi="Arial" w:cs="Arial"/>
          <w:i/>
          <w:sz w:val="20"/>
          <w:szCs w:val="20"/>
        </w:rPr>
      </w:pPr>
    </w:p>
    <w:p w:rsidR="009340C7" w:rsidRPr="009340C7" w:rsidRDefault="009340C7" w:rsidP="009340C7">
      <w:pPr>
        <w:contextualSpacing/>
        <w:jc w:val="both"/>
        <w:outlineLvl w:val="0"/>
        <w:rPr>
          <w:rFonts w:ascii="Arial" w:hAnsi="Arial" w:cs="Arial"/>
          <w:b/>
          <w:lang w:val="es-CR"/>
        </w:rPr>
      </w:pPr>
      <w:r w:rsidRPr="009340C7">
        <w:rPr>
          <w:rFonts w:ascii="Arial" w:hAnsi="Arial" w:cs="Arial"/>
          <w:b/>
          <w:lang w:val="es-CR"/>
        </w:rPr>
        <w:t>CONSIDERANDO QUE:</w:t>
      </w:r>
    </w:p>
    <w:p w:rsidR="009340C7" w:rsidRPr="009340C7" w:rsidRDefault="009340C7" w:rsidP="009340C7">
      <w:pPr>
        <w:contextualSpacing/>
        <w:jc w:val="both"/>
        <w:outlineLvl w:val="0"/>
        <w:rPr>
          <w:rFonts w:ascii="Arial" w:hAnsi="Arial" w:cs="Arial"/>
          <w:b/>
          <w:lang w:val="es-CR"/>
        </w:rPr>
      </w:pPr>
    </w:p>
    <w:p w:rsidR="009340C7" w:rsidRPr="009340C7" w:rsidRDefault="009340C7" w:rsidP="009340C7">
      <w:pPr>
        <w:numPr>
          <w:ilvl w:val="0"/>
          <w:numId w:val="21"/>
        </w:numPr>
        <w:ind w:left="284"/>
        <w:jc w:val="both"/>
        <w:rPr>
          <w:rFonts w:ascii="Arial" w:hAnsi="Arial" w:cs="Arial"/>
          <w:lang w:val="es-CR"/>
        </w:rPr>
      </w:pPr>
      <w:r w:rsidRPr="009340C7">
        <w:rPr>
          <w:rFonts w:ascii="Arial" w:hAnsi="Arial" w:cs="Arial"/>
          <w:lang w:val="es-CR"/>
        </w:rPr>
        <w:t xml:space="preserve">La Secretaría del Consejo Institucional recibe oficio TIE-473-2018, con fecha de recibido 14 de junio de 2018, suscrito por la </w:t>
      </w:r>
      <w:proofErr w:type="spellStart"/>
      <w:r w:rsidRPr="009340C7">
        <w:rPr>
          <w:rFonts w:ascii="Arial" w:hAnsi="Arial" w:cs="Arial"/>
          <w:lang w:val="es-CR"/>
        </w:rPr>
        <w:t>M.Sc</w:t>
      </w:r>
      <w:proofErr w:type="spellEnd"/>
      <w:r w:rsidRPr="009340C7">
        <w:rPr>
          <w:rFonts w:ascii="Arial" w:hAnsi="Arial" w:cs="Arial"/>
          <w:lang w:val="es-CR"/>
        </w:rPr>
        <w:t xml:space="preserve">. Ingrid Herrera Jiménez, Presidente Tribunal Institucional Electoral, dirigido a la M.A.E.  Ana Damaris Quesada Murillo, Directora Ejecutiva de la Secretaría del Consejo Institucional, en el cual informa que en la Sesión Ordinaria Número 724-2018, del Tribunal Institucional Electoral (TIE), celebrada el 13 de junio de 2018, se conoció oficio emitido por el Dr. Edwin Marín Arroyo; en el que presenta su renuncia como Representante Docente ante el TIE, a partir del 30 de junio del año en curso, ya que la Asamblea Institucional Plebiscitaria de la Escuela de Ciencias del Lenguaje </w:t>
      </w:r>
      <w:r w:rsidRPr="009340C7">
        <w:rPr>
          <w:rFonts w:ascii="Arial" w:hAnsi="Arial" w:cs="Arial"/>
          <w:lang w:val="es-CR"/>
        </w:rPr>
        <w:lastRenderedPageBreak/>
        <w:t>lo eligió en el puesto de la Dirección. Ante esto, en esa misma Sesión, se tomó el acuerdo que se transcribe a continuación:</w:t>
      </w:r>
    </w:p>
    <w:p w:rsidR="009340C7" w:rsidRPr="009340C7" w:rsidRDefault="009340C7" w:rsidP="009340C7">
      <w:pPr>
        <w:ind w:left="-76"/>
        <w:jc w:val="both"/>
        <w:rPr>
          <w:rFonts w:ascii="Arial" w:hAnsi="Arial" w:cs="Arial"/>
          <w:lang w:val="es-CR"/>
        </w:rPr>
      </w:pPr>
    </w:p>
    <w:p w:rsidR="009340C7" w:rsidRDefault="009340C7" w:rsidP="009340C7">
      <w:pPr>
        <w:ind w:left="567" w:right="425"/>
        <w:jc w:val="both"/>
        <w:rPr>
          <w:rFonts w:ascii="Arial" w:hAnsi="Arial" w:cs="Arial"/>
          <w:i/>
          <w:sz w:val="22"/>
          <w:szCs w:val="22"/>
          <w:lang w:val="es-CR"/>
        </w:rPr>
      </w:pPr>
      <w:r w:rsidRPr="009340C7">
        <w:rPr>
          <w:rFonts w:ascii="Arial" w:hAnsi="Arial" w:cs="Arial"/>
          <w:i/>
          <w:sz w:val="22"/>
          <w:szCs w:val="22"/>
          <w:lang w:val="es-CR"/>
        </w:rPr>
        <w:t>“El TIE acuerda solicitar al Consejo Institucional iniciar el procedimiento para realizar el nombramiento de un miembro titular del sector docente, ya que quedará vacante a partir del 1 de julio de 2018.  El nombramiento del Dr. Marín concluiría el 31 de agosto de 2019, por lo que el periodo del nuevo miembro titular del sector docente será para el periodo del 1 de julio de 2018 al 31 de agosto de 2019”</w:t>
      </w:r>
      <w:r>
        <w:rPr>
          <w:rFonts w:ascii="Arial" w:hAnsi="Arial" w:cs="Arial"/>
          <w:i/>
          <w:sz w:val="22"/>
          <w:szCs w:val="22"/>
          <w:lang w:val="es-CR"/>
        </w:rPr>
        <w:t>.</w:t>
      </w:r>
    </w:p>
    <w:p w:rsidR="009340C7" w:rsidRPr="009340C7" w:rsidRDefault="009340C7" w:rsidP="009340C7">
      <w:pPr>
        <w:ind w:left="567" w:right="425"/>
        <w:jc w:val="both"/>
        <w:rPr>
          <w:rFonts w:ascii="Arial" w:hAnsi="Arial" w:cs="Arial"/>
          <w:i/>
          <w:sz w:val="22"/>
          <w:szCs w:val="22"/>
          <w:lang w:val="es-CR"/>
        </w:rPr>
      </w:pPr>
    </w:p>
    <w:p w:rsidR="009340C7" w:rsidRPr="009340C7" w:rsidRDefault="009340C7" w:rsidP="009340C7">
      <w:pPr>
        <w:numPr>
          <w:ilvl w:val="0"/>
          <w:numId w:val="21"/>
        </w:numPr>
        <w:ind w:left="284"/>
        <w:jc w:val="both"/>
        <w:rPr>
          <w:rFonts w:ascii="Arial" w:hAnsi="Arial" w:cs="Arial"/>
          <w:lang w:val="es-CR"/>
        </w:rPr>
      </w:pPr>
      <w:r w:rsidRPr="009340C7">
        <w:rPr>
          <w:rFonts w:ascii="Arial" w:hAnsi="Arial" w:cs="Arial"/>
          <w:lang w:val="es-CR"/>
        </w:rPr>
        <w:t>Con fecha 29 de junio de 2018, se remite oficio SCI-482-2018, suscrito por la M.A.E.  Ana Damaris Quesada Murillo, Directora Ejecutiva de la Secretaría del Consejo Institucional, dirigido a la Máster Carla Garita Gómez, Directora de la Oficina de Comunicación y Mercadeo, en el cual solicita publicar mediante Comunicado de Prensa, que el Consejo Institucional requiere llenar una vacante de Miembro Titular Docente ante el Tribunal Institucional Electoral, a partir del 01 de julio de 2018 y hasta el 31 de agosto del 2019.</w:t>
      </w:r>
    </w:p>
    <w:p w:rsidR="009340C7" w:rsidRPr="009340C7" w:rsidRDefault="009340C7" w:rsidP="009340C7">
      <w:pPr>
        <w:jc w:val="both"/>
        <w:rPr>
          <w:rFonts w:ascii="Arial" w:hAnsi="Arial" w:cs="Arial"/>
          <w:lang w:val="es-CR"/>
        </w:rPr>
      </w:pPr>
    </w:p>
    <w:p w:rsidR="009340C7" w:rsidRPr="009340C7" w:rsidRDefault="009340C7" w:rsidP="009340C7">
      <w:pPr>
        <w:numPr>
          <w:ilvl w:val="0"/>
          <w:numId w:val="21"/>
        </w:numPr>
        <w:ind w:left="360"/>
        <w:jc w:val="both"/>
        <w:rPr>
          <w:rFonts w:ascii="Arial" w:hAnsi="Arial" w:cs="Arial"/>
          <w:lang w:val="es-CR"/>
        </w:rPr>
      </w:pPr>
      <w:r w:rsidRPr="009340C7">
        <w:rPr>
          <w:rFonts w:ascii="Arial" w:hAnsi="Arial" w:cs="Arial"/>
          <w:lang w:val="es-CR"/>
        </w:rPr>
        <w:t xml:space="preserve">La Secretaría del Consejo Institucional recibe oficio sin referencia, con fecha de recibido 29 de junio de 2018, suscrito por la </w:t>
      </w:r>
      <w:proofErr w:type="spellStart"/>
      <w:r w:rsidRPr="009340C7">
        <w:rPr>
          <w:rFonts w:ascii="Arial" w:hAnsi="Arial" w:cs="Arial"/>
          <w:lang w:val="es-CR"/>
        </w:rPr>
        <w:t>M.Sc</w:t>
      </w:r>
      <w:proofErr w:type="spellEnd"/>
      <w:r w:rsidRPr="009340C7">
        <w:rPr>
          <w:rFonts w:ascii="Arial" w:hAnsi="Arial" w:cs="Arial"/>
          <w:lang w:val="es-CR"/>
        </w:rPr>
        <w:t xml:space="preserve">. Larissa Castillo Rodríguez, Profesora de la Escuela de Ciencias del Lenguaje, dirigido a la M.A.E. Ana Damaris Quesada Murillo, Directora Ejecutiva de la Secretaría del Consejo Institucional, en el cual solicita considerar su nombre para el puesto de miembro titular del sector docente, ante el Tribunal Institucional Electoral.  </w:t>
      </w:r>
    </w:p>
    <w:p w:rsidR="009340C7" w:rsidRPr="009340C7" w:rsidRDefault="009340C7" w:rsidP="009340C7">
      <w:pPr>
        <w:ind w:left="708"/>
        <w:rPr>
          <w:rFonts w:ascii="Arial" w:hAnsi="Arial" w:cs="Arial"/>
          <w:lang w:val="es-CR"/>
        </w:rPr>
      </w:pPr>
    </w:p>
    <w:p w:rsidR="009340C7" w:rsidRPr="009340C7" w:rsidRDefault="009340C7" w:rsidP="009340C7">
      <w:pPr>
        <w:numPr>
          <w:ilvl w:val="0"/>
          <w:numId w:val="21"/>
        </w:numPr>
        <w:ind w:left="360"/>
        <w:jc w:val="both"/>
        <w:rPr>
          <w:rFonts w:ascii="Arial" w:hAnsi="Arial" w:cs="Arial"/>
          <w:lang w:val="es-CR"/>
        </w:rPr>
      </w:pPr>
      <w:r w:rsidRPr="009340C7">
        <w:rPr>
          <w:rFonts w:ascii="Arial" w:hAnsi="Arial" w:cs="Arial"/>
          <w:lang w:val="es-CR"/>
        </w:rPr>
        <w:t xml:space="preserve">La Secretaría del Consejo Institucional, recibe oficio sin referencia, con fecha de recibido 29 de junio de 2018, suscrito por la </w:t>
      </w:r>
      <w:proofErr w:type="spellStart"/>
      <w:r w:rsidRPr="009340C7">
        <w:rPr>
          <w:rFonts w:ascii="Arial" w:hAnsi="Arial" w:cs="Arial"/>
          <w:lang w:val="es-CR"/>
        </w:rPr>
        <w:t>MSc</w:t>
      </w:r>
      <w:proofErr w:type="spellEnd"/>
      <w:r w:rsidRPr="009340C7">
        <w:rPr>
          <w:rFonts w:ascii="Arial" w:hAnsi="Arial" w:cs="Arial"/>
          <w:lang w:val="es-CR"/>
        </w:rPr>
        <w:t xml:space="preserve">. Alejandra Jiménez Romero, Profesora de la Escuela de Matemática, dirigido a la M.A.E.  Ana Damaris Quesada Murillo, Directora Ejecutiva de la Secretaría del Consejo Institucional, en el cual presenta su postulación, para la elección como miembro titular docente en el Tribunal Institucional Electoral.  </w:t>
      </w:r>
    </w:p>
    <w:p w:rsidR="009340C7" w:rsidRPr="009340C7" w:rsidRDefault="009340C7" w:rsidP="009340C7">
      <w:pPr>
        <w:ind w:left="708"/>
        <w:rPr>
          <w:rFonts w:ascii="Arial" w:hAnsi="Arial" w:cs="Arial"/>
          <w:lang w:val="es-CR"/>
        </w:rPr>
      </w:pPr>
    </w:p>
    <w:p w:rsidR="009340C7" w:rsidRPr="009340C7" w:rsidRDefault="009340C7" w:rsidP="009340C7">
      <w:pPr>
        <w:numPr>
          <w:ilvl w:val="0"/>
          <w:numId w:val="21"/>
        </w:numPr>
        <w:ind w:left="360"/>
        <w:jc w:val="both"/>
        <w:rPr>
          <w:rFonts w:ascii="Arial" w:hAnsi="Arial" w:cs="Arial"/>
          <w:lang w:val="es-CR"/>
        </w:rPr>
      </w:pPr>
      <w:r w:rsidRPr="009340C7">
        <w:rPr>
          <w:rFonts w:ascii="Arial" w:hAnsi="Arial" w:cs="Arial"/>
          <w:lang w:val="es-CR"/>
        </w:rPr>
        <w:t xml:space="preserve">La Secretaría del Consejo Institucional recibe oficio sin referencia, con fecha de recibido 16 de julio de 2018, suscrito por la Licda. Lyannette Petgrave Brown, Profesora de la Escuela de Ciencias Sociales, dirigido a la M.A.E.  Ana Damaris Quesada Murillo, Directora Ejecutiva de la Secretaría del Consejo Institucional, en el cual presenta postulación para ocupar el puesto de miembro </w:t>
      </w:r>
      <w:proofErr w:type="gramStart"/>
      <w:r w:rsidRPr="009340C7">
        <w:rPr>
          <w:rFonts w:ascii="Arial" w:hAnsi="Arial" w:cs="Arial"/>
          <w:lang w:val="es-CR"/>
        </w:rPr>
        <w:t>titular  del</w:t>
      </w:r>
      <w:proofErr w:type="gramEnd"/>
      <w:r w:rsidRPr="009340C7">
        <w:rPr>
          <w:rFonts w:ascii="Arial" w:hAnsi="Arial" w:cs="Arial"/>
          <w:lang w:val="es-CR"/>
        </w:rPr>
        <w:t xml:space="preserve"> sector docente, ante el Tribunal Institucional Electoral.  </w:t>
      </w:r>
    </w:p>
    <w:p w:rsidR="009340C7" w:rsidRPr="009340C7" w:rsidRDefault="009340C7" w:rsidP="009340C7">
      <w:pPr>
        <w:jc w:val="both"/>
        <w:rPr>
          <w:rFonts w:ascii="Arial" w:hAnsi="Arial" w:cs="Arial"/>
          <w:lang w:val="es-CR"/>
        </w:rPr>
      </w:pPr>
    </w:p>
    <w:p w:rsidR="009340C7" w:rsidRPr="009340C7" w:rsidRDefault="009340C7" w:rsidP="009340C7">
      <w:pPr>
        <w:numPr>
          <w:ilvl w:val="0"/>
          <w:numId w:val="21"/>
        </w:numPr>
        <w:ind w:left="360"/>
        <w:jc w:val="both"/>
        <w:rPr>
          <w:rFonts w:ascii="Arial" w:hAnsi="Arial" w:cs="Arial"/>
          <w:lang w:val="es-CR"/>
        </w:rPr>
      </w:pPr>
      <w:r w:rsidRPr="009340C7">
        <w:rPr>
          <w:rFonts w:ascii="Arial" w:hAnsi="Arial" w:cs="Arial"/>
          <w:lang w:val="es-CR"/>
        </w:rPr>
        <w:t xml:space="preserve">La Secretaría del Consejo Institucional recibe oficio sin referencia, con fecha de recibido 17 de julio de 2018, suscrito por la </w:t>
      </w:r>
      <w:proofErr w:type="spellStart"/>
      <w:r w:rsidRPr="009340C7">
        <w:rPr>
          <w:rFonts w:ascii="Arial" w:hAnsi="Arial" w:cs="Arial"/>
          <w:lang w:val="es-CR"/>
        </w:rPr>
        <w:t>M.Sc</w:t>
      </w:r>
      <w:proofErr w:type="spellEnd"/>
      <w:r w:rsidRPr="009340C7">
        <w:rPr>
          <w:rFonts w:ascii="Arial" w:hAnsi="Arial" w:cs="Arial"/>
          <w:lang w:val="es-CR"/>
        </w:rPr>
        <w:t xml:space="preserve">. </w:t>
      </w:r>
      <w:proofErr w:type="spellStart"/>
      <w:r w:rsidRPr="009340C7">
        <w:rPr>
          <w:rFonts w:ascii="Arial" w:hAnsi="Arial" w:cs="Arial"/>
          <w:lang w:val="es-CR"/>
        </w:rPr>
        <w:t>Tannia</w:t>
      </w:r>
      <w:proofErr w:type="spellEnd"/>
      <w:r w:rsidRPr="009340C7">
        <w:rPr>
          <w:rFonts w:ascii="Arial" w:hAnsi="Arial" w:cs="Arial"/>
          <w:lang w:val="es-CR"/>
        </w:rPr>
        <w:t xml:space="preserve"> Araya Solano, Profesora de la Escuela de Ingeniería en Seguridad Laboral e Higiene Ambiental, dirigido a la M.A.E.  Ana Damaris Quesada Murillo, Directora Ejecutiva de la Secretaría del Consejo Institucional, en el cual solicita manifiesta el interés de postularse como Miembro titular del sector docente, ante el Tribunal Institucional Electoral.  </w:t>
      </w:r>
    </w:p>
    <w:p w:rsidR="009340C7" w:rsidRPr="009340C7" w:rsidRDefault="009340C7" w:rsidP="009340C7">
      <w:pPr>
        <w:jc w:val="both"/>
        <w:rPr>
          <w:rFonts w:ascii="Arial" w:hAnsi="Arial" w:cs="Arial"/>
          <w:lang w:val="es-CR"/>
        </w:rPr>
      </w:pPr>
    </w:p>
    <w:p w:rsidR="009340C7" w:rsidRPr="009340C7" w:rsidRDefault="009340C7" w:rsidP="009340C7">
      <w:pPr>
        <w:numPr>
          <w:ilvl w:val="0"/>
          <w:numId w:val="21"/>
        </w:numPr>
        <w:ind w:left="360"/>
        <w:jc w:val="both"/>
        <w:rPr>
          <w:rFonts w:ascii="Arial" w:hAnsi="Arial" w:cs="Arial"/>
          <w:lang w:val="es-CR"/>
        </w:rPr>
      </w:pPr>
      <w:r w:rsidRPr="009340C7">
        <w:rPr>
          <w:rFonts w:ascii="Arial" w:hAnsi="Arial" w:cs="Arial"/>
          <w:lang w:val="es-CR"/>
        </w:rPr>
        <w:t xml:space="preserve">A la fecha del cierre de la Convocatoria para llenar las vacantes de un miembro titular docente en el Tribunal Institucional Electoral, se cuenta con la participación de la </w:t>
      </w:r>
      <w:proofErr w:type="spellStart"/>
      <w:r w:rsidRPr="009340C7">
        <w:rPr>
          <w:rFonts w:ascii="Arial" w:hAnsi="Arial" w:cs="Arial"/>
          <w:lang w:val="es-CR"/>
        </w:rPr>
        <w:t>M.Sc</w:t>
      </w:r>
      <w:proofErr w:type="spellEnd"/>
      <w:r w:rsidRPr="009340C7">
        <w:rPr>
          <w:rFonts w:ascii="Arial" w:hAnsi="Arial" w:cs="Arial"/>
          <w:lang w:val="es-CR"/>
        </w:rPr>
        <w:t xml:space="preserve">. Larissa Castillo Rodríguez, la </w:t>
      </w:r>
      <w:proofErr w:type="spellStart"/>
      <w:r w:rsidRPr="009340C7">
        <w:rPr>
          <w:rFonts w:ascii="Arial" w:hAnsi="Arial" w:cs="Arial"/>
          <w:lang w:val="es-CR"/>
        </w:rPr>
        <w:t>MSc</w:t>
      </w:r>
      <w:proofErr w:type="spellEnd"/>
      <w:r w:rsidRPr="009340C7">
        <w:rPr>
          <w:rFonts w:ascii="Arial" w:hAnsi="Arial" w:cs="Arial"/>
          <w:lang w:val="es-CR"/>
        </w:rPr>
        <w:t xml:space="preserve">. Alejandra Jiménez Romero, la Licda. Lyannette Petgrave Brown y la </w:t>
      </w:r>
      <w:proofErr w:type="spellStart"/>
      <w:r w:rsidRPr="009340C7">
        <w:rPr>
          <w:rFonts w:ascii="Arial" w:hAnsi="Arial" w:cs="Arial"/>
          <w:lang w:val="es-CR"/>
        </w:rPr>
        <w:t>M.Sc</w:t>
      </w:r>
      <w:proofErr w:type="spellEnd"/>
      <w:r w:rsidRPr="009340C7">
        <w:rPr>
          <w:rFonts w:ascii="Arial" w:hAnsi="Arial" w:cs="Arial"/>
          <w:lang w:val="es-CR"/>
        </w:rPr>
        <w:t xml:space="preserve">. </w:t>
      </w:r>
      <w:proofErr w:type="spellStart"/>
      <w:r w:rsidRPr="009340C7">
        <w:rPr>
          <w:rFonts w:ascii="Arial" w:hAnsi="Arial" w:cs="Arial"/>
          <w:lang w:val="es-CR"/>
        </w:rPr>
        <w:t>Tannia</w:t>
      </w:r>
      <w:proofErr w:type="spellEnd"/>
      <w:r w:rsidRPr="009340C7">
        <w:rPr>
          <w:rFonts w:ascii="Arial" w:hAnsi="Arial" w:cs="Arial"/>
          <w:lang w:val="es-CR"/>
        </w:rPr>
        <w:t xml:space="preserve"> Araya Solano, quienes cumplen con los requisitos para integrar el Tribunal Institucional Electoral.</w:t>
      </w:r>
    </w:p>
    <w:p w:rsidR="009340C7" w:rsidRPr="009340C7" w:rsidRDefault="009340C7" w:rsidP="009340C7">
      <w:pPr>
        <w:jc w:val="both"/>
        <w:rPr>
          <w:rFonts w:ascii="Arial" w:hAnsi="Arial" w:cs="Arial"/>
          <w:lang w:val="es-CR"/>
        </w:rPr>
      </w:pPr>
    </w:p>
    <w:bookmarkEnd w:id="0"/>
    <w:bookmarkEnd w:id="1"/>
    <w:bookmarkEnd w:id="2"/>
    <w:p w:rsidR="009340C7" w:rsidRPr="009340C7" w:rsidRDefault="009340C7" w:rsidP="009340C7">
      <w:pPr>
        <w:jc w:val="both"/>
        <w:rPr>
          <w:rFonts w:ascii="Arial" w:hAnsi="Arial" w:cs="Arial"/>
          <w:b/>
          <w:lang w:val="es-CR"/>
        </w:rPr>
      </w:pPr>
      <w:r w:rsidRPr="009340C7">
        <w:rPr>
          <w:rFonts w:ascii="Arial" w:hAnsi="Arial" w:cs="Arial"/>
          <w:b/>
          <w:lang w:val="es-CR"/>
        </w:rPr>
        <w:t>SE</w:t>
      </w:r>
      <w:r>
        <w:rPr>
          <w:rFonts w:ascii="Arial" w:hAnsi="Arial" w:cs="Arial"/>
          <w:b/>
          <w:lang w:val="es-CR"/>
        </w:rPr>
        <w:t xml:space="preserve"> ACUERDA</w:t>
      </w:r>
      <w:r w:rsidRPr="009340C7">
        <w:rPr>
          <w:rFonts w:ascii="Arial" w:hAnsi="Arial" w:cs="Arial"/>
          <w:b/>
          <w:lang w:val="es-CR"/>
        </w:rPr>
        <w:t>:</w:t>
      </w:r>
    </w:p>
    <w:p w:rsidR="009340C7" w:rsidRPr="009340C7" w:rsidRDefault="009340C7" w:rsidP="009340C7">
      <w:pPr>
        <w:jc w:val="both"/>
        <w:rPr>
          <w:rFonts w:ascii="Arial" w:hAnsi="Arial" w:cs="Arial"/>
        </w:rPr>
      </w:pPr>
    </w:p>
    <w:p w:rsidR="009340C7" w:rsidRPr="009340C7" w:rsidRDefault="009340C7" w:rsidP="009340C7">
      <w:pPr>
        <w:numPr>
          <w:ilvl w:val="0"/>
          <w:numId w:val="22"/>
        </w:numPr>
        <w:ind w:left="426" w:right="-91"/>
        <w:jc w:val="both"/>
        <w:rPr>
          <w:rFonts w:ascii="Arial" w:hAnsi="Arial" w:cs="Arial"/>
          <w:b/>
          <w:lang w:val="es-CR"/>
        </w:rPr>
      </w:pPr>
      <w:r w:rsidRPr="009340C7">
        <w:rPr>
          <w:rFonts w:ascii="Arial" w:hAnsi="Arial" w:cs="Arial"/>
        </w:rPr>
        <w:t>Nombrar a</w:t>
      </w:r>
      <w:r>
        <w:rPr>
          <w:rFonts w:ascii="Arial" w:hAnsi="Arial" w:cs="Arial"/>
        </w:rPr>
        <w:t xml:space="preserve"> la </w:t>
      </w:r>
      <w:proofErr w:type="spellStart"/>
      <w:r>
        <w:rPr>
          <w:rFonts w:ascii="Arial" w:hAnsi="Arial" w:cs="Arial"/>
        </w:rPr>
        <w:t>M.Sc</w:t>
      </w:r>
      <w:proofErr w:type="spellEnd"/>
      <w:r>
        <w:rPr>
          <w:rFonts w:ascii="Arial" w:hAnsi="Arial" w:cs="Arial"/>
        </w:rPr>
        <w:t>.</w:t>
      </w:r>
      <w:r w:rsidRPr="009340C7">
        <w:rPr>
          <w:rFonts w:ascii="Arial" w:hAnsi="Arial" w:cs="Arial"/>
        </w:rPr>
        <w:t xml:space="preserve">  </w:t>
      </w:r>
      <w:proofErr w:type="spellStart"/>
      <w:r>
        <w:rPr>
          <w:rFonts w:ascii="Arial" w:hAnsi="Arial" w:cs="Arial"/>
        </w:rPr>
        <w:t>T</w:t>
      </w:r>
      <w:r w:rsidRPr="009340C7">
        <w:rPr>
          <w:rFonts w:ascii="Arial" w:hAnsi="Arial" w:cs="Arial"/>
        </w:rPr>
        <w:t>annia</w:t>
      </w:r>
      <w:proofErr w:type="spellEnd"/>
      <w:r w:rsidRPr="009340C7">
        <w:rPr>
          <w:rFonts w:ascii="Arial" w:hAnsi="Arial" w:cs="Arial"/>
        </w:rPr>
        <w:t xml:space="preserve"> Araya </w:t>
      </w:r>
      <w:r>
        <w:rPr>
          <w:rFonts w:ascii="Arial" w:hAnsi="Arial" w:cs="Arial"/>
        </w:rPr>
        <w:t xml:space="preserve">Solano, </w:t>
      </w:r>
      <w:r w:rsidRPr="009340C7">
        <w:rPr>
          <w:rFonts w:ascii="Arial" w:hAnsi="Arial" w:cs="Arial"/>
        </w:rPr>
        <w:t xml:space="preserve">como Integrante Titular Docente del </w:t>
      </w:r>
      <w:r w:rsidRPr="009340C7">
        <w:rPr>
          <w:rFonts w:ascii="Arial" w:eastAsia="Cambria" w:hAnsi="Arial" w:cs="Arial"/>
          <w:lang w:val="es-ES_tradnl" w:eastAsia="en-US"/>
        </w:rPr>
        <w:t xml:space="preserve">Tribunal Institucional Electoral, en sustitución del Dr. Edwin Marín Arroyo, por el período </w:t>
      </w:r>
      <w:proofErr w:type="gramStart"/>
      <w:r w:rsidRPr="009340C7">
        <w:rPr>
          <w:rFonts w:ascii="Arial" w:eastAsia="Cambria" w:hAnsi="Arial" w:cs="Arial"/>
          <w:lang w:val="es-ES_tradnl" w:eastAsia="en-US"/>
        </w:rPr>
        <w:t xml:space="preserve">del </w:t>
      </w:r>
      <w:r w:rsidRPr="009340C7">
        <w:rPr>
          <w:rFonts w:ascii="Arial" w:hAnsi="Arial" w:cs="Arial"/>
          <w:lang w:val="es-CR"/>
        </w:rPr>
        <w:t xml:space="preserve"> </w:t>
      </w:r>
      <w:bookmarkStart w:id="3" w:name="_GoBack"/>
      <w:bookmarkEnd w:id="3"/>
      <w:r w:rsidRPr="009340C7">
        <w:rPr>
          <w:rFonts w:ascii="Arial" w:hAnsi="Arial" w:cs="Arial"/>
          <w:lang w:val="es-CR"/>
        </w:rPr>
        <w:t>10</w:t>
      </w:r>
      <w:proofErr w:type="gramEnd"/>
      <w:r w:rsidRPr="009340C7">
        <w:rPr>
          <w:rFonts w:ascii="Arial" w:hAnsi="Arial" w:cs="Arial"/>
          <w:lang w:val="es-CR"/>
        </w:rPr>
        <w:t xml:space="preserve"> de agosto de 2018 al 31 de agosto de 2019.</w:t>
      </w:r>
    </w:p>
    <w:p w:rsidR="002B4AA8" w:rsidRPr="009340C7" w:rsidRDefault="002B4AA8" w:rsidP="007742A1">
      <w:pPr>
        <w:jc w:val="both"/>
        <w:rPr>
          <w:rFonts w:ascii="Arial" w:eastAsia="Cambria" w:hAnsi="Arial" w:cs="Arial"/>
          <w:lang w:val="es-CR" w:eastAsia="en-US"/>
        </w:rPr>
      </w:pPr>
    </w:p>
    <w:p w:rsidR="00BB6A5E" w:rsidRPr="00ED1939" w:rsidRDefault="00BB6A5E" w:rsidP="009340C7">
      <w:pPr>
        <w:numPr>
          <w:ilvl w:val="0"/>
          <w:numId w:val="22"/>
        </w:numPr>
        <w:ind w:left="426" w:right="-91"/>
        <w:jc w:val="both"/>
        <w:rPr>
          <w:rFonts w:ascii="Arial" w:hAnsi="Arial" w:cs="Arial"/>
        </w:rPr>
      </w:pPr>
      <w:r w:rsidRPr="009340C7">
        <w:rPr>
          <w:rFonts w:ascii="Arial" w:hAnsi="Arial" w:cs="Arial"/>
        </w:rPr>
        <w:t>Comunicar</w:t>
      </w:r>
      <w:r w:rsidRPr="002204D7">
        <w:rPr>
          <w:rFonts w:ascii="Arial" w:hAnsi="Arial" w:cs="Arial"/>
          <w:lang w:val="es-CR"/>
        </w:rPr>
        <w:t xml:space="preserve">. </w:t>
      </w:r>
      <w:r>
        <w:rPr>
          <w:rFonts w:ascii="Arial" w:hAnsi="Arial" w:cs="Arial"/>
          <w:b/>
          <w:lang w:val="es-CR"/>
        </w:rPr>
        <w:t xml:space="preserve"> ACUERDO FIRME.</w:t>
      </w:r>
    </w:p>
    <w:p w:rsidR="00BB6A5E" w:rsidRPr="00455473" w:rsidRDefault="00BB6A5E" w:rsidP="00455473">
      <w:pPr>
        <w:jc w:val="both"/>
        <w:rPr>
          <w:rFonts w:ascii="Arial" w:eastAsia="Calibri" w:hAnsi="Arial" w:cs="Arial"/>
          <w:b/>
          <w:sz w:val="22"/>
          <w:szCs w:val="22"/>
          <w:lang w:val="es-CR" w:eastAsia="en-US"/>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9340C7" w:rsidRPr="009340C7" w:rsidRDefault="002C0D34" w:rsidP="009340C7">
      <w:pPr>
        <w:jc w:val="both"/>
        <w:rPr>
          <w:rFonts w:ascii="Arial" w:hAnsi="Arial" w:cs="Arial"/>
          <w:b/>
          <w:sz w:val="16"/>
          <w:szCs w:val="16"/>
          <w:lang w:val="es-CR"/>
        </w:rPr>
      </w:pPr>
      <w:r>
        <w:rPr>
          <w:rFonts w:ascii="Arial" w:eastAsia="Cambria" w:hAnsi="Arial" w:cs="Arial"/>
          <w:b/>
          <w:sz w:val="16"/>
          <w:szCs w:val="16"/>
          <w:lang w:val="es-ES_tradnl" w:eastAsia="en-US"/>
        </w:rPr>
        <w:t xml:space="preserve">        </w:t>
      </w:r>
      <w:r w:rsidR="009340C7" w:rsidRPr="009340C7">
        <w:rPr>
          <w:rFonts w:ascii="Arial" w:hAnsi="Arial" w:cs="Arial"/>
          <w:b/>
          <w:sz w:val="16"/>
          <w:szCs w:val="16"/>
          <w:lang w:val="es-CR"/>
        </w:rPr>
        <w:t xml:space="preserve">Ing. Alfonso Navarro Garro, </w:t>
      </w:r>
      <w:r w:rsidR="009340C7">
        <w:rPr>
          <w:rFonts w:ascii="Arial" w:hAnsi="Arial" w:cs="Arial"/>
          <w:b/>
          <w:sz w:val="16"/>
          <w:szCs w:val="16"/>
          <w:lang w:val="es-CR"/>
        </w:rPr>
        <w:t xml:space="preserve">Director Escuela Seguridad Laboral </w:t>
      </w:r>
    </w:p>
    <w:p w:rsidR="002C0D34" w:rsidRPr="009340C7" w:rsidRDefault="009340C7" w:rsidP="009340C7">
      <w:pPr>
        <w:jc w:val="both"/>
        <w:rPr>
          <w:rFonts w:ascii="Arial" w:eastAsia="Cambria" w:hAnsi="Arial" w:cs="Arial"/>
          <w:b/>
          <w:sz w:val="16"/>
          <w:szCs w:val="16"/>
          <w:lang w:val="es-ES_tradnl" w:eastAsia="en-US"/>
        </w:rPr>
      </w:pPr>
      <w:r>
        <w:rPr>
          <w:rFonts w:ascii="Arial" w:hAnsi="Arial" w:cs="Arial"/>
          <w:b/>
          <w:sz w:val="16"/>
          <w:szCs w:val="16"/>
          <w:lang w:val="es-CR"/>
        </w:rPr>
        <w:t xml:space="preserve">        </w:t>
      </w:r>
      <w:proofErr w:type="spellStart"/>
      <w:r w:rsidRPr="009340C7">
        <w:rPr>
          <w:rFonts w:ascii="Arial" w:hAnsi="Arial" w:cs="Arial"/>
          <w:b/>
          <w:sz w:val="16"/>
          <w:szCs w:val="16"/>
          <w:lang w:val="es-CR"/>
        </w:rPr>
        <w:t>M.Sc</w:t>
      </w:r>
      <w:proofErr w:type="spellEnd"/>
      <w:r w:rsidRPr="009340C7">
        <w:rPr>
          <w:rFonts w:ascii="Arial" w:hAnsi="Arial" w:cs="Arial"/>
          <w:b/>
          <w:sz w:val="16"/>
          <w:szCs w:val="16"/>
          <w:lang w:val="es-CR"/>
        </w:rPr>
        <w:t>. Larissa Castillo Rodríguez</w:t>
      </w:r>
      <w:r>
        <w:rPr>
          <w:rFonts w:ascii="Arial" w:hAnsi="Arial" w:cs="Arial"/>
          <w:b/>
          <w:sz w:val="16"/>
          <w:szCs w:val="16"/>
          <w:lang w:val="es-CR"/>
        </w:rPr>
        <w:t>, Profesora Ciencias de Lenguaje</w:t>
      </w:r>
    </w:p>
    <w:p w:rsidR="0003651A" w:rsidRDefault="00956670" w:rsidP="00F41044">
      <w:pPr>
        <w:jc w:val="both"/>
        <w:rPr>
          <w:rFonts w:ascii="Arial" w:hAnsi="Arial" w:cs="Arial"/>
          <w:b/>
          <w:sz w:val="16"/>
          <w:szCs w:val="16"/>
          <w:lang w:val="es-CR"/>
        </w:rPr>
      </w:pPr>
      <w:r>
        <w:rPr>
          <w:rFonts w:ascii="Arial" w:eastAsia="Cambria" w:hAnsi="Arial" w:cs="Arial"/>
          <w:b/>
          <w:sz w:val="16"/>
          <w:szCs w:val="16"/>
          <w:lang w:val="es-ES_tradnl" w:eastAsia="en-US"/>
        </w:rPr>
        <w:t xml:space="preserve">        </w:t>
      </w:r>
      <w:r w:rsidR="009340C7" w:rsidRPr="009340C7">
        <w:rPr>
          <w:rFonts w:ascii="Arial" w:hAnsi="Arial" w:cs="Arial"/>
          <w:b/>
          <w:sz w:val="16"/>
          <w:szCs w:val="16"/>
          <w:lang w:val="es-CR"/>
        </w:rPr>
        <w:t>Licda. Lyannette Petgrave Brown, Profesora de la Escuela de Ciencias Sociales</w:t>
      </w:r>
    </w:p>
    <w:p w:rsidR="009340C7" w:rsidRPr="009340C7" w:rsidRDefault="009340C7" w:rsidP="009340C7">
      <w:pPr>
        <w:jc w:val="both"/>
        <w:rPr>
          <w:rFonts w:ascii="Arial" w:hAnsi="Arial" w:cs="Arial"/>
          <w:b/>
          <w:sz w:val="16"/>
          <w:szCs w:val="16"/>
          <w:lang w:val="es-CR"/>
        </w:rPr>
      </w:pPr>
      <w:r>
        <w:rPr>
          <w:rFonts w:ascii="Arial" w:hAnsi="Arial" w:cs="Arial"/>
          <w:b/>
          <w:sz w:val="16"/>
          <w:szCs w:val="16"/>
          <w:lang w:val="es-CR"/>
        </w:rPr>
        <w:t xml:space="preserve">        </w:t>
      </w:r>
      <w:proofErr w:type="spellStart"/>
      <w:r w:rsidRPr="009340C7">
        <w:rPr>
          <w:rFonts w:ascii="Arial" w:hAnsi="Arial" w:cs="Arial"/>
          <w:b/>
          <w:sz w:val="16"/>
          <w:szCs w:val="16"/>
          <w:lang w:val="es-CR"/>
        </w:rPr>
        <w:t>MSc</w:t>
      </w:r>
      <w:proofErr w:type="spellEnd"/>
      <w:r w:rsidRPr="009340C7">
        <w:rPr>
          <w:rFonts w:ascii="Arial" w:hAnsi="Arial" w:cs="Arial"/>
          <w:b/>
          <w:sz w:val="16"/>
          <w:szCs w:val="16"/>
          <w:lang w:val="es-CR"/>
        </w:rPr>
        <w:t>. Alejandra Jiménez Romero, Profesora de la Escuela de Matemática</w:t>
      </w:r>
    </w:p>
    <w:p w:rsidR="009340C7" w:rsidRDefault="009340C7" w:rsidP="00F41044">
      <w:pPr>
        <w:jc w:val="both"/>
        <w:rPr>
          <w:rFonts w:ascii="Arial" w:hAnsi="Arial" w:cs="Arial"/>
          <w:b/>
          <w:sz w:val="16"/>
          <w:szCs w:val="16"/>
          <w:lang w:val="es-CR"/>
        </w:rPr>
      </w:pPr>
    </w:p>
    <w:p w:rsidR="009340C7" w:rsidRPr="009340C7" w:rsidRDefault="009340C7" w:rsidP="00F41044">
      <w:pPr>
        <w:jc w:val="both"/>
        <w:rPr>
          <w:rFonts w:ascii="Arial" w:eastAsia="Cambria" w:hAnsi="Arial" w:cs="Arial"/>
          <w:b/>
          <w:sz w:val="16"/>
          <w:szCs w:val="16"/>
          <w:lang w:eastAsia="en-US"/>
        </w:rPr>
      </w:pPr>
    </w:p>
    <w:p w:rsidR="00F41044" w:rsidRDefault="00F41044" w:rsidP="00F41044">
      <w:pPr>
        <w:jc w:val="both"/>
        <w:rPr>
          <w:rFonts w:ascii="Arial" w:hAnsi="Arial" w:cs="Arial"/>
          <w:lang w:val="es-CR"/>
        </w:rPr>
      </w:pPr>
      <w:proofErr w:type="spellStart"/>
      <w:r w:rsidRPr="00F41044">
        <w:rPr>
          <w:rFonts w:ascii="Arial" w:eastAsia="Cambria" w:hAnsi="Arial" w:cs="Arial"/>
          <w:sz w:val="22"/>
          <w:szCs w:val="22"/>
          <w:lang w:eastAsia="en-US"/>
        </w:rPr>
        <w:t>ars</w:t>
      </w:r>
      <w:proofErr w:type="spellEnd"/>
      <w:r w:rsidR="00885F0A" w:rsidRPr="00885F0A">
        <w:rPr>
          <w:rFonts w:ascii="Arial" w:hAnsi="Arial" w:cs="Arial"/>
          <w:lang w:val="es-CR"/>
        </w:rPr>
        <w:t xml:space="preserve"> </w:t>
      </w:r>
    </w:p>
    <w:p w:rsidR="002C0D34" w:rsidRPr="00F41044" w:rsidRDefault="002C0D34" w:rsidP="00F41044">
      <w:pPr>
        <w:jc w:val="both"/>
        <w:rPr>
          <w:rFonts w:ascii="Arial" w:eastAsia="Cambria" w:hAnsi="Arial" w:cs="Arial"/>
          <w:sz w:val="22"/>
          <w:szCs w:val="22"/>
          <w:lang w:eastAsia="en-US"/>
        </w:rPr>
      </w:pPr>
    </w:p>
    <w:sectPr w:rsidR="002C0D3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A4" w:rsidRDefault="00653FA4">
      <w:r>
        <w:separator/>
      </w:r>
    </w:p>
  </w:endnote>
  <w:endnote w:type="continuationSeparator" w:id="0">
    <w:p w:rsidR="00653FA4" w:rsidRDefault="0065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A4" w:rsidRDefault="00653FA4">
      <w:r>
        <w:separator/>
      </w:r>
    </w:p>
  </w:footnote>
  <w:footnote w:type="continuationSeparator" w:id="0">
    <w:p w:rsidR="00653FA4" w:rsidRDefault="0065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6E64C7">
      <w:rPr>
        <w:rFonts w:ascii="Arial" w:eastAsia="Cambria" w:hAnsi="Arial" w:cs="Arial"/>
        <w:i/>
        <w:sz w:val="18"/>
        <w:szCs w:val="18"/>
        <w:lang w:val="es-ES_tradnl" w:eastAsia="x-none"/>
      </w:rPr>
      <w:t>8</w:t>
    </w:r>
    <w:r w:rsidR="00503C3A">
      <w:rPr>
        <w:rFonts w:ascii="Arial" w:eastAsia="Cambria" w:hAnsi="Arial" w:cs="Arial"/>
        <w:i/>
        <w:sz w:val="18"/>
        <w:szCs w:val="18"/>
        <w:lang w:val="es-ES_tradnl" w:eastAsia="x-none"/>
      </w:rPr>
      <w:t>2</w:t>
    </w:r>
    <w:r w:rsidRPr="00D958BC">
      <w:rPr>
        <w:rFonts w:ascii="Arial" w:eastAsia="Cambria" w:hAnsi="Arial" w:cs="Arial"/>
        <w:i/>
        <w:sz w:val="18"/>
        <w:szCs w:val="18"/>
        <w:lang w:val="es-ES_tradnl" w:eastAsia="x-none"/>
      </w:rPr>
      <w:t xml:space="preserve">, Artículo </w:t>
    </w:r>
    <w:r w:rsidR="00ED1939">
      <w:rPr>
        <w:rFonts w:ascii="Arial" w:eastAsia="Cambria" w:hAnsi="Arial" w:cs="Arial"/>
        <w:i/>
        <w:sz w:val="18"/>
        <w:szCs w:val="18"/>
        <w:lang w:val="es-ES_tradnl" w:eastAsia="x-none"/>
      </w:rPr>
      <w:t>1</w:t>
    </w:r>
    <w:r w:rsidR="00503C3A">
      <w:rPr>
        <w:rFonts w:ascii="Arial" w:eastAsia="Cambria" w:hAnsi="Arial" w:cs="Arial"/>
        <w:i/>
        <w:sz w:val="18"/>
        <w:szCs w:val="18"/>
        <w:lang w:val="es-ES_tradnl" w:eastAsia="x-none"/>
      </w:rPr>
      <w:t>3</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503C3A">
      <w:rPr>
        <w:rFonts w:ascii="Arial" w:eastAsia="Cambria" w:hAnsi="Arial" w:cs="Arial"/>
        <w:i/>
        <w:sz w:val="18"/>
        <w:szCs w:val="18"/>
        <w:lang w:val="es-ES_tradnl" w:eastAsia="x-none"/>
      </w:rPr>
      <w:t>09</w:t>
    </w:r>
    <w:r w:rsidR="00C55D84">
      <w:rPr>
        <w:rFonts w:ascii="Arial" w:eastAsia="Cambria" w:hAnsi="Arial" w:cs="Arial"/>
        <w:i/>
        <w:sz w:val="18"/>
        <w:szCs w:val="18"/>
        <w:lang w:val="es-ES_tradnl" w:eastAsia="x-none"/>
      </w:rPr>
      <w:t xml:space="preserve"> de </w:t>
    </w:r>
    <w:r w:rsidR="00503C3A">
      <w:rPr>
        <w:rFonts w:ascii="Arial" w:eastAsia="Cambria" w:hAnsi="Arial" w:cs="Arial"/>
        <w:i/>
        <w:sz w:val="18"/>
        <w:szCs w:val="18"/>
        <w:lang w:val="es-ES_tradnl" w:eastAsia="x-none"/>
      </w:rPr>
      <w:t>agosto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F172C7">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723"/>
    <w:multiLevelType w:val="hybridMultilevel"/>
    <w:tmpl w:val="5F7692EE"/>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CC47EF"/>
    <w:multiLevelType w:val="hybridMultilevel"/>
    <w:tmpl w:val="54628B28"/>
    <w:lvl w:ilvl="0" w:tplc="E4B0EA54">
      <w:start w:val="1"/>
      <w:numFmt w:val="decimal"/>
      <w:lvlText w:val="%1."/>
      <w:lvlJc w:val="left"/>
      <w:pPr>
        <w:ind w:left="1287" w:hanging="360"/>
      </w:pPr>
      <w:rPr>
        <w:b/>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 w15:restartNumberingAfterBreak="0">
    <w:nsid w:val="1DA2001F"/>
    <w:multiLevelType w:val="hybridMultilevel"/>
    <w:tmpl w:val="058886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6275BB8"/>
    <w:multiLevelType w:val="hybridMultilevel"/>
    <w:tmpl w:val="E4DC54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B5814EE"/>
    <w:multiLevelType w:val="hybridMultilevel"/>
    <w:tmpl w:val="D5B41434"/>
    <w:lvl w:ilvl="0" w:tplc="5F28020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1996F7D"/>
    <w:multiLevelType w:val="hybridMultilevel"/>
    <w:tmpl w:val="4BCA0DD6"/>
    <w:lvl w:ilvl="0" w:tplc="2A822F48">
      <w:start w:val="1"/>
      <w:numFmt w:val="lowerLetter"/>
      <w:lvlText w:val="%1."/>
      <w:lvlJc w:val="left"/>
      <w:pPr>
        <w:ind w:left="720" w:hanging="360"/>
      </w:pPr>
      <w:rPr>
        <w:rFonts w:hint="default"/>
        <w:b/>
        <w:i w:val="0"/>
        <w:strike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C332ACF"/>
    <w:multiLevelType w:val="hybridMultilevel"/>
    <w:tmpl w:val="1D80247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 w15:restartNumberingAfterBreak="0">
    <w:nsid w:val="435E2504"/>
    <w:multiLevelType w:val="hybridMultilevel"/>
    <w:tmpl w:val="4DA047B4"/>
    <w:lvl w:ilvl="0" w:tplc="13A28F4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5E3D92"/>
    <w:multiLevelType w:val="hybridMultilevel"/>
    <w:tmpl w:val="CADC053A"/>
    <w:lvl w:ilvl="0" w:tplc="D65AC182">
      <w:start w:val="1"/>
      <w:numFmt w:val="lowerLetter"/>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458375CA"/>
    <w:multiLevelType w:val="hybridMultilevel"/>
    <w:tmpl w:val="B44EC18A"/>
    <w:lvl w:ilvl="0" w:tplc="7F0A243C">
      <w:start w:val="1"/>
      <w:numFmt w:val="decimal"/>
      <w:lvlText w:val="%1."/>
      <w:lvlJc w:val="left"/>
      <w:pPr>
        <w:ind w:left="1080" w:hanging="360"/>
      </w:pPr>
      <w:rPr>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4E195BF6"/>
    <w:multiLevelType w:val="hybridMultilevel"/>
    <w:tmpl w:val="A4D04B62"/>
    <w:lvl w:ilvl="0" w:tplc="140A0017">
      <w:start w:val="1"/>
      <w:numFmt w:val="lowerLetter"/>
      <w:lvlText w:val="%1)"/>
      <w:lvlJc w:val="left"/>
      <w:pPr>
        <w:ind w:left="720" w:hanging="360"/>
      </w:pPr>
    </w:lvl>
    <w:lvl w:ilvl="1" w:tplc="8006C776">
      <w:start w:val="1"/>
      <w:numFmt w:val="lowerLetter"/>
      <w:lvlText w:val="%2."/>
      <w:lvlJc w:val="left"/>
      <w:pPr>
        <w:ind w:left="1155" w:hanging="75"/>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722726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94582F"/>
    <w:multiLevelType w:val="hybridMultilevel"/>
    <w:tmpl w:val="A6D24310"/>
    <w:lvl w:ilvl="0" w:tplc="140A000F">
      <w:start w:val="1"/>
      <w:numFmt w:val="decimal"/>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14" w15:restartNumberingAfterBreak="0">
    <w:nsid w:val="61F3008E"/>
    <w:multiLevelType w:val="hybridMultilevel"/>
    <w:tmpl w:val="A9965894"/>
    <w:lvl w:ilvl="0" w:tplc="BAE2E2EC">
      <w:start w:val="1"/>
      <w:numFmt w:val="decimal"/>
      <w:lvlText w:val="%1."/>
      <w:lvlJc w:val="left"/>
      <w:pPr>
        <w:ind w:left="752" w:hanging="360"/>
      </w:pPr>
      <w:rPr>
        <w:b/>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15" w15:restartNumberingAfterBreak="0">
    <w:nsid w:val="687D414B"/>
    <w:multiLevelType w:val="hybridMultilevel"/>
    <w:tmpl w:val="25E413E8"/>
    <w:lvl w:ilvl="0" w:tplc="0ED41F5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4DA320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13603E"/>
    <w:multiLevelType w:val="hybridMultilevel"/>
    <w:tmpl w:val="B810DCA6"/>
    <w:lvl w:ilvl="0" w:tplc="532AE9C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AF73062"/>
    <w:multiLevelType w:val="hybridMultilevel"/>
    <w:tmpl w:val="CD9429B6"/>
    <w:lvl w:ilvl="0" w:tplc="60B21C56">
      <w:start w:val="1"/>
      <w:numFmt w:val="lowerLetter"/>
      <w:lvlText w:val="%1."/>
      <w:lvlJc w:val="left"/>
      <w:pPr>
        <w:ind w:left="360" w:hanging="360"/>
      </w:pPr>
      <w:rPr>
        <w:b/>
        <w:i w:val="0"/>
        <w:strike w:val="0"/>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B802659"/>
    <w:multiLevelType w:val="hybridMultilevel"/>
    <w:tmpl w:val="B9545FB8"/>
    <w:lvl w:ilvl="0" w:tplc="B0B6E75A">
      <w:start w:val="2"/>
      <w:numFmt w:val="lowerLetter"/>
      <w:lvlText w:val="%1."/>
      <w:lvlJc w:val="left"/>
      <w:pPr>
        <w:ind w:left="144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ECE0380"/>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19"/>
  </w:num>
  <w:num w:numId="3">
    <w:abstractNumId w:val="7"/>
  </w:num>
  <w:num w:numId="4">
    <w:abstractNumId w:val="13"/>
  </w:num>
  <w:num w:numId="5">
    <w:abstractNumId w:val="0"/>
  </w:num>
  <w:num w:numId="6">
    <w:abstractNumId w:val="8"/>
  </w:num>
  <w:num w:numId="7">
    <w:abstractNumId w:val="21"/>
  </w:num>
  <w:num w:numId="8">
    <w:abstractNumId w:val="20"/>
  </w:num>
  <w:num w:numId="9">
    <w:abstractNumId w:val="9"/>
  </w:num>
  <w:num w:numId="10">
    <w:abstractNumId w:val="5"/>
  </w:num>
  <w:num w:numId="11">
    <w:abstractNumId w:val="17"/>
  </w:num>
  <w:num w:numId="12">
    <w:abstractNumId w:val="18"/>
  </w:num>
  <w:num w:numId="13">
    <w:abstractNumId w:val="2"/>
  </w:num>
  <w:num w:numId="14">
    <w:abstractNumId w:val="4"/>
  </w:num>
  <w:num w:numId="15">
    <w:abstractNumId w:val="3"/>
  </w:num>
  <w:num w:numId="16">
    <w:abstractNumId w:val="11"/>
  </w:num>
  <w:num w:numId="17">
    <w:abstractNumId w:val="10"/>
  </w:num>
  <w:num w:numId="18">
    <w:abstractNumId w:val="15"/>
  </w:num>
  <w:num w:numId="19">
    <w:abstractNumId w:val="14"/>
  </w:num>
  <w:num w:numId="20">
    <w:abstractNumId w:val="16"/>
  </w:num>
  <w:num w:numId="21">
    <w:abstractNumId w:val="12"/>
  </w:num>
  <w:num w:numId="2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50B47"/>
    <w:rsid w:val="002535D4"/>
    <w:rsid w:val="00253D5C"/>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4792A"/>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319C"/>
    <w:rsid w:val="004F36F9"/>
    <w:rsid w:val="004F6BA9"/>
    <w:rsid w:val="004F7EB0"/>
    <w:rsid w:val="00502116"/>
    <w:rsid w:val="00503263"/>
    <w:rsid w:val="005032E7"/>
    <w:rsid w:val="00503C3A"/>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603C4D"/>
    <w:rsid w:val="006059E6"/>
    <w:rsid w:val="00607B7C"/>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3FA4"/>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0BF8"/>
    <w:rsid w:val="006A2A49"/>
    <w:rsid w:val="006A3233"/>
    <w:rsid w:val="006A362E"/>
    <w:rsid w:val="006A4A3E"/>
    <w:rsid w:val="006B08A7"/>
    <w:rsid w:val="006B0A68"/>
    <w:rsid w:val="006B0D38"/>
    <w:rsid w:val="006B1523"/>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B0272"/>
    <w:rsid w:val="008B43F5"/>
    <w:rsid w:val="008C03A0"/>
    <w:rsid w:val="008C0ED3"/>
    <w:rsid w:val="008C0FFF"/>
    <w:rsid w:val="008C162C"/>
    <w:rsid w:val="008C2C97"/>
    <w:rsid w:val="008C3A8F"/>
    <w:rsid w:val="008C57E2"/>
    <w:rsid w:val="008C7007"/>
    <w:rsid w:val="008D06F2"/>
    <w:rsid w:val="008D0FEC"/>
    <w:rsid w:val="008D1976"/>
    <w:rsid w:val="008D3FB0"/>
    <w:rsid w:val="008D74B3"/>
    <w:rsid w:val="008D7C3D"/>
    <w:rsid w:val="008E0D8C"/>
    <w:rsid w:val="008E18B1"/>
    <w:rsid w:val="008E23D2"/>
    <w:rsid w:val="008E3496"/>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340C7"/>
    <w:rsid w:val="009401C7"/>
    <w:rsid w:val="00945C56"/>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4E67"/>
    <w:rsid w:val="00A559D5"/>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0640"/>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41A3"/>
    <w:rsid w:val="00BE546A"/>
    <w:rsid w:val="00BE5D68"/>
    <w:rsid w:val="00BF26F2"/>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229BF"/>
    <w:rsid w:val="00C25779"/>
    <w:rsid w:val="00C3150F"/>
    <w:rsid w:val="00C320EC"/>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2861"/>
    <w:rsid w:val="00D14DDC"/>
    <w:rsid w:val="00D20378"/>
    <w:rsid w:val="00D216A2"/>
    <w:rsid w:val="00D2214C"/>
    <w:rsid w:val="00D237DE"/>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5701"/>
    <w:rsid w:val="00E0753C"/>
    <w:rsid w:val="00E07EE4"/>
    <w:rsid w:val="00E11488"/>
    <w:rsid w:val="00E12B5E"/>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172C7"/>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7070A"/>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847A6-E889-4FEF-961D-3F77DCA1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959</Words>
  <Characters>5279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36</cp:revision>
  <cp:lastPrinted>2018-08-09T22:25:00Z</cp:lastPrinted>
  <dcterms:created xsi:type="dcterms:W3CDTF">2018-05-02T21:37:00Z</dcterms:created>
  <dcterms:modified xsi:type="dcterms:W3CDTF">2018-08-09T22:26:00Z</dcterms:modified>
</cp:coreProperties>
</file>