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65084">
        <w:rPr>
          <w:rFonts w:ascii="Arial" w:hAnsi="Arial" w:cs="Arial"/>
          <w:b/>
          <w:bCs/>
          <w:iCs/>
          <w:sz w:val="26"/>
          <w:szCs w:val="22"/>
          <w:lang w:val="es-CR"/>
        </w:rPr>
        <w:t>5</w:t>
      </w:r>
      <w:r w:rsidR="00D23326">
        <w:rPr>
          <w:rFonts w:ascii="Arial" w:hAnsi="Arial" w:cs="Arial"/>
          <w:b/>
          <w:bCs/>
          <w:iCs/>
          <w:sz w:val="26"/>
          <w:szCs w:val="22"/>
          <w:lang w:val="es-CR"/>
        </w:rPr>
        <w:t>80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D23326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5243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Ing. Luis Paulino Méndez Badilla, Vicerrector de Docencia 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Alexander Berrocal Jiménez, Vicerrector de Investigación y Extensión 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Alvarado, Sede Regional San Carlos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CA1CA8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164E2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475D28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de Planificación Institucional</w:t>
            </w:r>
          </w:p>
          <w:p w:rsidR="00CA1CA8" w:rsidRDefault="00475D2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Laura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Querald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Camacho, Directora Oficina Equidad de Género</w:t>
            </w:r>
            <w:r w:rsidR="00CA1CA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A1CA8" w:rsidRPr="00164E2C" w:rsidRDefault="00CA1CA8" w:rsidP="00CA1CA8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Grettel Ortiz Álvarez, Directora Oficina Asesoría Legal</w:t>
            </w:r>
          </w:p>
          <w:p w:rsidR="001A7DF9" w:rsidRDefault="00CA1CA8" w:rsidP="00A5669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Comunidad Institucional</w:t>
            </w:r>
          </w:p>
          <w:p w:rsidR="00CA1CA8" w:rsidRPr="008E0D8C" w:rsidRDefault="00CA1CA8" w:rsidP="00A5669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A5669A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09 de agosto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A5669A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8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>09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>agosto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A5669A" w:rsidRPr="00A5669A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>Reforma Integral del “Reglamento contra el hostigamiento sexual en el empleo y la docencia en el Instituto Tecnológico de Costa Rica”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D65084" w:rsidRPr="00EF608C" w:rsidRDefault="00D65084" w:rsidP="00D65084">
      <w:pPr>
        <w:jc w:val="both"/>
        <w:rPr>
          <w:rFonts w:ascii="Arial" w:hAnsi="Arial" w:cs="Arial"/>
          <w:b/>
          <w:lang w:val="x-none"/>
        </w:rPr>
      </w:pPr>
      <w:r w:rsidRPr="00EF608C">
        <w:rPr>
          <w:rFonts w:ascii="Arial" w:hAnsi="Arial" w:cs="Arial"/>
          <w:b/>
          <w:lang w:val="x-none"/>
        </w:rPr>
        <w:t>RESULTANDO QUE:</w:t>
      </w:r>
    </w:p>
    <w:p w:rsidR="00D65084" w:rsidRPr="00EF608C" w:rsidRDefault="00D65084" w:rsidP="00D65084">
      <w:pPr>
        <w:jc w:val="both"/>
        <w:rPr>
          <w:rFonts w:ascii="Arial" w:hAnsi="Arial" w:cs="Arial"/>
          <w:b/>
          <w:lang w:val="x-none"/>
        </w:rPr>
      </w:pPr>
    </w:p>
    <w:p w:rsidR="00D65084" w:rsidRPr="00EF608C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i/>
          <w:lang w:val="es-CR" w:eastAsia="es-CR"/>
        </w:rPr>
      </w:pPr>
      <w:r w:rsidRPr="00EF608C">
        <w:rPr>
          <w:rFonts w:ascii="Arial" w:hAnsi="Arial" w:cs="Arial"/>
          <w:lang w:val="es-CR" w:eastAsia="es-CR"/>
        </w:rPr>
        <w:t>El Estatuto Orgánico en su Artículo 18, inciso c, establece:</w:t>
      </w:r>
    </w:p>
    <w:p w:rsidR="00D65084" w:rsidRPr="00EF608C" w:rsidRDefault="00D65084" w:rsidP="00D65084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D65084" w:rsidRPr="00EF608C" w:rsidRDefault="00D65084" w:rsidP="00D65084">
      <w:pPr>
        <w:ind w:left="284"/>
        <w:jc w:val="both"/>
        <w:rPr>
          <w:rFonts w:ascii="Arial" w:eastAsia="Calibri" w:hAnsi="Arial" w:cs="Arial"/>
          <w:i/>
          <w:sz w:val="22"/>
          <w:szCs w:val="22"/>
        </w:rPr>
      </w:pPr>
      <w:r w:rsidRPr="00EF608C">
        <w:rPr>
          <w:rFonts w:ascii="Arial" w:eastAsia="Calibri" w:hAnsi="Arial" w:cs="Arial"/>
          <w:lang w:val="es-CR"/>
        </w:rPr>
        <w:t>“</w:t>
      </w:r>
      <w:r w:rsidRPr="00EF608C">
        <w:rPr>
          <w:rFonts w:ascii="Arial" w:eastAsia="Calibri" w:hAnsi="Arial" w:cs="Arial"/>
          <w:i/>
          <w:sz w:val="22"/>
          <w:szCs w:val="22"/>
        </w:rPr>
        <w:t xml:space="preserve">Artículo 18 </w:t>
      </w:r>
    </w:p>
    <w:p w:rsidR="00D65084" w:rsidRPr="00EF608C" w:rsidRDefault="00D65084" w:rsidP="00D65084">
      <w:pPr>
        <w:ind w:left="284"/>
        <w:jc w:val="both"/>
        <w:rPr>
          <w:rFonts w:ascii="Arial" w:eastAsia="Calibri" w:hAnsi="Arial" w:cs="Arial"/>
          <w:i/>
          <w:sz w:val="22"/>
          <w:szCs w:val="22"/>
        </w:rPr>
      </w:pPr>
    </w:p>
    <w:p w:rsidR="00D65084" w:rsidRPr="00EF608C" w:rsidRDefault="00D65084" w:rsidP="00D65084">
      <w:pPr>
        <w:ind w:left="284"/>
        <w:rPr>
          <w:rFonts w:ascii="Arial" w:hAnsi="Arial" w:cs="Arial"/>
          <w:i/>
          <w:sz w:val="22"/>
          <w:szCs w:val="22"/>
          <w:lang w:val="es-CR" w:eastAsia="es-CR"/>
        </w:rPr>
      </w:pPr>
      <w:r w:rsidRPr="00EF608C">
        <w:rPr>
          <w:rFonts w:ascii="Arial" w:hAnsi="Arial" w:cs="Arial"/>
          <w:i/>
          <w:sz w:val="22"/>
          <w:szCs w:val="22"/>
          <w:lang w:val="es-CR" w:eastAsia="es-CR"/>
        </w:rPr>
        <w:t xml:space="preserve">Son funciones del Consejo Institucional: </w:t>
      </w:r>
    </w:p>
    <w:p w:rsidR="00D65084" w:rsidRPr="00EF608C" w:rsidRDefault="00D65084" w:rsidP="00D65084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EF608C">
        <w:rPr>
          <w:rFonts w:ascii="Arial" w:hAnsi="Arial" w:cs="Arial"/>
          <w:i/>
          <w:sz w:val="22"/>
          <w:szCs w:val="22"/>
          <w:lang w:val="es-CR" w:eastAsia="es-CR"/>
        </w:rPr>
        <w:t>…..</w:t>
      </w:r>
    </w:p>
    <w:p w:rsidR="00D65084" w:rsidRPr="00EF608C" w:rsidRDefault="00D65084" w:rsidP="00D65084">
      <w:pPr>
        <w:ind w:left="426" w:hanging="284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  <w:r w:rsidRPr="00EF608C">
        <w:rPr>
          <w:rFonts w:ascii="Arial" w:eastAsia="Cambria" w:hAnsi="Arial" w:cs="Arial"/>
          <w:i/>
          <w:sz w:val="22"/>
          <w:szCs w:val="22"/>
          <w:lang w:val="es-ES_tradnl" w:eastAsia="en-US"/>
        </w:rPr>
        <w:t>f. Aprobar, promulgar y modificar los reglamentos generales necesarios para el funcionamiento del Instituto, así como los suyos propios, excepto aquellos que regulen el funcionamiento de la Asamblea Institucional Representativa y del Congreso Institucional”.</w:t>
      </w:r>
    </w:p>
    <w:p w:rsidR="00D65084" w:rsidRPr="00EF608C" w:rsidRDefault="00D65084" w:rsidP="00D65084">
      <w:pPr>
        <w:ind w:left="426" w:hanging="284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</w:p>
    <w:p w:rsidR="00D65084" w:rsidRPr="00EF608C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 w:eastAsia="es-CR"/>
        </w:rPr>
      </w:pPr>
      <w:r w:rsidRPr="00EF608C">
        <w:rPr>
          <w:rFonts w:ascii="Arial" w:hAnsi="Arial" w:cs="Arial"/>
          <w:lang w:val="es-CR" w:eastAsia="es-CR"/>
        </w:rPr>
        <w:t>A nivel nacional existe La Ley contra el Hostigamiento Sexual en el Empleo y la Docencia (Ley 7476) desde el año 1995</w:t>
      </w:r>
      <w:r>
        <w:rPr>
          <w:rFonts w:ascii="Arial" w:hAnsi="Arial" w:cs="Arial"/>
          <w:lang w:val="es-CR" w:eastAsia="es-CR"/>
        </w:rPr>
        <w:t>,</w:t>
      </w:r>
      <w:r w:rsidRPr="00EF608C">
        <w:rPr>
          <w:rFonts w:ascii="Arial" w:hAnsi="Arial" w:cs="Arial"/>
          <w:lang w:val="es-CR" w:eastAsia="es-CR"/>
        </w:rPr>
        <w:t xml:space="preserve"> que señala la obligatoriedad de contar con procesos internos en todos los ámbitos educativos y laborales a nivel público y privado, para prevenir, sancionar y erradicar el hostigamiento sexual.   </w:t>
      </w:r>
      <w:proofErr w:type="gramStart"/>
      <w:r w:rsidRPr="00EF608C">
        <w:rPr>
          <w:rFonts w:ascii="Arial" w:hAnsi="Arial" w:cs="Arial"/>
          <w:lang w:val="es-CR" w:eastAsia="es-CR"/>
        </w:rPr>
        <w:t>Además</w:t>
      </w:r>
      <w:proofErr w:type="gramEnd"/>
      <w:r w:rsidRPr="00EF608C">
        <w:rPr>
          <w:rFonts w:ascii="Arial" w:hAnsi="Arial" w:cs="Arial"/>
          <w:lang w:val="es-CR" w:eastAsia="es-CR"/>
        </w:rPr>
        <w:t xml:space="preserve"> en el año 2010 se aprueban las reformas a esta Ley</w:t>
      </w:r>
      <w:r>
        <w:rPr>
          <w:rFonts w:ascii="Arial" w:hAnsi="Arial" w:cs="Arial"/>
          <w:lang w:val="es-CR" w:eastAsia="es-CR"/>
        </w:rPr>
        <w:t>,</w:t>
      </w:r>
      <w:r w:rsidRPr="00EF608C">
        <w:rPr>
          <w:rFonts w:ascii="Arial" w:hAnsi="Arial" w:cs="Arial"/>
          <w:lang w:val="es-CR" w:eastAsia="es-CR"/>
        </w:rPr>
        <w:t xml:space="preserve"> (Ley 8805); en la que se establece un artículo transitorio que señala que los reglamentos existentes a nivel de todas las </w:t>
      </w:r>
      <w:r>
        <w:rPr>
          <w:rFonts w:ascii="Arial" w:hAnsi="Arial" w:cs="Arial"/>
          <w:lang w:val="es-CR" w:eastAsia="es-CR"/>
        </w:rPr>
        <w:t>I</w:t>
      </w:r>
      <w:r w:rsidRPr="00EF608C">
        <w:rPr>
          <w:rFonts w:ascii="Arial" w:hAnsi="Arial" w:cs="Arial"/>
          <w:lang w:val="es-CR" w:eastAsia="es-CR"/>
        </w:rPr>
        <w:t>nstituciones, deben ser revisados según estas modificaciones y por tanto generar un nuevo reglamento que se adecúe a las disposiciones modificadas en la Ley.</w:t>
      </w:r>
    </w:p>
    <w:p w:rsidR="00D65084" w:rsidRPr="00EF608C" w:rsidRDefault="00D65084" w:rsidP="00D65084">
      <w:pPr>
        <w:ind w:left="284"/>
        <w:jc w:val="both"/>
        <w:rPr>
          <w:rFonts w:ascii="Arial" w:hAnsi="Arial" w:cs="Arial"/>
          <w:lang w:val="es-CR" w:eastAsia="es-CR"/>
        </w:rPr>
      </w:pPr>
    </w:p>
    <w:p w:rsidR="00D65084" w:rsidRPr="00EF608C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 w:eastAsia="es-CR"/>
        </w:rPr>
      </w:pPr>
      <w:r w:rsidRPr="00EF608C">
        <w:rPr>
          <w:rFonts w:ascii="Arial" w:hAnsi="Arial" w:cs="Arial"/>
          <w:lang w:val="es-CR" w:eastAsia="es-CR"/>
        </w:rPr>
        <w:lastRenderedPageBreak/>
        <w:t>Que la Ley está basada en principios internacionales; siendo el marco jurídico internacional que subyace a esta Ley:</w:t>
      </w:r>
      <w:r>
        <w:rPr>
          <w:rFonts w:ascii="Arial" w:hAnsi="Arial" w:cs="Arial"/>
          <w:lang w:val="es-CR" w:eastAsia="es-CR"/>
        </w:rPr>
        <w:t xml:space="preserve"> </w:t>
      </w:r>
      <w:r w:rsidRPr="00EF608C">
        <w:rPr>
          <w:rFonts w:ascii="Arial" w:hAnsi="Arial" w:cs="Arial"/>
          <w:lang w:val="es-CR" w:eastAsia="es-CR"/>
        </w:rPr>
        <w:t xml:space="preserve"> la Convención sobre la Eliminación de todas las formas de Discriminación contra la mujer (CEDAW) y la Convección Interamericana para prevenir sancionar y erradicar la violencia contra la Mujer (Convención Belem do Pará).  </w:t>
      </w:r>
      <w:r>
        <w:rPr>
          <w:rFonts w:ascii="Arial" w:hAnsi="Arial" w:cs="Arial"/>
          <w:lang w:val="es-CR" w:eastAsia="es-CR"/>
        </w:rPr>
        <w:t xml:space="preserve"> </w:t>
      </w:r>
      <w:r w:rsidRPr="00EF608C">
        <w:rPr>
          <w:rFonts w:ascii="Arial" w:hAnsi="Arial" w:cs="Arial"/>
          <w:lang w:val="es-CR" w:eastAsia="es-CR"/>
        </w:rPr>
        <w:t>De estas convenciones se deriva la concepción del hostigamiento sexual como una forma de violencia y una forma de discriminación; y además se deriva la obligación de protección especial a las víctimas que estén sometidas a esta forma de discriminación y violencia, que viola el principio de igualdad.</w:t>
      </w:r>
    </w:p>
    <w:p w:rsidR="00D65084" w:rsidRPr="00EF608C" w:rsidRDefault="00D65084" w:rsidP="00D65084">
      <w:pPr>
        <w:jc w:val="both"/>
        <w:rPr>
          <w:rFonts w:ascii="Arial" w:hAnsi="Arial" w:cs="Arial"/>
          <w:lang w:val="es-CR" w:eastAsia="es-CR"/>
        </w:rPr>
      </w:pPr>
    </w:p>
    <w:p w:rsidR="00D65084" w:rsidRPr="00EF608C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 w:eastAsia="es-CR"/>
        </w:rPr>
      </w:pPr>
      <w:r w:rsidRPr="00EF608C">
        <w:rPr>
          <w:rFonts w:ascii="Arial" w:hAnsi="Arial" w:cs="Arial"/>
          <w:lang w:val="es-CR" w:eastAsia="es-CR"/>
        </w:rPr>
        <w:t xml:space="preserve">Que el </w:t>
      </w:r>
      <w:r>
        <w:rPr>
          <w:rFonts w:ascii="Arial" w:hAnsi="Arial" w:cs="Arial"/>
          <w:lang w:val="es-CR" w:eastAsia="es-CR"/>
        </w:rPr>
        <w:t xml:space="preserve">Instituto </w:t>
      </w:r>
      <w:r w:rsidRPr="00EF608C">
        <w:rPr>
          <w:rFonts w:ascii="Arial" w:hAnsi="Arial" w:cs="Arial"/>
          <w:lang w:val="es-CR" w:eastAsia="es-CR"/>
        </w:rPr>
        <w:t>Tecnológico de Costa Rica</w:t>
      </w:r>
      <w:r>
        <w:rPr>
          <w:rFonts w:ascii="Arial" w:hAnsi="Arial" w:cs="Arial"/>
          <w:lang w:val="es-CR" w:eastAsia="es-CR"/>
        </w:rPr>
        <w:t>,</w:t>
      </w:r>
      <w:r w:rsidRPr="00EF608C">
        <w:rPr>
          <w:rFonts w:ascii="Arial" w:hAnsi="Arial" w:cs="Arial"/>
          <w:lang w:val="es-CR" w:eastAsia="es-CR"/>
        </w:rPr>
        <w:t xml:space="preserve"> </w:t>
      </w:r>
      <w:r w:rsidRPr="00946696">
        <w:rPr>
          <w:rFonts w:ascii="Arial" w:hAnsi="Arial" w:cs="Arial"/>
          <w:lang w:val="es-CR" w:eastAsia="es-CR"/>
        </w:rPr>
        <w:t xml:space="preserve">ha sido </w:t>
      </w:r>
      <w:r w:rsidRPr="00EF608C">
        <w:rPr>
          <w:rFonts w:ascii="Arial" w:hAnsi="Arial" w:cs="Arial"/>
          <w:lang w:val="es-CR" w:eastAsia="es-CR"/>
        </w:rPr>
        <w:t xml:space="preserve">señalado por </w:t>
      </w:r>
      <w:r>
        <w:rPr>
          <w:rFonts w:ascii="Arial" w:hAnsi="Arial" w:cs="Arial"/>
          <w:lang w:val="es-CR" w:eastAsia="es-CR"/>
        </w:rPr>
        <w:t>la Defensoría de los Habitantes,</w:t>
      </w:r>
      <w:r w:rsidRPr="00EF608C">
        <w:rPr>
          <w:rFonts w:ascii="Arial" w:hAnsi="Arial" w:cs="Arial"/>
          <w:lang w:val="es-CR" w:eastAsia="es-CR"/>
        </w:rPr>
        <w:t xml:space="preserve"> por no haber cumplido hasta el momento con la modificación de su reglamento interno; por lo que se encuentra actualmente en incumplimiento del transitorio mencionado desde que se aprueba la Ley en el año 2010.</w:t>
      </w:r>
    </w:p>
    <w:p w:rsidR="00D65084" w:rsidRPr="00EF608C" w:rsidRDefault="00D65084" w:rsidP="00D65084">
      <w:pPr>
        <w:jc w:val="both"/>
        <w:rPr>
          <w:rFonts w:ascii="Arial" w:hAnsi="Arial" w:cs="Arial"/>
          <w:lang w:val="es-ES_tradnl" w:eastAsia="en-US"/>
        </w:rPr>
      </w:pPr>
    </w:p>
    <w:p w:rsidR="00D65084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>La Rectoría</w:t>
      </w:r>
      <w:r>
        <w:rPr>
          <w:rFonts w:ascii="Arial" w:hAnsi="Arial" w:cs="Arial"/>
          <w:lang w:val="es-CR"/>
        </w:rPr>
        <w:t>, mediante oficio R-842-2013</w:t>
      </w:r>
      <w:r w:rsidRPr="00EF608C">
        <w:rPr>
          <w:rFonts w:ascii="Arial" w:hAnsi="Arial" w:cs="Arial"/>
          <w:lang w:val="es-CR"/>
        </w:rPr>
        <w:t xml:space="preserve"> con fecha de recibido por parte de la Oficina de Planificación Institucional 12 de setiembre de 2013, suscrito por el Dr. Julio Calvo Alvarado, Rector, remite la propuesta de </w:t>
      </w:r>
      <w:r>
        <w:rPr>
          <w:rFonts w:ascii="Arial" w:hAnsi="Arial" w:cs="Arial"/>
          <w:lang w:val="es-CR"/>
        </w:rPr>
        <w:t>“</w:t>
      </w:r>
      <w:r w:rsidRPr="00EF608C">
        <w:rPr>
          <w:rFonts w:ascii="Arial" w:hAnsi="Arial" w:cs="Arial"/>
          <w:lang w:val="es-CR"/>
        </w:rPr>
        <w:t>Reforma del Reglamento para las Denuncias de Hostigamiento Sexual en el ITCR</w:t>
      </w:r>
      <w:r>
        <w:rPr>
          <w:rFonts w:ascii="Arial" w:hAnsi="Arial" w:cs="Arial"/>
          <w:lang w:val="es-CR"/>
        </w:rPr>
        <w:t>”</w:t>
      </w:r>
      <w:r w:rsidRPr="00EF608C">
        <w:rPr>
          <w:rFonts w:ascii="Arial" w:hAnsi="Arial" w:cs="Arial"/>
          <w:lang w:val="es-CR"/>
        </w:rPr>
        <w:t>, para el trámite correspondiente.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Mediante Boleta de Comunicación Ref. 829-13, del 01 de noviembre de 2013, se remite a la Oficina de Planificación Institucional, el oficio OEG-392-2013, el cual presenta una nueva versión del </w:t>
      </w:r>
      <w:r>
        <w:rPr>
          <w:rFonts w:ascii="Arial" w:hAnsi="Arial" w:cs="Arial"/>
          <w:lang w:val="es-CR"/>
        </w:rPr>
        <w:t>“</w:t>
      </w:r>
      <w:r w:rsidRPr="00EF608C">
        <w:rPr>
          <w:rFonts w:ascii="Arial" w:hAnsi="Arial" w:cs="Arial"/>
          <w:lang w:val="es-CR"/>
        </w:rPr>
        <w:t>Reglamento contra el Hostigamiento Sexual en el Empleo y la Docencia en el ITCR</w:t>
      </w:r>
      <w:r>
        <w:rPr>
          <w:rFonts w:ascii="Arial" w:hAnsi="Arial" w:cs="Arial"/>
          <w:lang w:val="es-CR"/>
        </w:rPr>
        <w:t>”</w:t>
      </w:r>
      <w:r w:rsidRPr="00EF608C">
        <w:rPr>
          <w:rFonts w:ascii="Arial" w:hAnsi="Arial" w:cs="Arial"/>
          <w:lang w:val="es-CR"/>
        </w:rPr>
        <w:t>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Mediante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 xml:space="preserve">oficio OPI-1196-2013, </w:t>
      </w:r>
      <w:r>
        <w:rPr>
          <w:rFonts w:ascii="Arial" w:hAnsi="Arial" w:cs="Arial"/>
          <w:lang w:val="es-CR"/>
        </w:rPr>
        <w:t>de</w:t>
      </w:r>
      <w:r w:rsidRPr="00EF608C">
        <w:rPr>
          <w:rFonts w:ascii="Arial" w:hAnsi="Arial" w:cs="Arial"/>
          <w:lang w:val="es-CR"/>
        </w:rPr>
        <w:t xml:space="preserve"> fecha 04 de noviembre de 2013, se remite copia de dicha propuesta a la Licda. Grettel Ortiz</w:t>
      </w:r>
      <w:r>
        <w:rPr>
          <w:rFonts w:ascii="Arial" w:hAnsi="Arial" w:cs="Arial"/>
          <w:lang w:val="es-CR"/>
        </w:rPr>
        <w:t xml:space="preserve"> Álvarez</w:t>
      </w:r>
      <w:r w:rsidRPr="00EF608C">
        <w:rPr>
          <w:rFonts w:ascii="Arial" w:hAnsi="Arial" w:cs="Arial"/>
          <w:lang w:val="es-CR"/>
        </w:rPr>
        <w:t>, Directora de la Oficina de Asesoría Legal, en el cual se le solicita el criterio legal, de conformidad con el Artículo 14 del Reglamento de Normalización.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>La Oficina</w:t>
      </w:r>
      <w:r>
        <w:rPr>
          <w:rFonts w:ascii="Arial" w:hAnsi="Arial" w:cs="Arial"/>
          <w:lang w:val="es-CR"/>
        </w:rPr>
        <w:t xml:space="preserve"> de Planificación Institucional</w:t>
      </w:r>
      <w:r w:rsidRPr="00EF608C">
        <w:rPr>
          <w:rFonts w:ascii="Arial" w:hAnsi="Arial" w:cs="Arial"/>
          <w:lang w:val="es-CR"/>
        </w:rPr>
        <w:t xml:space="preserve"> recibe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>oficio AL-693-2013, con fecha de recibido de la Oficina de Planificación Institucional 13 de noviembre de 2013, en el cual emiten las observaciones a la propuesta de modificación al Reglamento para las Denuncias de Hostigamiento Sexual en el ITCR.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>La Oficina de Planificación Institucional</w:t>
      </w:r>
      <w:r>
        <w:rPr>
          <w:rFonts w:ascii="Arial" w:hAnsi="Arial" w:cs="Arial"/>
          <w:lang w:val="es-CR"/>
        </w:rPr>
        <w:t xml:space="preserve">, mediante oficio OPI-282-2014 del </w:t>
      </w:r>
      <w:r w:rsidRPr="00EF608C">
        <w:rPr>
          <w:rFonts w:ascii="Arial" w:hAnsi="Arial" w:cs="Arial"/>
          <w:lang w:val="es-CR"/>
        </w:rPr>
        <w:t>12 de mayo de 2014, remite al Lic. Isidro Álvarez</w:t>
      </w:r>
      <w:r>
        <w:rPr>
          <w:rFonts w:ascii="Arial" w:hAnsi="Arial" w:cs="Arial"/>
          <w:lang w:val="es-CR"/>
        </w:rPr>
        <w:t xml:space="preserve"> Salazar</w:t>
      </w:r>
      <w:r w:rsidRPr="00EF608C">
        <w:rPr>
          <w:rFonts w:ascii="Arial" w:hAnsi="Arial" w:cs="Arial"/>
          <w:lang w:val="es-CR"/>
        </w:rPr>
        <w:t>, Auditor Interno, copia de la propuesta de Reforma al Reglamento contra el Hostigamiento Sexual en el Empleo y la Docencia en el ITCR, en el cual solicita criterio de la Auditoría</w:t>
      </w:r>
      <w:r>
        <w:rPr>
          <w:rFonts w:ascii="Arial" w:hAnsi="Arial" w:cs="Arial"/>
          <w:lang w:val="es-CR"/>
        </w:rPr>
        <w:t xml:space="preserve"> Interna</w:t>
      </w:r>
      <w:r w:rsidRPr="00EF608C">
        <w:rPr>
          <w:rFonts w:ascii="Arial" w:hAnsi="Arial" w:cs="Arial"/>
          <w:lang w:val="es-CR"/>
        </w:rPr>
        <w:t xml:space="preserve">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Mediante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>oficio AUDI-087-2014, de</w:t>
      </w:r>
      <w:r>
        <w:rPr>
          <w:rFonts w:ascii="Arial" w:hAnsi="Arial" w:cs="Arial"/>
          <w:lang w:val="es-CR"/>
        </w:rPr>
        <w:t>l 29 de mayo de 2014, el Lic.</w:t>
      </w:r>
      <w:r w:rsidRPr="00EF608C">
        <w:rPr>
          <w:rFonts w:ascii="Arial" w:hAnsi="Arial" w:cs="Arial"/>
          <w:lang w:val="es-CR"/>
        </w:rPr>
        <w:t xml:space="preserve"> Isidro Álvarez </w:t>
      </w:r>
      <w:r>
        <w:rPr>
          <w:rFonts w:ascii="Arial" w:hAnsi="Arial" w:cs="Arial"/>
          <w:lang w:val="es-CR"/>
        </w:rPr>
        <w:t xml:space="preserve">Salazar </w:t>
      </w:r>
      <w:r w:rsidRPr="00EF608C">
        <w:rPr>
          <w:rFonts w:ascii="Arial" w:hAnsi="Arial" w:cs="Arial"/>
          <w:lang w:val="es-CR"/>
        </w:rPr>
        <w:t xml:space="preserve">remite observaciones a la propuesta.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Mediante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>oficio OPI-341-2014, de fecha 10 de junio de 2014, suscrito por la MAU. Tatiana Fernández, Directora de la Oficina de Planificación Institucional, dirigido al Ing. Alexander Valerín</w:t>
      </w:r>
      <w:r>
        <w:rPr>
          <w:rFonts w:ascii="Arial" w:hAnsi="Arial" w:cs="Arial"/>
          <w:lang w:val="es-CR"/>
        </w:rPr>
        <w:t xml:space="preserve"> Castro</w:t>
      </w:r>
      <w:r w:rsidRPr="00EF608C">
        <w:rPr>
          <w:rFonts w:ascii="Arial" w:hAnsi="Arial" w:cs="Arial"/>
          <w:lang w:val="es-CR"/>
        </w:rPr>
        <w:t xml:space="preserve">, Coordinador </w:t>
      </w:r>
      <w:r>
        <w:rPr>
          <w:rFonts w:ascii="Arial" w:hAnsi="Arial" w:cs="Arial"/>
          <w:lang w:val="es-CR"/>
        </w:rPr>
        <w:t xml:space="preserve">en ese momento </w:t>
      </w:r>
      <w:r w:rsidRPr="00EF608C">
        <w:rPr>
          <w:rFonts w:ascii="Arial" w:hAnsi="Arial" w:cs="Arial"/>
          <w:lang w:val="es-CR"/>
        </w:rPr>
        <w:t xml:space="preserve">de la Comisión de Planificación y Administración, adjunta el criterio de la propuesta denominada Reglamento contra el Hostigamiento Sexual en el Empleo y la Docencia en el ITCR.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lastRenderedPageBreak/>
        <w:t>Por medio del</w:t>
      </w:r>
      <w:r w:rsidRPr="00EF608C">
        <w:rPr>
          <w:rFonts w:ascii="Arial" w:hAnsi="Arial" w:cs="Arial"/>
          <w:lang w:val="es-CR"/>
        </w:rPr>
        <w:t xml:space="preserve"> oficio SCI-415-2014, de fecha 12 de junio de 2014, suscrito por el Ing. Alexander Valerín, Coordinador </w:t>
      </w:r>
      <w:r>
        <w:rPr>
          <w:rFonts w:ascii="Arial" w:hAnsi="Arial" w:cs="Arial"/>
          <w:lang w:val="es-CR"/>
        </w:rPr>
        <w:t xml:space="preserve">en ese entonces </w:t>
      </w:r>
      <w:r w:rsidRPr="00EF608C">
        <w:rPr>
          <w:rFonts w:ascii="Arial" w:hAnsi="Arial" w:cs="Arial"/>
          <w:lang w:val="es-CR"/>
        </w:rPr>
        <w:t>de la Comisión de Planificación y Administración, dirigido al Lic. William Buckley</w:t>
      </w:r>
      <w:r>
        <w:rPr>
          <w:rFonts w:ascii="Arial" w:hAnsi="Arial" w:cs="Arial"/>
          <w:lang w:val="es-CR"/>
        </w:rPr>
        <w:t xml:space="preserve"> </w:t>
      </w:r>
      <w:proofErr w:type="spellStart"/>
      <w:r w:rsidRPr="00EF608C">
        <w:rPr>
          <w:rFonts w:ascii="Arial" w:hAnsi="Arial" w:cs="Arial"/>
          <w:lang w:val="es-CR"/>
        </w:rPr>
        <w:t>Buckley</w:t>
      </w:r>
      <w:proofErr w:type="spellEnd"/>
      <w:r w:rsidRPr="00EF608C">
        <w:rPr>
          <w:rFonts w:ascii="Arial" w:hAnsi="Arial" w:cs="Arial"/>
          <w:lang w:val="es-CR"/>
        </w:rPr>
        <w:t xml:space="preserve">, Coordinador </w:t>
      </w:r>
      <w:r>
        <w:rPr>
          <w:rFonts w:ascii="Arial" w:hAnsi="Arial" w:cs="Arial"/>
          <w:lang w:val="es-CR"/>
        </w:rPr>
        <w:t xml:space="preserve">entonces </w:t>
      </w:r>
      <w:r w:rsidRPr="00EF608C">
        <w:rPr>
          <w:rFonts w:ascii="Arial" w:hAnsi="Arial" w:cs="Arial"/>
          <w:lang w:val="es-CR"/>
        </w:rPr>
        <w:t xml:space="preserve">de la Comisión de Estatuto Orgánico, </w:t>
      </w:r>
      <w:r>
        <w:rPr>
          <w:rFonts w:ascii="Arial" w:hAnsi="Arial" w:cs="Arial"/>
          <w:lang w:val="es-CR"/>
        </w:rPr>
        <w:t>se</w:t>
      </w:r>
      <w:r w:rsidRPr="00EF608C">
        <w:rPr>
          <w:rFonts w:ascii="Arial" w:hAnsi="Arial" w:cs="Arial"/>
          <w:lang w:val="es-CR"/>
        </w:rPr>
        <w:t xml:space="preserve"> hace traslado del expediente Reglamento contra el Hostigamiento Sexual en el Empleo y la Docencia en el ITCR.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La Secretaría del Consejo Institucional recibe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>oficio VIESA-814-2014, de fecha 18 de julio de 2014, suscrito por la Dra. Claudia Madrizova</w:t>
      </w:r>
      <w:r>
        <w:rPr>
          <w:rFonts w:ascii="Arial" w:hAnsi="Arial" w:cs="Arial"/>
          <w:lang w:val="es-CR"/>
        </w:rPr>
        <w:t xml:space="preserve"> </w:t>
      </w:r>
      <w:proofErr w:type="spellStart"/>
      <w:r>
        <w:rPr>
          <w:rFonts w:ascii="Arial" w:hAnsi="Arial" w:cs="Arial"/>
          <w:lang w:val="es-CR"/>
        </w:rPr>
        <w:t>Madrizova</w:t>
      </w:r>
      <w:proofErr w:type="spellEnd"/>
      <w:r w:rsidRPr="00EF608C">
        <w:rPr>
          <w:rFonts w:ascii="Arial" w:hAnsi="Arial" w:cs="Arial"/>
          <w:lang w:val="es-CR"/>
        </w:rPr>
        <w:t xml:space="preserve">, Vicerrectora de Vida Estudiantil y Servicios Académicos, dirigido al Ing. Alexander Valerín, </w:t>
      </w:r>
      <w:r>
        <w:rPr>
          <w:rFonts w:ascii="Arial" w:hAnsi="Arial" w:cs="Arial"/>
          <w:lang w:val="es-CR"/>
        </w:rPr>
        <w:t xml:space="preserve">entonces </w:t>
      </w:r>
      <w:r w:rsidRPr="00EF608C">
        <w:rPr>
          <w:rFonts w:ascii="Arial" w:hAnsi="Arial" w:cs="Arial"/>
          <w:lang w:val="es-CR"/>
        </w:rPr>
        <w:t>Coordinador de la Comisión de Planificación y Administración, en el cual solicita se retire la propuesta de Reglamento contra el Hostigamiento Sexual en el Empleo y la Docencia en el ITCR, con el fin de hacer algunas modificaciones, para que en el futuro se cuente con un documento que ayude a ejecutar con mayor precisión las acciones descritas en él.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>Mediante oficio SCI-534-2014, de fecha 05 de agosto de 2014, suscrito por el Lic. William Buckley</w:t>
      </w:r>
      <w:r>
        <w:rPr>
          <w:rFonts w:ascii="Arial" w:hAnsi="Arial" w:cs="Arial"/>
          <w:lang w:val="es-CR"/>
        </w:rPr>
        <w:t xml:space="preserve"> </w:t>
      </w:r>
      <w:proofErr w:type="spellStart"/>
      <w:r w:rsidRPr="00EF608C">
        <w:rPr>
          <w:rFonts w:ascii="Arial" w:hAnsi="Arial" w:cs="Arial"/>
          <w:lang w:val="es-CR"/>
        </w:rPr>
        <w:t>Buckley</w:t>
      </w:r>
      <w:proofErr w:type="spellEnd"/>
      <w:r w:rsidRPr="00EF608C">
        <w:rPr>
          <w:rFonts w:ascii="Arial" w:hAnsi="Arial" w:cs="Arial"/>
          <w:lang w:val="es-CR"/>
        </w:rPr>
        <w:t xml:space="preserve">, Coordinador </w:t>
      </w:r>
      <w:r>
        <w:rPr>
          <w:rFonts w:ascii="Arial" w:hAnsi="Arial" w:cs="Arial"/>
          <w:lang w:val="es-CR"/>
        </w:rPr>
        <w:t xml:space="preserve">en ese momento </w:t>
      </w:r>
      <w:r w:rsidRPr="00EF608C">
        <w:rPr>
          <w:rFonts w:ascii="Arial" w:hAnsi="Arial" w:cs="Arial"/>
          <w:lang w:val="es-CR"/>
        </w:rPr>
        <w:t>de la Comisión de Estatuto Orgánico, dirigido a la Dra. Claudia Madrizova</w:t>
      </w:r>
      <w:r>
        <w:rPr>
          <w:rFonts w:ascii="Arial" w:hAnsi="Arial" w:cs="Arial"/>
          <w:lang w:val="es-CR"/>
        </w:rPr>
        <w:t xml:space="preserve"> </w:t>
      </w:r>
      <w:proofErr w:type="spellStart"/>
      <w:r>
        <w:rPr>
          <w:rFonts w:ascii="Arial" w:hAnsi="Arial" w:cs="Arial"/>
          <w:lang w:val="es-CR"/>
        </w:rPr>
        <w:t>Madrizova</w:t>
      </w:r>
      <w:proofErr w:type="spellEnd"/>
      <w:r w:rsidRPr="00EF608C">
        <w:rPr>
          <w:rFonts w:ascii="Arial" w:hAnsi="Arial" w:cs="Arial"/>
          <w:lang w:val="es-CR"/>
        </w:rPr>
        <w:t>, Vicerrectora VIESA, se indica que se pr</w:t>
      </w:r>
      <w:r>
        <w:rPr>
          <w:rFonts w:ascii="Arial" w:hAnsi="Arial" w:cs="Arial"/>
          <w:lang w:val="es-CR"/>
        </w:rPr>
        <w:t>ocede a retirar de la corriente</w:t>
      </w:r>
      <w:r w:rsidRPr="00EF608C">
        <w:rPr>
          <w:rFonts w:ascii="Arial" w:hAnsi="Arial" w:cs="Arial"/>
          <w:lang w:val="es-CR"/>
        </w:rPr>
        <w:t xml:space="preserve"> el Reglamento contra el Hostigamiento Sexual en el Empleo y la Docencia en el ITCR.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Pr="008857E3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8857E3">
        <w:rPr>
          <w:rFonts w:ascii="Arial" w:hAnsi="Arial" w:cs="Arial"/>
          <w:lang w:val="es-CR"/>
        </w:rPr>
        <w:t xml:space="preserve">En el oficio R-878-2015, del 9 de setiembre de 2015, suscrito por el Dr. Julio Calvo Alvarado, Rector, dirigido a la MAU. Tatiana Fernández, Directora de la Oficina de Planificación Institucional, se adjunta la propuesta de reformar planteada por el Programa de Equidad de Género.  </w:t>
      </w:r>
    </w:p>
    <w:p w:rsidR="00D65084" w:rsidRPr="00EF608C" w:rsidRDefault="00D65084" w:rsidP="00D65084">
      <w:pPr>
        <w:ind w:left="-142"/>
        <w:jc w:val="both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>La Secre</w:t>
      </w:r>
      <w:r>
        <w:rPr>
          <w:rFonts w:ascii="Arial" w:hAnsi="Arial" w:cs="Arial"/>
          <w:lang w:val="es-CR"/>
        </w:rPr>
        <w:t>taría del Consejo Institucional</w:t>
      </w:r>
      <w:r w:rsidRPr="00EF608C">
        <w:rPr>
          <w:rFonts w:ascii="Arial" w:hAnsi="Arial" w:cs="Arial"/>
          <w:lang w:val="es-CR"/>
        </w:rPr>
        <w:t xml:space="preserve"> recibe </w:t>
      </w:r>
      <w:r>
        <w:rPr>
          <w:rFonts w:ascii="Arial" w:hAnsi="Arial" w:cs="Arial"/>
          <w:lang w:val="es-CR"/>
        </w:rPr>
        <w:t xml:space="preserve">el </w:t>
      </w:r>
      <w:r w:rsidRPr="00EF608C">
        <w:rPr>
          <w:rFonts w:ascii="Arial" w:hAnsi="Arial" w:cs="Arial"/>
          <w:lang w:val="es-CR"/>
        </w:rPr>
        <w:t xml:space="preserve">oficio OPI-85-2016 del 12 de febrero de 2016, suscrito por el MBA. José Antonio Sánchez, Director </w:t>
      </w:r>
      <w:proofErr w:type="spellStart"/>
      <w:r w:rsidRPr="00EF608C">
        <w:rPr>
          <w:rFonts w:ascii="Arial" w:hAnsi="Arial" w:cs="Arial"/>
          <w:lang w:val="es-CR"/>
        </w:rPr>
        <w:t>a.i.</w:t>
      </w:r>
      <w:proofErr w:type="spellEnd"/>
      <w:r w:rsidRPr="00EF608C">
        <w:rPr>
          <w:rFonts w:ascii="Arial" w:hAnsi="Arial" w:cs="Arial"/>
          <w:lang w:val="es-CR"/>
        </w:rPr>
        <w:t xml:space="preserve"> de la Oficina de Planificación Institucional, dirigido al Lic. William Buckley</w:t>
      </w:r>
      <w:r>
        <w:rPr>
          <w:rFonts w:ascii="Arial" w:hAnsi="Arial" w:cs="Arial"/>
          <w:lang w:val="es-CR"/>
        </w:rPr>
        <w:t xml:space="preserve"> </w:t>
      </w:r>
      <w:proofErr w:type="spellStart"/>
      <w:r w:rsidRPr="00EF608C">
        <w:rPr>
          <w:rFonts w:ascii="Arial" w:hAnsi="Arial" w:cs="Arial"/>
          <w:lang w:val="es-CR"/>
        </w:rPr>
        <w:t>Buckley</w:t>
      </w:r>
      <w:proofErr w:type="spellEnd"/>
      <w:r w:rsidRPr="00EF608C">
        <w:rPr>
          <w:rFonts w:ascii="Arial" w:hAnsi="Arial" w:cs="Arial"/>
          <w:lang w:val="es-CR"/>
        </w:rPr>
        <w:t xml:space="preserve">, Coordinador </w:t>
      </w:r>
      <w:r>
        <w:rPr>
          <w:rFonts w:ascii="Arial" w:hAnsi="Arial" w:cs="Arial"/>
          <w:lang w:val="es-CR"/>
        </w:rPr>
        <w:t xml:space="preserve">entonces </w:t>
      </w:r>
      <w:r w:rsidRPr="00EF608C">
        <w:rPr>
          <w:rFonts w:ascii="Arial" w:hAnsi="Arial" w:cs="Arial"/>
          <w:lang w:val="es-CR"/>
        </w:rPr>
        <w:t>de la Comisión de Estat</w:t>
      </w:r>
      <w:r>
        <w:rPr>
          <w:rFonts w:ascii="Arial" w:hAnsi="Arial" w:cs="Arial"/>
          <w:lang w:val="es-CR"/>
        </w:rPr>
        <w:t>uto Orgánico, en el cual remite</w:t>
      </w:r>
      <w:r w:rsidRPr="00EF608C">
        <w:rPr>
          <w:rFonts w:ascii="Arial" w:hAnsi="Arial" w:cs="Arial"/>
          <w:lang w:val="es-CR"/>
        </w:rPr>
        <w:t xml:space="preserve"> el dictamen de la propuesta de modificación al Reglamento contra el Hostigamiento Sexual en el Empleo y la Docencia en el ITCR.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En </w:t>
      </w:r>
      <w:r>
        <w:rPr>
          <w:rFonts w:ascii="Arial" w:hAnsi="Arial" w:cs="Arial"/>
          <w:lang w:val="es-CR"/>
        </w:rPr>
        <w:t xml:space="preserve">las </w:t>
      </w:r>
      <w:r w:rsidRPr="00EF608C">
        <w:rPr>
          <w:rFonts w:ascii="Arial" w:hAnsi="Arial" w:cs="Arial"/>
          <w:lang w:val="es-CR"/>
        </w:rPr>
        <w:t xml:space="preserve">reuniones de la Comisión de Estatuto Orgánico Nos. 220-2016, del 03 de mayo de 2016, 222-2016 del 25 de mayo de 2016, 223-2016 del 31 de mayo de 2016 y 225-2016 del 14 de junio de 2016, se revisó y discutió ampliamente la propuesta de Modificación al Reglamento contra el Hostigamiento Sexual en el Empleo y la Docencia en el ITCR.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EF608C">
        <w:rPr>
          <w:rFonts w:ascii="Arial" w:hAnsi="Arial" w:cs="Arial"/>
          <w:lang w:val="es-CR"/>
        </w:rPr>
        <w:t xml:space="preserve">En </w:t>
      </w:r>
      <w:r>
        <w:rPr>
          <w:rFonts w:ascii="Arial" w:hAnsi="Arial" w:cs="Arial"/>
          <w:lang w:val="es-CR"/>
        </w:rPr>
        <w:t xml:space="preserve">la </w:t>
      </w:r>
      <w:r w:rsidRPr="00EF608C">
        <w:rPr>
          <w:rFonts w:ascii="Arial" w:hAnsi="Arial" w:cs="Arial"/>
          <w:lang w:val="es-CR"/>
        </w:rPr>
        <w:t>reunión de la Comisión de Estatuto Orgánico No. 249-2017 del 07 de marzo de 2017, se revisa nuevamente la propuesta con las observaciones externadas por los miembros de la Comisión.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D65084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 w:rsidRPr="008857E3">
        <w:rPr>
          <w:rFonts w:ascii="Arial" w:hAnsi="Arial" w:cs="Arial"/>
          <w:lang w:val="es-CR"/>
        </w:rPr>
        <w:t xml:space="preserve">En las reuniones No. 253-2017, del 04 de abril de 2017 y 254-2017, del 18 de abril de 2017, se dispone elevar una propuesta al pleno del Consejo Institucional para someter a consulta de la comunidad institucional la propuesta de reforma del </w:t>
      </w:r>
      <w:r w:rsidRPr="008857E3">
        <w:rPr>
          <w:rFonts w:ascii="Arial" w:eastAsia="Calibri" w:hAnsi="Arial" w:cs="Arial"/>
          <w:bCs/>
        </w:rPr>
        <w:t>“Reglamento contra el hostigamiento sexual en el empleo y la docencia en el Instituto Tecnológico de Costa Rica”</w:t>
      </w:r>
      <w:r w:rsidRPr="008857E3">
        <w:rPr>
          <w:rFonts w:ascii="Arial" w:hAnsi="Arial" w:cs="Arial"/>
          <w:lang w:val="es-CR"/>
        </w:rPr>
        <w:t xml:space="preserve">. 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0"/>
        </w:numPr>
        <w:ind w:left="284" w:hanging="426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lastRenderedPageBreak/>
        <w:t xml:space="preserve">Por acuerdo del Consejo Institucional de la </w:t>
      </w:r>
      <w:r w:rsidRPr="005A104B">
        <w:rPr>
          <w:rFonts w:ascii="Arial" w:hAnsi="Arial" w:cs="Arial"/>
          <w:lang w:val="es-CR"/>
        </w:rPr>
        <w:t>Sesión Ordinaria No. 3025, Artículo 7, del 07 de junio de 2017</w:t>
      </w:r>
      <w:r>
        <w:rPr>
          <w:rFonts w:ascii="Arial" w:hAnsi="Arial" w:cs="Arial"/>
          <w:lang w:val="es-CR"/>
        </w:rPr>
        <w:t>, se somete a</w:t>
      </w:r>
      <w:r w:rsidRPr="005A104B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>c</w:t>
      </w:r>
      <w:r w:rsidRPr="005A104B">
        <w:rPr>
          <w:rFonts w:ascii="Arial" w:hAnsi="Arial" w:cs="Arial"/>
          <w:lang w:val="es-CR"/>
        </w:rPr>
        <w:t xml:space="preserve">onsulta </w:t>
      </w:r>
      <w:r>
        <w:rPr>
          <w:rFonts w:ascii="Arial" w:hAnsi="Arial" w:cs="Arial"/>
          <w:lang w:val="es-CR"/>
        </w:rPr>
        <w:t>de</w:t>
      </w:r>
      <w:r w:rsidRPr="005A104B">
        <w:rPr>
          <w:rFonts w:ascii="Arial" w:hAnsi="Arial" w:cs="Arial"/>
          <w:lang w:val="es-CR"/>
        </w:rPr>
        <w:t xml:space="preserve"> la comunidad institucional</w:t>
      </w:r>
      <w:r>
        <w:rPr>
          <w:rFonts w:ascii="Arial" w:hAnsi="Arial" w:cs="Arial"/>
          <w:lang w:val="es-CR"/>
        </w:rPr>
        <w:t>, por espacio de diez días hábiles,</w:t>
      </w:r>
      <w:r w:rsidRPr="005A104B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la </w:t>
      </w:r>
      <w:r w:rsidRPr="005A104B">
        <w:rPr>
          <w:rFonts w:ascii="Arial" w:hAnsi="Arial" w:cs="Arial"/>
          <w:lang w:val="es-CR"/>
        </w:rPr>
        <w:t>“Propuesta del Reglamento contra el Hostigamiento Sexual en el E</w:t>
      </w:r>
      <w:r>
        <w:rPr>
          <w:rFonts w:ascii="Arial" w:hAnsi="Arial" w:cs="Arial"/>
          <w:lang w:val="es-CR"/>
        </w:rPr>
        <w:t>mpleo y la Docencia en el ITCR”.</w:t>
      </w:r>
    </w:p>
    <w:p w:rsidR="00CA1CA8" w:rsidRPr="00CA1CA8" w:rsidRDefault="00CA1CA8" w:rsidP="00CA1CA8">
      <w:pPr>
        <w:jc w:val="both"/>
        <w:rPr>
          <w:rFonts w:ascii="Arial" w:hAnsi="Arial" w:cs="Arial"/>
          <w:lang w:val="es-CR"/>
        </w:rPr>
      </w:pPr>
    </w:p>
    <w:p w:rsidR="00D65084" w:rsidRPr="00A81437" w:rsidRDefault="00D65084" w:rsidP="00D65084">
      <w:pPr>
        <w:spacing w:after="200"/>
        <w:jc w:val="both"/>
        <w:rPr>
          <w:rFonts w:ascii="Arial" w:hAnsi="Arial" w:cs="Arial"/>
          <w:b/>
          <w:lang w:val="es-ES_tradnl" w:eastAsia="en-US"/>
        </w:rPr>
      </w:pPr>
      <w:r w:rsidRPr="00A81437">
        <w:rPr>
          <w:rFonts w:ascii="Arial" w:hAnsi="Arial" w:cs="Arial"/>
          <w:b/>
          <w:lang w:val="es-ES_tradnl" w:eastAsia="en-US"/>
        </w:rPr>
        <w:t>CONSIDERANDO QUE:</w:t>
      </w:r>
    </w:p>
    <w:p w:rsidR="00D65084" w:rsidRPr="00C65590" w:rsidRDefault="00D65084" w:rsidP="00CA1CA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En el periodo establecido en el acuerdo de </w:t>
      </w:r>
      <w:r w:rsidRPr="005A104B">
        <w:rPr>
          <w:rFonts w:ascii="Arial" w:hAnsi="Arial" w:cs="Arial"/>
          <w:lang w:val="es-CR"/>
        </w:rPr>
        <w:t>Sesión Ordinaria No. 3025, Artículo 7, del 07 de junio de 2017</w:t>
      </w:r>
      <w:r>
        <w:rPr>
          <w:rFonts w:ascii="Arial" w:hAnsi="Arial" w:cs="Arial"/>
          <w:lang w:val="es-CR"/>
        </w:rPr>
        <w:t xml:space="preserve">, se recibieron observaciones de la </w:t>
      </w:r>
      <w:r w:rsidRPr="00C65590">
        <w:rPr>
          <w:rFonts w:ascii="Arial" w:hAnsi="Arial" w:cs="Arial"/>
          <w:lang w:val="es-CR"/>
        </w:rPr>
        <w:t>Comisión de Hostigamiento Sexual y Acoso Laboral, del Consejo Asesor de la Sede Regional San Carlos, de la Comisión de la Escuela de Ci</w:t>
      </w:r>
      <w:r>
        <w:rPr>
          <w:rFonts w:ascii="Arial" w:hAnsi="Arial" w:cs="Arial"/>
          <w:lang w:val="es-CR"/>
        </w:rPr>
        <w:t>encias Sociales integrada por las profesoras</w:t>
      </w:r>
      <w:r w:rsidRPr="00C65590">
        <w:rPr>
          <w:rFonts w:ascii="Arial" w:hAnsi="Arial" w:cs="Arial"/>
          <w:lang w:val="es-CR"/>
        </w:rPr>
        <w:t xml:space="preserve"> </w:t>
      </w:r>
      <w:proofErr w:type="spellStart"/>
      <w:r>
        <w:rPr>
          <w:rFonts w:ascii="Arial" w:hAnsi="Arial" w:cs="Arial"/>
          <w:lang w:val="es-CR"/>
        </w:rPr>
        <w:t>M.Sc</w:t>
      </w:r>
      <w:proofErr w:type="spellEnd"/>
      <w:r w:rsidRPr="00C65590">
        <w:rPr>
          <w:rFonts w:ascii="Arial" w:hAnsi="Arial" w:cs="Arial"/>
          <w:lang w:val="es-CR"/>
        </w:rPr>
        <w:t xml:space="preserve">. </w:t>
      </w:r>
      <w:proofErr w:type="spellStart"/>
      <w:r w:rsidRPr="00C65590">
        <w:rPr>
          <w:rFonts w:ascii="Arial" w:hAnsi="Arial" w:cs="Arial"/>
          <w:lang w:val="es-CR"/>
        </w:rPr>
        <w:t>Mariam</w:t>
      </w:r>
      <w:proofErr w:type="spellEnd"/>
      <w:r w:rsidRPr="00C65590">
        <w:rPr>
          <w:rFonts w:ascii="Arial" w:hAnsi="Arial" w:cs="Arial"/>
          <w:lang w:val="es-CR"/>
        </w:rPr>
        <w:t xml:space="preserve"> Álvarez Hernández, Dra. Martha Calderón Ferrey, Licda. Carolina Peláez Gil y </w:t>
      </w:r>
      <w:r>
        <w:rPr>
          <w:rFonts w:ascii="Arial" w:hAnsi="Arial" w:cs="Arial"/>
          <w:lang w:val="es-CR"/>
        </w:rPr>
        <w:t xml:space="preserve">el profesor </w:t>
      </w:r>
      <w:proofErr w:type="spellStart"/>
      <w:r w:rsidRPr="00C65590">
        <w:rPr>
          <w:rFonts w:ascii="Arial" w:hAnsi="Arial" w:cs="Arial"/>
          <w:lang w:val="es-CR"/>
        </w:rPr>
        <w:t>M.Sc</w:t>
      </w:r>
      <w:proofErr w:type="spellEnd"/>
      <w:r w:rsidRPr="00C65590">
        <w:rPr>
          <w:rFonts w:ascii="Arial" w:hAnsi="Arial" w:cs="Arial"/>
          <w:lang w:val="es-CR"/>
        </w:rPr>
        <w:t xml:space="preserve">. </w:t>
      </w:r>
      <w:proofErr w:type="spellStart"/>
      <w:r w:rsidRPr="00C65590">
        <w:rPr>
          <w:rFonts w:ascii="Arial" w:hAnsi="Arial" w:cs="Arial"/>
          <w:lang w:val="es-CR"/>
        </w:rPr>
        <w:t>Amilkar</w:t>
      </w:r>
      <w:proofErr w:type="spellEnd"/>
      <w:r w:rsidRPr="00C65590">
        <w:rPr>
          <w:rFonts w:ascii="Arial" w:hAnsi="Arial" w:cs="Arial"/>
          <w:lang w:val="es-CR"/>
        </w:rPr>
        <w:t xml:space="preserve"> Mora Sánchez, de la AFITEC, del </w:t>
      </w:r>
      <w:proofErr w:type="spellStart"/>
      <w:r w:rsidRPr="00C65590">
        <w:rPr>
          <w:rFonts w:ascii="Arial" w:hAnsi="Arial" w:cs="Arial"/>
          <w:lang w:val="es-CR"/>
        </w:rPr>
        <w:t>M.Sc</w:t>
      </w:r>
      <w:proofErr w:type="spellEnd"/>
      <w:r w:rsidRPr="00C65590">
        <w:rPr>
          <w:rFonts w:ascii="Arial" w:hAnsi="Arial" w:cs="Arial"/>
          <w:lang w:val="es-CR"/>
        </w:rPr>
        <w:t xml:space="preserve">. Fernando Montero Bolaños, funcionario de la Oficina de Comunicación y Mercadeo, de la Oficina de Equidad de Género, </w:t>
      </w:r>
      <w:r>
        <w:rPr>
          <w:rFonts w:ascii="Arial" w:hAnsi="Arial" w:cs="Arial"/>
          <w:lang w:val="es-CR"/>
        </w:rPr>
        <w:t xml:space="preserve">del </w:t>
      </w:r>
      <w:r w:rsidRPr="00C65590">
        <w:rPr>
          <w:rFonts w:ascii="Arial" w:hAnsi="Arial" w:cs="Arial"/>
          <w:lang w:val="es-CR"/>
        </w:rPr>
        <w:t>Ing. Mauricio Ramírez Mora, funcionario de la Unidad TEC DIGITAL, del Consejo del Departamento de Orientación y Psicología y del Tribunal Institucional Electoral.</w:t>
      </w:r>
    </w:p>
    <w:p w:rsidR="00D65084" w:rsidRDefault="00D65084" w:rsidP="00D65084">
      <w:pPr>
        <w:pStyle w:val="Default"/>
        <w:rPr>
          <w:sz w:val="22"/>
          <w:szCs w:val="22"/>
        </w:rPr>
      </w:pPr>
    </w:p>
    <w:p w:rsidR="00D65084" w:rsidRDefault="00D65084" w:rsidP="00CA1CA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La Comisión de Estatuto Orgánico analizó, en las reuniones 278-2018, del 13 de febrero de 2018, 279-2018, del 27 de febrero de 2018, 280-2018, del 13 de marzo de 2018, 282-2018, del 15 de mayo de 2018, 283-2018, del 29 de mayo de 2018 y 285-2018, del 26 de junio de 2018, las observaciones y recomendaciones recibidas como parte de la consulta realizada con base en el acuerdo de </w:t>
      </w:r>
      <w:r w:rsidRPr="005A104B">
        <w:rPr>
          <w:rFonts w:ascii="Arial" w:hAnsi="Arial" w:cs="Arial"/>
          <w:lang w:val="es-CR"/>
        </w:rPr>
        <w:t>Sesión Ordinaria No. 3025, Artículo 7, del 07 de junio de 2017</w:t>
      </w:r>
      <w:r>
        <w:rPr>
          <w:rFonts w:ascii="Arial" w:hAnsi="Arial" w:cs="Arial"/>
          <w:lang w:val="es-CR"/>
        </w:rPr>
        <w:t xml:space="preserve"> e integró las que consideró pertinentes.</w:t>
      </w:r>
    </w:p>
    <w:p w:rsidR="00D65084" w:rsidRDefault="00D65084" w:rsidP="00D65084">
      <w:pPr>
        <w:pStyle w:val="Prrafodelista"/>
        <w:rPr>
          <w:rFonts w:ascii="Arial" w:hAnsi="Arial" w:cs="Arial"/>
          <w:lang w:val="es-CR"/>
        </w:rPr>
      </w:pPr>
    </w:p>
    <w:p w:rsidR="00D65084" w:rsidRDefault="00D65084" w:rsidP="00CA1CA8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Producto del análisis realizado por la Comisión de Estatuto Orgánico, se considera apropiado modificar el nombre del Reglamento de manera que se le designe “R</w:t>
      </w:r>
      <w:r w:rsidRPr="001B4DA0">
        <w:rPr>
          <w:rFonts w:ascii="Arial" w:hAnsi="Arial" w:cs="Arial"/>
          <w:lang w:val="es-CR"/>
        </w:rPr>
        <w:t xml:space="preserve">eglamento contra el hostigamiento sexual en el empleo y la academia en el </w:t>
      </w:r>
      <w:r w:rsidRPr="001B4DA0">
        <w:rPr>
          <w:rFonts w:ascii="Arial" w:eastAsia="Calibri" w:hAnsi="Arial" w:cs="Arial"/>
          <w:bCs/>
        </w:rPr>
        <w:t>Instituto Tecnológico de Costa Rica</w:t>
      </w:r>
      <w:r w:rsidRPr="001B4DA0">
        <w:rPr>
          <w:rFonts w:ascii="Arial" w:hAnsi="Arial" w:cs="Arial"/>
          <w:lang w:val="es-CR"/>
        </w:rPr>
        <w:t>”</w:t>
      </w:r>
      <w:r>
        <w:rPr>
          <w:rFonts w:ascii="Arial" w:hAnsi="Arial" w:cs="Arial"/>
          <w:lang w:val="es-CR"/>
        </w:rPr>
        <w:t>,</w:t>
      </w:r>
      <w:r w:rsidRPr="001B4DA0">
        <w:rPr>
          <w:rFonts w:ascii="Arial" w:hAnsi="Arial" w:cs="Arial"/>
          <w:lang w:val="es-CR"/>
        </w:rPr>
        <w:t xml:space="preserve"> en razón de que la cobertura de esa normativa no se limita solo a las labores docentes</w:t>
      </w:r>
      <w:r>
        <w:rPr>
          <w:rFonts w:ascii="Arial" w:hAnsi="Arial" w:cs="Arial"/>
          <w:lang w:val="es-CR"/>
        </w:rPr>
        <w:t>,</w:t>
      </w:r>
      <w:r w:rsidRPr="001B4DA0">
        <w:rPr>
          <w:rFonts w:ascii="Arial" w:hAnsi="Arial" w:cs="Arial"/>
          <w:lang w:val="es-CR"/>
        </w:rPr>
        <w:t xml:space="preserve"> sino que abarca todo el espectro de actividades académicas.</w:t>
      </w:r>
    </w:p>
    <w:p w:rsidR="00D65084" w:rsidRPr="00EF608C" w:rsidRDefault="00D65084" w:rsidP="00D65084">
      <w:pPr>
        <w:jc w:val="both"/>
        <w:rPr>
          <w:rFonts w:ascii="Arial" w:hAnsi="Arial" w:cs="Arial"/>
          <w:lang w:val="es-CR"/>
        </w:rPr>
      </w:pPr>
    </w:p>
    <w:p w:rsidR="00D65084" w:rsidRPr="00EF608C" w:rsidRDefault="00D65084" w:rsidP="00D65084">
      <w:pPr>
        <w:ind w:hanging="142"/>
        <w:jc w:val="both"/>
        <w:rPr>
          <w:rFonts w:ascii="Arial" w:eastAsia="Calibri" w:hAnsi="Arial" w:cs="Arial"/>
          <w:lang w:val="es-CR"/>
        </w:rPr>
      </w:pPr>
      <w:r w:rsidRPr="00EF608C">
        <w:rPr>
          <w:rFonts w:ascii="Arial" w:eastAsia="Calibri" w:hAnsi="Arial" w:cs="Arial"/>
          <w:b/>
          <w:lang w:val="es-CR"/>
        </w:rPr>
        <w:t>SE</w:t>
      </w:r>
      <w:r w:rsidR="00CA1CA8">
        <w:rPr>
          <w:rFonts w:ascii="Arial" w:eastAsia="Calibri" w:hAnsi="Arial" w:cs="Arial"/>
          <w:b/>
          <w:lang w:val="es-CR"/>
        </w:rPr>
        <w:t xml:space="preserve"> ACUERDA:</w:t>
      </w:r>
    </w:p>
    <w:p w:rsidR="00D65084" w:rsidRPr="00EF608C" w:rsidRDefault="00D65084" w:rsidP="00D65084">
      <w:pPr>
        <w:ind w:hanging="142"/>
        <w:jc w:val="both"/>
        <w:rPr>
          <w:rFonts w:ascii="Arial" w:eastAsia="Calibri" w:hAnsi="Arial" w:cs="Arial"/>
          <w:lang w:val="es-CR"/>
        </w:rPr>
      </w:pPr>
    </w:p>
    <w:p w:rsidR="00D65084" w:rsidRPr="001B4DA0" w:rsidRDefault="00D65084" w:rsidP="00D65084">
      <w:pPr>
        <w:numPr>
          <w:ilvl w:val="0"/>
          <w:numId w:val="21"/>
        </w:numPr>
        <w:ind w:left="283" w:hanging="425"/>
        <w:jc w:val="both"/>
        <w:rPr>
          <w:rFonts w:ascii="Arial" w:eastAsiaTheme="minorHAnsi" w:hAnsi="Arial" w:cs="Arial"/>
          <w:lang w:val="es-CR"/>
        </w:rPr>
      </w:pPr>
      <w:r w:rsidRPr="001B4DA0">
        <w:rPr>
          <w:rFonts w:ascii="Arial" w:eastAsia="Calibri" w:hAnsi="Arial" w:cs="Arial"/>
          <w:lang w:val="es-CR"/>
        </w:rPr>
        <w:t xml:space="preserve">Aprobar la siguiente reforma integral del </w:t>
      </w:r>
      <w:r w:rsidRPr="001B4DA0">
        <w:rPr>
          <w:rFonts w:ascii="Arial" w:eastAsiaTheme="minorHAnsi" w:hAnsi="Arial" w:cs="Arial"/>
          <w:lang w:val="es-CR"/>
        </w:rPr>
        <w:t>“</w:t>
      </w:r>
      <w:r w:rsidRPr="001B4DA0">
        <w:rPr>
          <w:rFonts w:ascii="Arial" w:eastAsia="MS Mincho" w:hAnsi="Arial" w:cs="Arial"/>
          <w:lang w:eastAsia="en-US"/>
        </w:rPr>
        <w:t xml:space="preserve">Reglamento contra el hostigamiento sexual en el empleo y la docencia en el </w:t>
      </w:r>
      <w:r w:rsidRPr="001B4DA0">
        <w:rPr>
          <w:rFonts w:ascii="Arial" w:eastAsia="Calibri" w:hAnsi="Arial" w:cs="Arial"/>
          <w:bCs/>
        </w:rPr>
        <w:t>Instituto Tecnológico de Costa Rica</w:t>
      </w:r>
      <w:r w:rsidRPr="001B4DA0">
        <w:rPr>
          <w:rFonts w:ascii="Arial" w:eastAsia="MS Mincho" w:hAnsi="Arial" w:cs="Arial"/>
          <w:lang w:eastAsia="en-US"/>
        </w:rPr>
        <w:t xml:space="preserve">”, con el nombre de </w:t>
      </w:r>
      <w:r w:rsidRPr="001B4DA0">
        <w:rPr>
          <w:rFonts w:ascii="Arial" w:hAnsi="Arial" w:cs="Arial"/>
          <w:lang w:val="es-CR"/>
        </w:rPr>
        <w:t xml:space="preserve">“Reglamento contra el hostigamiento sexual en el empleo y la academia en el </w:t>
      </w:r>
      <w:r w:rsidRPr="001B4DA0">
        <w:rPr>
          <w:rFonts w:ascii="Arial" w:eastAsia="Calibri" w:hAnsi="Arial" w:cs="Arial"/>
          <w:bCs/>
        </w:rPr>
        <w:t>Instituto Tecnológico de Costa Rica</w:t>
      </w:r>
      <w:r w:rsidRPr="001B4DA0">
        <w:rPr>
          <w:rFonts w:ascii="Arial" w:hAnsi="Arial" w:cs="Arial"/>
          <w:lang w:val="es-CR"/>
        </w:rPr>
        <w:t>”, con el siguiente articulado:</w:t>
      </w:r>
    </w:p>
    <w:p w:rsidR="00D65084" w:rsidRDefault="00D65084" w:rsidP="00D65084">
      <w:pPr>
        <w:rPr>
          <w:rFonts w:ascii="Arial" w:hAnsi="Arial" w:cs="Arial"/>
          <w:b/>
          <w:sz w:val="28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D65084" w:rsidTr="00952AE4">
        <w:tc>
          <w:tcPr>
            <w:tcW w:w="8504" w:type="dxa"/>
          </w:tcPr>
          <w:p w:rsidR="00D65084" w:rsidRDefault="00D65084" w:rsidP="00952AE4">
            <w:pPr>
              <w:jc w:val="center"/>
              <w:rPr>
                <w:rFonts w:ascii="Arial" w:hAnsi="Arial" w:cs="Arial"/>
                <w:b/>
                <w:sz w:val="28"/>
                <w:lang w:val="es-CR"/>
              </w:rPr>
            </w:pPr>
            <w:r w:rsidRPr="009A6069">
              <w:rPr>
                <w:rFonts w:ascii="Arial" w:eastAsia="MS Mincho" w:hAnsi="Arial" w:cs="Arial"/>
                <w:b/>
              </w:rPr>
              <w:t>REGLAMENTO CONTRA EL HOSTIGAMIENTO SEXUAL EN EL EMPLEO Y LA ACADEMIA EN EL INSTITUTO TECNOLÓGICO DE COSTA RICA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  <w:r w:rsidRPr="00791FAB">
              <w:rPr>
                <w:rFonts w:ascii="Arial" w:hAnsi="Arial" w:cs="Arial"/>
              </w:rPr>
              <w:t>Capítulo I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  <w:r w:rsidRPr="00791FAB">
              <w:rPr>
                <w:rFonts w:ascii="Arial" w:hAnsi="Arial" w:cs="Arial"/>
              </w:rPr>
              <w:t>PREAMBULO</w:t>
            </w:r>
          </w:p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791FAB">
              <w:rPr>
                <w:rFonts w:ascii="Arial" w:hAnsi="Arial" w:cs="Arial"/>
              </w:rPr>
              <w:t>La l</w:t>
            </w:r>
            <w:r w:rsidRPr="009A6069">
              <w:rPr>
                <w:rFonts w:ascii="Arial" w:hAnsi="Arial" w:cs="Arial"/>
              </w:rPr>
              <w:t>ey 7476 “Ley contra el Hostigamiento Sexual en el Empleo y la Docencia” y sus reformas (8805), en adelante la Ley, busca prevenir, desalentar, prohibir y sancionar esta conducta grave y responsabiliza a las instituciones públi</w:t>
            </w:r>
            <w:r>
              <w:rPr>
                <w:rFonts w:ascii="Arial" w:hAnsi="Arial" w:cs="Arial"/>
              </w:rPr>
              <w:t xml:space="preserve">cas y </w:t>
            </w:r>
            <w:r>
              <w:rPr>
                <w:rFonts w:ascii="Arial" w:hAnsi="Arial" w:cs="Arial"/>
              </w:rPr>
              <w:lastRenderedPageBreak/>
              <w:t>privadas a nivel nacional</w:t>
            </w:r>
            <w:r w:rsidRPr="009A6069">
              <w:rPr>
                <w:rFonts w:ascii="Arial" w:hAnsi="Arial" w:cs="Arial"/>
              </w:rPr>
              <w:t xml:space="preserve"> a tomar las medidas </w:t>
            </w:r>
            <w:r w:rsidRPr="00791FAB">
              <w:rPr>
                <w:rFonts w:ascii="Arial" w:hAnsi="Arial" w:cs="Arial"/>
              </w:rPr>
              <w:t>concretas</w:t>
            </w:r>
            <w:r w:rsidRPr="009A6069">
              <w:rPr>
                <w:rFonts w:ascii="Arial" w:hAnsi="Arial" w:cs="Arial"/>
              </w:rPr>
              <w:t xml:space="preserve"> para mantener el lugar de trabajo o de estudio libre de hostigamiento sexual.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791FAB">
              <w:rPr>
                <w:rFonts w:ascii="Arial" w:hAnsi="Arial" w:cs="Arial"/>
              </w:rPr>
              <w:t>Se asumen</w:t>
            </w:r>
            <w:r w:rsidRPr="009A6069">
              <w:rPr>
                <w:rFonts w:ascii="Arial" w:hAnsi="Arial" w:cs="Arial"/>
              </w:rPr>
              <w:t xml:space="preserve"> como marco para este reglamento los principios rectores establecidos por </w:t>
            </w:r>
            <w:r w:rsidRPr="00791FAB">
              <w:rPr>
                <w:rFonts w:ascii="Arial" w:hAnsi="Arial" w:cs="Arial"/>
              </w:rPr>
              <w:t>la ley, a saber</w:t>
            </w:r>
            <w:r w:rsidRPr="009A6069">
              <w:rPr>
                <w:rFonts w:ascii="Arial" w:hAnsi="Arial" w:cs="Arial"/>
              </w:rPr>
              <w:t>: el respeto por la libertad y la vida humana, el principio de igualdad ante la ley, el derecho al trabajo, el derecho a la educación, principios que se aplican de forma general a todas las personas víctimas de hostigamiento sexual independientemente de su sexo y que genera un impedimento para el desarrollo integral de quienes lo sufren.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El </w:t>
            </w:r>
            <w:r w:rsidRPr="00791FAB">
              <w:rPr>
                <w:rFonts w:ascii="Arial" w:hAnsi="Arial" w:cs="Arial"/>
              </w:rPr>
              <w:t xml:space="preserve">acoso u hostigamiento sexual </w:t>
            </w:r>
            <w:r w:rsidRPr="009A6069">
              <w:rPr>
                <w:rFonts w:ascii="Arial" w:hAnsi="Arial" w:cs="Arial"/>
              </w:rPr>
              <w:t xml:space="preserve">supone la imposición no deseada de </w:t>
            </w:r>
            <w:r>
              <w:rPr>
                <w:rFonts w:ascii="Arial" w:hAnsi="Arial" w:cs="Arial"/>
              </w:rPr>
              <w:t xml:space="preserve">una conducta de contenido sexual dentro de una relación desigual de poder </w:t>
            </w:r>
            <w:r w:rsidRPr="009A6069">
              <w:rPr>
                <w:rFonts w:ascii="Arial" w:hAnsi="Arial" w:cs="Arial"/>
              </w:rPr>
              <w:t xml:space="preserve">que influye negativamente </w:t>
            </w:r>
            <w:r>
              <w:rPr>
                <w:rFonts w:ascii="Arial" w:hAnsi="Arial" w:cs="Arial"/>
              </w:rPr>
              <w:t xml:space="preserve">en </w:t>
            </w:r>
            <w:r w:rsidRPr="009A6069">
              <w:rPr>
                <w:rFonts w:ascii="Arial" w:hAnsi="Arial" w:cs="Arial"/>
              </w:rPr>
              <w:t>el desempeño, las condiciones o el ambiente laboral o educativo de quienes lo sufren.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Reconociendo además la especificidad que establece la Ley, en cuanto a la obligatoriedad de reconocer que esta conducta grave es una expresión de la violencia de género y una forma de discriminación que se perpetúa principalmente contra las mujeres; hecho que se ha normalizado a nivel de la sociedad y se percibe como la forma natural en que hombres y mujeres se relacionan.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 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Considerando de esta manera el marco jurídico del derecho internacional que rige la Ley: la Convención Sobre la Eliminación de Todas las Formas de Discriminación Contra la Mujer (CEDAW) y la </w:t>
            </w:r>
            <w:r w:rsidRPr="00FC1C89">
              <w:rPr>
                <w:rFonts w:ascii="Arial" w:hAnsi="Arial" w:cs="Arial"/>
              </w:rPr>
              <w:t>Convención</w:t>
            </w:r>
            <w:r w:rsidRPr="009A6069">
              <w:rPr>
                <w:rFonts w:ascii="Arial" w:hAnsi="Arial" w:cs="Arial"/>
              </w:rPr>
              <w:t xml:space="preserve"> Interamericana para Prevenir</w:t>
            </w:r>
            <w:r w:rsidRPr="00791FAB">
              <w:rPr>
                <w:rFonts w:ascii="Arial" w:hAnsi="Arial" w:cs="Arial"/>
              </w:rPr>
              <w:t>,</w:t>
            </w:r>
            <w:r w:rsidRPr="009A6069">
              <w:rPr>
                <w:rFonts w:ascii="Arial" w:hAnsi="Arial" w:cs="Arial"/>
              </w:rPr>
              <w:t xml:space="preserve"> Sancionar y Erradicar la Violencia contra la Mujer (Convención Belem do Pará); de donde se deriva la obligación de protección especial a las víctimas que estén sometidas a esta forma de discriminación y violencia, que viola el principio de igualdad.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A través de este Reglamento, el Instituto Tecnológico de Costa Rica cumple con su responsabilidad de amparar efectivamente a las personas que podrían verse afectadas por el hostigamiento sexual, primordialmente, </w:t>
            </w:r>
            <w:r>
              <w:rPr>
                <w:rFonts w:ascii="Arial" w:hAnsi="Arial" w:cs="Arial"/>
              </w:rPr>
              <w:t>promoviendo</w:t>
            </w:r>
            <w:r w:rsidRPr="009A6069">
              <w:rPr>
                <w:rFonts w:ascii="Arial" w:hAnsi="Arial" w:cs="Arial"/>
              </w:rPr>
              <w:t xml:space="preserve"> acciones </w:t>
            </w:r>
            <w:r>
              <w:rPr>
                <w:rFonts w:ascii="Arial" w:hAnsi="Arial" w:cs="Arial"/>
              </w:rPr>
              <w:t>en contra del</w:t>
            </w:r>
            <w:r w:rsidRPr="009A6069">
              <w:rPr>
                <w:rFonts w:ascii="Arial" w:hAnsi="Arial" w:cs="Arial"/>
              </w:rPr>
              <w:t xml:space="preserve"> hostigamiento sexual dentro de la Institución</w:t>
            </w:r>
            <w:r>
              <w:rPr>
                <w:rFonts w:ascii="Arial" w:hAnsi="Arial" w:cs="Arial"/>
              </w:rPr>
              <w:t xml:space="preserve"> </w:t>
            </w:r>
            <w:r w:rsidRPr="003C2DA4">
              <w:rPr>
                <w:rFonts w:ascii="Arial" w:hAnsi="Arial" w:cs="Arial"/>
              </w:rPr>
              <w:t>y fuera, siempre que se mantenga el vínculo administrativo, estudiantil o académico, mediante</w:t>
            </w:r>
            <w:r w:rsidRPr="009A6069">
              <w:rPr>
                <w:rFonts w:ascii="Arial" w:hAnsi="Arial" w:cs="Arial"/>
              </w:rPr>
              <w:t xml:space="preserve"> el fortalecimiento de la prevención, la sensibilización y la divulgación.</w:t>
            </w:r>
          </w:p>
          <w:p w:rsidR="00D65084" w:rsidRPr="00791FAB" w:rsidRDefault="00D65084" w:rsidP="00952AE4">
            <w:pPr>
              <w:jc w:val="both"/>
              <w:rPr>
                <w:rFonts w:ascii="Arial" w:hAnsi="Arial" w:cs="Arial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3C2DA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3C2DA4">
              <w:rPr>
                <w:b/>
                <w:bCs/>
                <w:color w:val="auto"/>
              </w:rPr>
              <w:lastRenderedPageBreak/>
              <w:t xml:space="preserve">Artículo 1: Objetivo General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3C2DA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3C2DA4">
              <w:rPr>
                <w:color w:val="auto"/>
              </w:rPr>
              <w:t xml:space="preserve">Establecer los mecanismos institucionales tendientes a prevenir, prohibir y sancionar el hostigamiento sexual en el Instituto Tecnológico de Costa Rica, como una práctica discriminatoria por razón de sexo, contra la dignidad de las mujeres y de los hombres. </w:t>
            </w:r>
          </w:p>
          <w:p w:rsidR="00D65084" w:rsidRPr="003C2DA4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2: Objetivos Específicos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Este Reglamento tiene como objetivos específicos: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0"/>
                <w:numId w:val="25"/>
              </w:numPr>
              <w:ind w:left="313" w:hanging="284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Promover las condiciones necesarias que garanticen el respeto entre las personas que laboran y estudian en la </w:t>
            </w:r>
            <w:r>
              <w:rPr>
                <w:color w:val="auto"/>
              </w:rPr>
              <w:t>I</w:t>
            </w:r>
            <w:r w:rsidRPr="009A6069">
              <w:rPr>
                <w:color w:val="auto"/>
              </w:rPr>
              <w:t xml:space="preserve">nstitución, así como la relación que </w:t>
            </w:r>
            <w:r w:rsidRPr="009A6069">
              <w:rPr>
                <w:color w:val="auto"/>
              </w:rPr>
              <w:lastRenderedPageBreak/>
              <w:t xml:space="preserve">se establezca entre cualquiera de los miembros de la comunidad y las personas que desarrollan alguna actividad vinculada con la </w:t>
            </w:r>
            <w:r>
              <w:rPr>
                <w:color w:val="auto"/>
              </w:rPr>
              <w:t>I</w:t>
            </w:r>
            <w:r w:rsidRPr="009A6069">
              <w:rPr>
                <w:color w:val="auto"/>
              </w:rPr>
              <w:t xml:space="preserve">nstitución; con el fin particular de asegurar un ambiente de trabajo </w:t>
            </w:r>
            <w:r>
              <w:rPr>
                <w:color w:val="7030A0"/>
              </w:rPr>
              <w:t>o</w:t>
            </w:r>
            <w:r w:rsidRPr="00A53DC9">
              <w:rPr>
                <w:color w:val="7030A0"/>
              </w:rPr>
              <w:t xml:space="preserve"> </w:t>
            </w:r>
            <w:r w:rsidRPr="009A6069">
              <w:rPr>
                <w:color w:val="auto"/>
              </w:rPr>
              <w:t xml:space="preserve">estudio libre de hostigamiento sexual. </w:t>
            </w:r>
          </w:p>
          <w:p w:rsidR="00D65084" w:rsidRPr="009A6069" w:rsidRDefault="00D65084" w:rsidP="00952AE4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0"/>
                <w:numId w:val="25"/>
              </w:numPr>
              <w:ind w:left="313" w:hanging="284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Prevenir cualquier manifestación de hostigamiento sexual, que perjudique las condiciones laborales, académicas y de bienestar personal.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0"/>
                <w:numId w:val="25"/>
              </w:numPr>
              <w:ind w:left="313" w:hanging="284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Promover procesos </w:t>
            </w:r>
            <w:r>
              <w:rPr>
                <w:color w:val="auto"/>
              </w:rPr>
              <w:t>formativos y de concientización</w:t>
            </w:r>
            <w:r w:rsidRPr="009A6069">
              <w:rPr>
                <w:color w:val="auto"/>
              </w:rPr>
              <w:t xml:space="preserve"> para desalentar las conductas de hostigamiento sexual.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0"/>
                <w:numId w:val="25"/>
              </w:numPr>
              <w:ind w:left="313" w:hanging="284"/>
              <w:jc w:val="both"/>
            </w:pPr>
            <w:r w:rsidRPr="009A6069">
              <w:t>Establecer dentro de los parámetros legales existentes, un procedimiento interno único y distinto a los procesos disciplinarios comunes; que sea adecuado, efectivo y confidencial, que garantice el debido proceso y que permita las denuncias de hostigamiento</w:t>
            </w:r>
            <w:r>
              <w:t xml:space="preserve"> </w:t>
            </w:r>
            <w:r w:rsidRPr="00791FAB">
              <w:t>sexual</w:t>
            </w:r>
            <w:r w:rsidRPr="009A6069">
              <w:t>, su investigación y, en caso de determinarse la responsabilidad, imponer las sanciones pertinentes a la persona hostigadora.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b/>
                <w:color w:val="auto"/>
                <w:lang w:val="es-ES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lastRenderedPageBreak/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3: Definiciones</w:t>
            </w:r>
          </w:p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Hostigamiento Sexual: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s</w:t>
            </w:r>
            <w:r w:rsidRPr="009A6069">
              <w:rPr>
                <w:rFonts w:ascii="Arial" w:hAnsi="Arial" w:cs="Arial"/>
              </w:rPr>
              <w:t>e deberá entender por hostigamiento sexual, toda conducta de naturaleza  sexual, escrita, verbal, no verbal, física o simbólica, indeseada por quien la recibe, que puede ocurrir de forma reiterada o que se dé una sola vez, pero sea considerada grave por su manifestación, o por el nivel de efecto perjudicial en la víctima y que genere un ambiente de trabajo o académico intimidante, hostil u ofensivo que pueda provocar efectos perjudiciales en las condiciones materiales del empleo o la academia.</w:t>
            </w:r>
          </w:p>
          <w:p w:rsidR="00D65084" w:rsidRPr="009A6069" w:rsidRDefault="00D65084" w:rsidP="00952AE4">
            <w:pPr>
              <w:ind w:left="284"/>
              <w:contextualSpacing/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Hostigamiento sexual en la Academia:</w:t>
            </w:r>
            <w:r w:rsidRPr="009A6069">
              <w:rPr>
                <w:rFonts w:ascii="Arial" w:hAnsi="Arial" w:cs="Arial"/>
              </w:rPr>
              <w:t xml:space="preserve"> se refiere a todas aquellas acciones o actos de naturaleza sexual u orientados a generarlos, que suceden en el ámbito de las relaciones académicas, tales como:   modificaciones perjudiciales a las notas, horas de consulta, participación en clase, giras, proyectos, prácticas de clase, prácticas de especialidad, alteraciones en derechos de estudio, retiros y cualquier otro trato discriminatorio en el ámbito de la docencia.</w:t>
            </w:r>
          </w:p>
          <w:p w:rsidR="00D65084" w:rsidRPr="009A6069" w:rsidRDefault="00D65084" w:rsidP="00952AE4">
            <w:pPr>
              <w:ind w:left="993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65084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Hostigamiento Sexual en el empleo:</w:t>
            </w:r>
            <w:r w:rsidRPr="009A6069">
              <w:rPr>
                <w:rFonts w:ascii="Arial" w:hAnsi="Arial" w:cs="Arial"/>
              </w:rPr>
              <w:t xml:space="preserve"> se refiere a todas aquellas acciones o actos de naturaleza sexual u orientados a generarlos, que suceden en el ámbito de las relaciones laborales, tales como:  modificaciones perjudiciales al salario, a los incentivos, rebajas de horas extras, cambio de funciones, alteraciones en derechos, despidos, no renovaciones de contratos definidos y cualquier otro trato discriminatorio, en este ámbito.  </w:t>
            </w:r>
          </w:p>
          <w:p w:rsidR="00D65084" w:rsidRPr="00A53DC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ind w:left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Asimismo, se consideran aquellas acciones o actos de naturaleza sexual u orientados a generarlos que suceden a través de los servicios que la institución ofrece y recibe, que se desarrollan con personas funcionarias, estudiantes y otras personas usuarias de los servicios o que ofrecen algún tipo de servicio, independientemente de su posición jerárquica.</w:t>
            </w:r>
          </w:p>
          <w:p w:rsidR="00D65084" w:rsidRPr="009A6069" w:rsidRDefault="00D65084" w:rsidP="00952AE4">
            <w:pPr>
              <w:ind w:left="993"/>
              <w:jc w:val="both"/>
              <w:rPr>
                <w:rFonts w:ascii="Arial" w:hAnsi="Arial" w:cs="Arial"/>
              </w:rPr>
            </w:pPr>
          </w:p>
          <w:p w:rsidR="00D65084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lastRenderedPageBreak/>
              <w:t xml:space="preserve">El desempeño y cumplimiento </w:t>
            </w:r>
            <w:r w:rsidRPr="00225B6E">
              <w:rPr>
                <w:rFonts w:ascii="Arial" w:hAnsi="Arial" w:cs="Arial"/>
                <w:b/>
              </w:rPr>
              <w:t xml:space="preserve">en el </w:t>
            </w:r>
            <w:r w:rsidRPr="009A6069">
              <w:rPr>
                <w:rFonts w:ascii="Arial" w:hAnsi="Arial" w:cs="Arial"/>
                <w:b/>
              </w:rPr>
              <w:t>ámbito del trabajo y/o educativo de una persona: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s</w:t>
            </w:r>
            <w:r w:rsidRPr="009A6069">
              <w:rPr>
                <w:rFonts w:ascii="Arial" w:hAnsi="Arial" w:cs="Arial"/>
              </w:rPr>
              <w:t xml:space="preserve">e refiere a todas las acciones que afectan el desarrollo normal de las actividades laborales y académicas, que resultan en conductas tales como, baja eficiencia, ausencia, incapacidades, desmotivación, disminución en el rendimiento académico, no cumplimiento con los requisitos del curso y otros que se consideran producto de los efectos del hostigamiento sexual. </w:t>
            </w:r>
          </w:p>
          <w:p w:rsidR="00D65084" w:rsidRPr="00C56818" w:rsidRDefault="00D65084" w:rsidP="00952AE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D65084" w:rsidRPr="00C56818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225B6E">
              <w:rPr>
                <w:rFonts w:ascii="Arial" w:hAnsi="Arial" w:cs="Arial"/>
                <w:b/>
              </w:rPr>
              <w:t>El estado general de bienestar personal:</w:t>
            </w:r>
            <w:r w:rsidRPr="0022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s</w:t>
            </w:r>
            <w:r w:rsidRPr="00225B6E">
              <w:rPr>
                <w:rFonts w:ascii="Arial" w:hAnsi="Arial" w:cs="Arial"/>
              </w:rPr>
              <w:t xml:space="preserve">on todas las </w:t>
            </w:r>
            <w:r w:rsidRPr="00C56818">
              <w:rPr>
                <w:rFonts w:ascii="Arial" w:hAnsi="Arial" w:cs="Arial"/>
              </w:rPr>
              <w:t>acciones que afectan negativamente el estado general</w:t>
            </w:r>
            <w:r>
              <w:rPr>
                <w:rFonts w:ascii="Arial" w:hAnsi="Arial" w:cs="Arial"/>
              </w:rPr>
              <w:t>,</w:t>
            </w:r>
            <w:r w:rsidRPr="00C56818">
              <w:rPr>
                <w:rFonts w:ascii="Arial" w:hAnsi="Arial" w:cs="Arial"/>
              </w:rPr>
              <w:t xml:space="preserve"> a nivel físico, emocional y/o psicológico, de aquellas personas que sufren hostigamiento sexual.</w:t>
            </w:r>
          </w:p>
          <w:p w:rsidR="00D65084" w:rsidRPr="009A6069" w:rsidRDefault="00D65084" w:rsidP="00952AE4">
            <w:pPr>
              <w:tabs>
                <w:tab w:val="left" w:pos="1134"/>
              </w:tabs>
              <w:ind w:left="1560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Persona denunciada:</w:t>
            </w:r>
            <w:r w:rsidRPr="009A606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color w:val="7030A0"/>
              </w:rPr>
              <w:t>l</w:t>
            </w:r>
            <w:r w:rsidRPr="009A6069">
              <w:rPr>
                <w:rFonts w:ascii="Arial" w:hAnsi="Arial" w:cs="Arial"/>
              </w:rPr>
              <w:t>a persona que se le atribuye a través de una denuncia formal una presunta conducta de Hostigamiento Sexual.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225B6E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Persona denunciante: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l</w:t>
            </w:r>
            <w:r w:rsidRPr="00225B6E">
              <w:rPr>
                <w:rFonts w:ascii="Arial" w:hAnsi="Arial" w:cs="Arial"/>
              </w:rPr>
              <w:t>a persona que sea víctima de hostigamiento sexual y denuncie estar recibiendo esas conductas.  La persona denunciante dentro de un proceso de denuncia por hostigamiento sexual siempre debe ser considerada como parte del proceso.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6"/>
              </w:numPr>
              <w:ind w:left="313" w:hanging="313"/>
              <w:contextualSpacing/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>Represalias: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d</w:t>
            </w:r>
            <w:r w:rsidRPr="009A6069">
              <w:rPr>
                <w:rFonts w:ascii="Arial" w:hAnsi="Arial" w:cs="Arial"/>
              </w:rPr>
              <w:t>año que se hace a otra persona por venganza o para satisfacer un agravio, incluye amenazas, intimidación, chantaje, o cualquier otra acción adversa que pudiese afectar la relación laboral o académica, la investigación o resolución de la denuncia por Hostigamiento Sexual.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447293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lastRenderedPageBreak/>
              <w:t xml:space="preserve"> Artículo 4:  </w:t>
            </w:r>
            <w:r w:rsidRPr="009A6069">
              <w:rPr>
                <w:rFonts w:ascii="Arial" w:eastAsia="MS Mincho" w:hAnsi="Arial" w:cs="Arial"/>
                <w:b/>
              </w:rPr>
              <w:t>Alcance y Sujetos:</w:t>
            </w:r>
          </w:p>
          <w:p w:rsidR="00D65084" w:rsidRDefault="00D65084" w:rsidP="00952AE4">
            <w:pPr>
              <w:jc w:val="both"/>
              <w:rPr>
                <w:rFonts w:ascii="Arial" w:eastAsia="MS Mincho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eastAsia="MS Mincho" w:hAnsi="Arial" w:cs="Arial"/>
              </w:rPr>
              <w:t xml:space="preserve">Este reglamento se aplicará a todas las personas de la </w:t>
            </w:r>
            <w:r>
              <w:rPr>
                <w:rFonts w:ascii="Arial" w:eastAsia="MS Mincho" w:hAnsi="Arial" w:cs="Arial"/>
              </w:rPr>
              <w:t>Comunidad I</w:t>
            </w:r>
            <w:r w:rsidRPr="009A6069">
              <w:rPr>
                <w:rFonts w:ascii="Arial" w:eastAsia="MS Mincho" w:hAnsi="Arial" w:cs="Arial"/>
              </w:rPr>
              <w:t>nstitucional, las instancias y niveles de la estructura jerárquica del ITCR y es de acatamiento obligatorio para el personal académico, administrativo, estudiantes, personas usuarias, proveedoras, prestadoras de servicios, pas</w:t>
            </w:r>
            <w:r>
              <w:rPr>
                <w:rFonts w:ascii="Arial" w:eastAsia="MS Mincho" w:hAnsi="Arial" w:cs="Arial"/>
              </w:rPr>
              <w:t xml:space="preserve">antes, meritorias, practicantes </w:t>
            </w:r>
            <w:r>
              <w:rPr>
                <w:rFonts w:ascii="Arial" w:eastAsia="MS Mincho" w:hAnsi="Arial" w:cs="Arial"/>
                <w:color w:val="7030A0"/>
              </w:rPr>
              <w:t>y</w:t>
            </w:r>
            <w:r w:rsidRPr="009A6069">
              <w:rPr>
                <w:rFonts w:ascii="Arial" w:eastAsia="MS Mincho" w:hAnsi="Arial" w:cs="Arial"/>
              </w:rPr>
              <w:t xml:space="preserve"> clientes que estén vinculadas con el ITCR. Tanto las personas que interponen denuncias por hostigamiento sexual como las personas denunciadas deben ser consideradas como parte del proceso administrativo.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rPr>
                <w:rFonts w:ascii="Arial" w:hAnsi="Arial" w:cs="Arial"/>
                <w:bCs/>
              </w:rPr>
            </w:pPr>
          </w:p>
          <w:p w:rsidR="00D65084" w:rsidRPr="009A6069" w:rsidRDefault="00D65084" w:rsidP="00952AE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>CAPÍTULO II</w:t>
            </w:r>
          </w:p>
          <w:p w:rsidR="00D65084" w:rsidRPr="009A6069" w:rsidRDefault="00D65084" w:rsidP="00952AE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>PREVENCIÓN DEL HOSTIGAMIENTO SEXUAL Y DIVULGACIÓN DE TEMAS ASOCIADOS</w:t>
            </w:r>
          </w:p>
          <w:p w:rsidR="00D65084" w:rsidRPr="009A6069" w:rsidRDefault="00D65084" w:rsidP="00952AE4">
            <w:pPr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 xml:space="preserve">Artículo 5. </w:t>
            </w:r>
            <w:r>
              <w:rPr>
                <w:rFonts w:ascii="Arial" w:hAnsi="Arial" w:cs="Arial"/>
                <w:b/>
              </w:rPr>
              <w:t xml:space="preserve">Compromiso con la Prevención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Cs/>
              </w:rPr>
            </w:pPr>
            <w:r w:rsidRPr="009A6069">
              <w:rPr>
                <w:rFonts w:ascii="Arial" w:hAnsi="Arial" w:cs="Arial"/>
              </w:rPr>
              <w:t>El Instituto Tecnológico de Costa Rica asume la política de no tolerancia al hostigamiento sexual en la Institución y llevará a cabo las acciones necesarias para tratar de prevenirlo y desalentarlo, así como sancionar todos aquellos casos que se lleguen a comprobar.</w:t>
            </w:r>
          </w:p>
          <w:p w:rsidR="00D65084" w:rsidRPr="009A6069" w:rsidRDefault="00D65084" w:rsidP="00952AE4">
            <w:pPr>
              <w:rPr>
                <w:rStyle w:val="Textoennegrita"/>
                <w:rFonts w:ascii="Arial" w:hAnsi="Arial" w:cs="Arial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447293" w:rsidRDefault="00D65084" w:rsidP="00952AE4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447293">
              <w:rPr>
                <w:rFonts w:ascii="Arial" w:hAnsi="Arial" w:cs="Arial"/>
                <w:b/>
              </w:rPr>
              <w:t>Artículo 6. Mecanismos de divulgación</w:t>
            </w:r>
          </w:p>
          <w:p w:rsidR="00D65084" w:rsidRDefault="00D65084" w:rsidP="00952AE4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Para la adecuada divulgación del contenido de la Ley contra el Hostigamiento sexual en el Empleo y la Docencia y de este Reglamento; así como de las políticas y acciones de prevención que sobre esta materia dicte el Instituto </w:t>
            </w:r>
            <w:r w:rsidRPr="009A6069">
              <w:rPr>
                <w:rFonts w:ascii="Arial" w:hAnsi="Arial" w:cs="Arial"/>
              </w:rPr>
              <w:lastRenderedPageBreak/>
              <w:t>Tecnológico de Costa Rica, se establecen las siguientes funciones y responsabilidades mínimas:</w:t>
            </w:r>
          </w:p>
          <w:p w:rsidR="00D65084" w:rsidRPr="009A6069" w:rsidRDefault="00D65084" w:rsidP="00952AE4">
            <w:pPr>
              <w:rPr>
                <w:rFonts w:ascii="Arial" w:hAnsi="Arial" w:cs="Arial"/>
              </w:rPr>
            </w:pPr>
          </w:p>
          <w:p w:rsidR="00D65084" w:rsidRDefault="00D65084" w:rsidP="00952AE4">
            <w:pPr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Corresponderá a la Oficina de Equidad de Género:</w:t>
            </w:r>
          </w:p>
          <w:p w:rsidR="00D65084" w:rsidRPr="009A6069" w:rsidRDefault="00D65084" w:rsidP="00952AE4">
            <w:pPr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1"/>
                <w:numId w:val="36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>Desarrollar y liderar iniciativas tendientes a promover el conocimiento de la normativa contra el hostigamiento sexual, entre</w:t>
            </w:r>
            <w:r>
              <w:rPr>
                <w:color w:val="auto"/>
              </w:rPr>
              <w:t xml:space="preserve"> personas</w:t>
            </w:r>
            <w:r w:rsidRPr="009A6069">
              <w:rPr>
                <w:color w:val="auto"/>
              </w:rPr>
              <w:t xml:space="preserve"> funcionari</w:t>
            </w:r>
            <w:r>
              <w:rPr>
                <w:color w:val="auto"/>
              </w:rPr>
              <w:t>a</w:t>
            </w:r>
            <w:r w:rsidRPr="009A6069">
              <w:rPr>
                <w:color w:val="auto"/>
              </w:rPr>
              <w:t xml:space="preserve">s, estudiantes y personas que participan de las actividades institucionales y establecer campañas que desalienten y contribuyan a erradicar el hostigamiento sexual.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D65084">
            <w:pPr>
              <w:pStyle w:val="Default"/>
              <w:numPr>
                <w:ilvl w:val="1"/>
                <w:numId w:val="36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Coordinar con el Departamento de Recursos Humanos, </w:t>
            </w:r>
            <w:r w:rsidRPr="00791FAB">
              <w:rPr>
                <w:color w:val="auto"/>
              </w:rPr>
              <w:t>la Vicerrectoría de Vida Estudiantil y Servicios Académicos (VIESA)</w:t>
            </w:r>
            <w:r w:rsidRPr="009A6069">
              <w:rPr>
                <w:color w:val="auto"/>
              </w:rPr>
              <w:t xml:space="preserve"> y FEITEC, </w:t>
            </w:r>
            <w:r w:rsidRPr="00791FAB">
              <w:rPr>
                <w:color w:val="auto"/>
              </w:rPr>
              <w:t xml:space="preserve">el desarrollo de </w:t>
            </w:r>
            <w:r w:rsidRPr="009A6069">
              <w:rPr>
                <w:color w:val="auto"/>
              </w:rPr>
              <w:t xml:space="preserve">cursos, talleres, conferencias, programas y otros similares dirigidos a la comunidad que labora y estudia en la </w:t>
            </w:r>
            <w:r>
              <w:rPr>
                <w:color w:val="auto"/>
              </w:rPr>
              <w:t>I</w:t>
            </w:r>
            <w:r w:rsidRPr="009A6069">
              <w:rPr>
                <w:color w:val="auto"/>
              </w:rPr>
              <w:t xml:space="preserve">nstitución, que aborden aspectos de formación, concientización y desestimulo para garantizar una institución libre de hostigamiento sexual.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D65084">
            <w:pPr>
              <w:pStyle w:val="Default"/>
              <w:numPr>
                <w:ilvl w:val="1"/>
                <w:numId w:val="36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Cualquier otro aspecto o recurso que se estime necesario para el cumplimiento de los fines de la </w:t>
            </w:r>
            <w:r>
              <w:rPr>
                <w:color w:val="auto"/>
              </w:rPr>
              <w:t>“</w:t>
            </w:r>
            <w:r w:rsidRPr="00791FAB">
              <w:rPr>
                <w:color w:val="auto"/>
              </w:rPr>
              <w:t>Ley contra el Hostigamiento Sexual en el Empleo y la Docencia</w:t>
            </w:r>
            <w:r>
              <w:rPr>
                <w:color w:val="auto"/>
              </w:rPr>
              <w:t>”</w:t>
            </w:r>
            <w:r w:rsidRPr="009A6069">
              <w:rPr>
                <w:color w:val="auto"/>
              </w:rPr>
              <w:t xml:space="preserve"> y este Reglamento.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  <w:b/>
                <w:bCs/>
              </w:rPr>
              <w:lastRenderedPageBreak/>
              <w:t>Capítulo III</w:t>
            </w:r>
          </w:p>
          <w:p w:rsidR="00D65084" w:rsidRPr="009A6069" w:rsidRDefault="00D65084" w:rsidP="00952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  <w:b/>
                <w:bCs/>
              </w:rPr>
              <w:t>DE LAS MANIFESTACIONES Y PROHIBICIONES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  <w:b/>
                <w:bCs/>
              </w:rPr>
              <w:t>Artículo 7: Manifestaciones del Hostigamiento Sexual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El hostigamiento sexual puede manifestarse por medio de las siguientes conductas: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D65084">
            <w:pPr>
              <w:numPr>
                <w:ilvl w:val="0"/>
                <w:numId w:val="27"/>
              </w:numPr>
              <w:ind w:left="504" w:hanging="425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Requerimientos de favores sexuales que impliquen:</w:t>
            </w:r>
          </w:p>
          <w:p w:rsidR="00D65084" w:rsidRPr="009A6069" w:rsidRDefault="00D65084" w:rsidP="00952AE4">
            <w:pPr>
              <w:ind w:left="79"/>
              <w:contextualSpacing/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Promesa, implícita o expresa, de un trato preferencial, respecto de la situación, actual o futura, de empleo o de estudio de quien la reciba.</w:t>
            </w:r>
          </w:p>
          <w:p w:rsidR="00D65084" w:rsidRPr="009A6069" w:rsidRDefault="00D65084" w:rsidP="00D6508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Amenazas, implícitas o expresas, físicas o psicológicas, de daños o castigos referidos a la situación actual o futura, de empleo o de estudio de quien las reciba.</w:t>
            </w:r>
          </w:p>
          <w:p w:rsidR="00D65084" w:rsidRDefault="00D65084" w:rsidP="00D65084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Exigencia de una conducta cuya sujeción o rechazo sea, en forma implícita o explícita, condición para el empleo o el estudio.</w:t>
            </w:r>
          </w:p>
          <w:p w:rsidR="00D65084" w:rsidRPr="009A6069" w:rsidRDefault="00D65084" w:rsidP="00952AE4">
            <w:pPr>
              <w:ind w:left="1123"/>
              <w:contextualSpacing/>
              <w:jc w:val="both"/>
              <w:rPr>
                <w:rFonts w:ascii="Arial" w:hAnsi="Arial" w:cs="Arial"/>
              </w:rPr>
            </w:pPr>
          </w:p>
          <w:p w:rsidR="00D65084" w:rsidRPr="00CF227A" w:rsidRDefault="00D65084" w:rsidP="00D65084">
            <w:pPr>
              <w:numPr>
                <w:ilvl w:val="0"/>
                <w:numId w:val="27"/>
              </w:numPr>
              <w:ind w:left="504" w:hanging="425"/>
              <w:contextualSpacing/>
              <w:jc w:val="both"/>
              <w:rPr>
                <w:rFonts w:ascii="Arial" w:hAnsi="Arial" w:cs="Arial"/>
              </w:rPr>
            </w:pPr>
            <w:r w:rsidRPr="00CF227A">
              <w:rPr>
                <w:rFonts w:ascii="Arial" w:hAnsi="Arial" w:cs="Arial"/>
              </w:rPr>
              <w:t>Uso de palabras de naturaleza sexual, escritas u orales, que resulten hostiles, humillantes u ofensivas para quien las reciba. Así como símbolos e imágenes</w:t>
            </w:r>
            <w:r w:rsidRPr="00CF227A">
              <w:rPr>
                <w:rFonts w:ascii="Arial" w:hAnsi="Arial" w:cs="Arial"/>
                <w:color w:val="FF0000"/>
              </w:rPr>
              <w:t xml:space="preserve"> </w:t>
            </w:r>
            <w:r w:rsidRPr="00CF227A">
              <w:rPr>
                <w:rFonts w:ascii="Arial" w:hAnsi="Arial" w:cs="Arial"/>
              </w:rPr>
              <w:t>de carácter sexual, contenidas en todo tipo documento administrativo y académico. </w:t>
            </w:r>
          </w:p>
          <w:p w:rsidR="00D65084" w:rsidRPr="00CF227A" w:rsidRDefault="00D65084" w:rsidP="00952AE4">
            <w:pPr>
              <w:pStyle w:val="Prrafodelista"/>
              <w:ind w:left="787"/>
              <w:jc w:val="both"/>
              <w:rPr>
                <w:rFonts w:ascii="Arial" w:hAnsi="Arial" w:cs="Arial"/>
              </w:rPr>
            </w:pPr>
            <w:r w:rsidRPr="00CF227A">
              <w:rPr>
                <w:rFonts w:ascii="Arial" w:hAnsi="Arial" w:cs="Arial"/>
              </w:rPr>
              <w:t xml:space="preserve"> </w:t>
            </w:r>
          </w:p>
          <w:p w:rsidR="00D65084" w:rsidRPr="00CA1CA8" w:rsidRDefault="00D65084" w:rsidP="00CA1CA8">
            <w:pPr>
              <w:numPr>
                <w:ilvl w:val="0"/>
                <w:numId w:val="27"/>
              </w:numPr>
              <w:ind w:left="504" w:hanging="425"/>
              <w:contextualSpacing/>
              <w:jc w:val="both"/>
              <w:rPr>
                <w:rFonts w:ascii="Arial" w:hAnsi="Arial" w:cs="Arial"/>
              </w:rPr>
            </w:pPr>
            <w:r w:rsidRPr="00CA1CA8">
              <w:rPr>
                <w:rFonts w:ascii="Arial" w:hAnsi="Arial" w:cs="Arial"/>
              </w:rPr>
              <w:t>Acercamientos corporales u otras conductas físicas de naturaleza sexual, indeseadas y ofensivas para quien las reciba, tales como piropos, gestos, silbidos y sonidos, entre otros.</w:t>
            </w:r>
          </w:p>
          <w:p w:rsidR="00CA1CA8" w:rsidRPr="00CA1CA8" w:rsidRDefault="00CA1CA8" w:rsidP="00CA1CA8">
            <w:pPr>
              <w:pStyle w:val="Prrafodelista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lastRenderedPageBreak/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8: Prohibiciones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Queda prohibido al personal académico, administrativo, estudiantes y aquellas personas externas, definidas en </w:t>
            </w:r>
            <w:r w:rsidRPr="009C4576">
              <w:rPr>
                <w:rFonts w:ascii="Arial" w:hAnsi="Arial" w:cs="Arial"/>
              </w:rPr>
              <w:t xml:space="preserve">el artículo 4 de este reglamento, manifestar cualquier tipo de conducta o acercamientos que reflejen o sean indicativos de hostigamiento sexual, según artículo 7 de </w:t>
            </w:r>
            <w:r w:rsidRPr="009A6069">
              <w:rPr>
                <w:rFonts w:ascii="Arial" w:hAnsi="Arial" w:cs="Arial"/>
              </w:rPr>
              <w:t xml:space="preserve">este reglamento. </w:t>
            </w:r>
          </w:p>
          <w:p w:rsidR="00D65084" w:rsidRDefault="00D65084" w:rsidP="00952AE4">
            <w:pPr>
              <w:jc w:val="both"/>
              <w:rPr>
                <w:rFonts w:ascii="Arial" w:eastAsia="MS Mincho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eastAsia="MS Mincho" w:hAnsi="Arial" w:cs="Arial"/>
              </w:rPr>
              <w:t>De incumplir con esta prohibición</w:t>
            </w:r>
            <w:r>
              <w:rPr>
                <w:rFonts w:ascii="Arial" w:eastAsia="MS Mincho" w:hAnsi="Arial" w:cs="Arial"/>
                <w:color w:val="7030A0"/>
              </w:rPr>
              <w:t>,</w:t>
            </w:r>
            <w:r w:rsidRPr="009A6069">
              <w:rPr>
                <w:rFonts w:ascii="Arial" w:eastAsia="MS Mincho" w:hAnsi="Arial" w:cs="Arial"/>
              </w:rPr>
              <w:t xml:space="preserve"> la persona será sancionada de conformidad con la ley y el presente reglamento.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rPr>
                <w:rStyle w:val="Textoennegrita"/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  <w:b/>
                <w:bCs/>
              </w:rPr>
              <w:t>Artículo 9: Prohibición de la conciliación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Queda </w:t>
            </w:r>
            <w:r w:rsidRPr="009C4576">
              <w:rPr>
                <w:rFonts w:ascii="Arial" w:hAnsi="Arial" w:cs="Arial"/>
              </w:rPr>
              <w:t xml:space="preserve">prohibida la aplicación de la figura de conciliación durante todo el proceso previo, durante y posterior a la investigación, considerando que el hostigamiento sexual </w:t>
            </w:r>
            <w:r w:rsidRPr="009A6069">
              <w:rPr>
                <w:rFonts w:ascii="Arial" w:hAnsi="Arial" w:cs="Arial"/>
              </w:rPr>
              <w:t>constituye una forma específica de violencia, el cual aumenta los factores de riesgo y victimización de la persona hostigada.</w:t>
            </w:r>
          </w:p>
          <w:p w:rsidR="00D65084" w:rsidRPr="009A6069" w:rsidRDefault="00D65084" w:rsidP="00952AE4">
            <w:pPr>
              <w:rPr>
                <w:rStyle w:val="Textoennegrita"/>
                <w:rFonts w:ascii="Arial" w:hAnsi="Arial" w:cs="Arial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10: De las Represalias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Queda prohibido tomar o participar de cualquier tipo de represalia contra la persona que realice la denuncia, haya testificado o participado de cualquier manera en el proceso de investigación o resolución del caso</w:t>
            </w:r>
            <w:r>
              <w:rPr>
                <w:rFonts w:ascii="Arial" w:hAnsi="Arial" w:cs="Arial"/>
              </w:rPr>
              <w:t>.</w:t>
            </w:r>
            <w:r w:rsidRPr="009A6069">
              <w:rPr>
                <w:rFonts w:ascii="Arial" w:hAnsi="Arial" w:cs="Arial"/>
              </w:rPr>
              <w:t xml:space="preserve">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 xml:space="preserve">Capítulo IV  </w:t>
            </w:r>
          </w:p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FALTAS Y SANCIONES</w:t>
            </w:r>
          </w:p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11: Faltas</w:t>
            </w:r>
          </w:p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</w:p>
          <w:p w:rsidR="00D65084" w:rsidRDefault="00D65084" w:rsidP="00952AE4">
            <w:pPr>
              <w:tabs>
                <w:tab w:val="num" w:pos="375"/>
              </w:tabs>
              <w:jc w:val="both"/>
              <w:rPr>
                <w:rFonts w:ascii="Arial" w:hAnsi="Arial" w:cs="Arial"/>
                <w:color w:val="7030A0"/>
              </w:rPr>
            </w:pPr>
            <w:r w:rsidRPr="009A6069">
              <w:rPr>
                <w:rFonts w:ascii="Arial" w:hAnsi="Arial" w:cs="Arial"/>
              </w:rPr>
              <w:t>Para efectos de este reglamento se clasificarán las faltas en</w:t>
            </w:r>
            <w:r>
              <w:rPr>
                <w:rFonts w:ascii="Arial" w:hAnsi="Arial" w:cs="Arial"/>
                <w:color w:val="7030A0"/>
              </w:rPr>
              <w:t>:</w:t>
            </w:r>
          </w:p>
          <w:p w:rsidR="00D65084" w:rsidRPr="009A6069" w:rsidRDefault="00D65084" w:rsidP="00952AE4">
            <w:pPr>
              <w:tabs>
                <w:tab w:val="num" w:pos="375"/>
              </w:tabs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 </w:t>
            </w:r>
          </w:p>
          <w:p w:rsidR="00D65084" w:rsidRPr="009A6069" w:rsidRDefault="00D65084" w:rsidP="00D65084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Faltas leves</w:t>
            </w:r>
          </w:p>
          <w:p w:rsidR="00D65084" w:rsidRPr="009A6069" w:rsidRDefault="00D65084" w:rsidP="00D65084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Faltas graves</w:t>
            </w:r>
          </w:p>
          <w:p w:rsidR="00D65084" w:rsidRPr="009A6069" w:rsidRDefault="00D65084" w:rsidP="00D65084">
            <w:pPr>
              <w:numPr>
                <w:ilvl w:val="0"/>
                <w:numId w:val="28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Faltas muy graves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12: Sanciones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Según la gravedad de las faltas se impondrán las siguientes sanciones: 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0C3EF1" w:rsidRDefault="00D65084" w:rsidP="00D650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09" w:hanging="509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En el caso del personal académico o administrativo, se aplicarán las siguientes sanciones:</w:t>
            </w:r>
          </w:p>
          <w:p w:rsidR="00D65084" w:rsidRDefault="00D65084" w:rsidP="00952AE4">
            <w:pPr>
              <w:ind w:left="596"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leves:</w:t>
            </w:r>
            <w:r w:rsidRPr="009A6069">
              <w:rPr>
                <w:rFonts w:ascii="Arial" w:hAnsi="Arial" w:cs="Arial"/>
              </w:rPr>
              <w:t xml:space="preserve"> Amonestación escrita con copia al expediente personal.</w:t>
            </w:r>
          </w:p>
          <w:p w:rsidR="00D65084" w:rsidRDefault="00D65084" w:rsidP="00952AE4">
            <w:pPr>
              <w:ind w:left="596"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graves:</w:t>
            </w:r>
            <w:r w:rsidRPr="009A6069">
              <w:rPr>
                <w:rFonts w:ascii="Arial" w:hAnsi="Arial" w:cs="Arial"/>
              </w:rPr>
              <w:t xml:space="preserve"> Suspensión sin goce de salario por ocho días hábiles como mínimo, y hasta un máximo de seis meses.</w:t>
            </w:r>
          </w:p>
          <w:p w:rsidR="00D65084" w:rsidRDefault="00D65084" w:rsidP="00952AE4">
            <w:pPr>
              <w:ind w:left="596"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muy graves:</w:t>
            </w:r>
            <w:r w:rsidRPr="009A6069">
              <w:rPr>
                <w:rFonts w:ascii="Arial" w:hAnsi="Arial" w:cs="Arial"/>
              </w:rPr>
              <w:t xml:space="preserve"> </w:t>
            </w:r>
            <w:r w:rsidRPr="00CF227A">
              <w:rPr>
                <w:rFonts w:ascii="Arial" w:hAnsi="Arial" w:cs="Arial"/>
              </w:rPr>
              <w:t>Despido sin responsabilidad patronal y no recontratación por un plazo máximo de 10 años.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b</w:t>
            </w:r>
            <w:r w:rsidRPr="009A6069">
              <w:rPr>
                <w:rFonts w:ascii="Arial" w:hAnsi="Arial" w:cs="Arial"/>
              </w:rPr>
              <w:t>.  En el caso de estudiantes se aplicarán las siguientes sanciones: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leves:</w:t>
            </w:r>
            <w:r w:rsidRPr="009A6069">
              <w:rPr>
                <w:rFonts w:ascii="Arial" w:hAnsi="Arial" w:cs="Arial"/>
              </w:rPr>
              <w:t xml:space="preserve"> Amonestación escrita con copia al expediente estudiantil o con suspensión menor a quince días lectivos.</w:t>
            </w:r>
          </w:p>
          <w:p w:rsidR="00D65084" w:rsidRDefault="00D65084" w:rsidP="00952AE4">
            <w:pPr>
              <w:ind w:left="596"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graves:</w:t>
            </w:r>
            <w:r w:rsidRPr="009A6069">
              <w:rPr>
                <w:rFonts w:ascii="Arial" w:hAnsi="Arial" w:cs="Arial"/>
              </w:rPr>
              <w:t xml:space="preserve"> Suspensión de quince días lectivos a seis meses calendario.</w:t>
            </w:r>
          </w:p>
          <w:p w:rsidR="00D65084" w:rsidRDefault="00D65084" w:rsidP="00952AE4">
            <w:pPr>
              <w:ind w:left="596"/>
              <w:jc w:val="both"/>
              <w:rPr>
                <w:rFonts w:ascii="Arial" w:hAnsi="Arial" w:cs="Arial"/>
                <w:b/>
              </w:rPr>
            </w:pPr>
          </w:p>
          <w:p w:rsidR="00D65084" w:rsidRPr="009A6069" w:rsidRDefault="00D65084" w:rsidP="00952AE4">
            <w:pPr>
              <w:ind w:left="596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  <w:b/>
              </w:rPr>
              <w:t>Cuando las faltas sean muy graves:</w:t>
            </w:r>
            <w:r w:rsidRPr="009A6069">
              <w:rPr>
                <w:rFonts w:ascii="Arial" w:hAnsi="Arial" w:cs="Arial"/>
              </w:rPr>
              <w:t xml:space="preserve"> Suspensión de su condición de estudiante regular, no menor de seis meses calendario, hasta por dos años calendario.</w:t>
            </w:r>
          </w:p>
          <w:p w:rsidR="00D65084" w:rsidRPr="009A6069" w:rsidRDefault="00D65084" w:rsidP="00952AE4">
            <w:pPr>
              <w:rPr>
                <w:rStyle w:val="Textoennegrita"/>
                <w:rFonts w:ascii="Arial" w:hAnsi="Arial" w:cs="Arial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lastRenderedPageBreak/>
              <w:t xml:space="preserve">Artículo 13: Del agravamiento de la falta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323B33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Para calificar la</w:t>
            </w:r>
            <w:r>
              <w:rPr>
                <w:rFonts w:ascii="Arial" w:hAnsi="Arial" w:cs="Arial"/>
              </w:rPr>
              <w:t xml:space="preserve"> gravedad de la</w:t>
            </w:r>
            <w:r w:rsidRPr="009A6069">
              <w:rPr>
                <w:rFonts w:ascii="Arial" w:hAnsi="Arial" w:cs="Arial"/>
              </w:rPr>
              <w:t xml:space="preserve"> </w:t>
            </w:r>
            <w:proofErr w:type="gramStart"/>
            <w:r w:rsidRPr="009A6069">
              <w:rPr>
                <w:rFonts w:ascii="Arial" w:hAnsi="Arial" w:cs="Arial"/>
              </w:rPr>
              <w:t>falta</w:t>
            </w:r>
            <w:r>
              <w:rPr>
                <w:rFonts w:ascii="Arial" w:hAnsi="Arial" w:cs="Arial"/>
              </w:rPr>
              <w:t>,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A6069">
              <w:rPr>
                <w:rFonts w:ascii="Arial" w:hAnsi="Arial" w:cs="Arial"/>
              </w:rPr>
              <w:t>e</w:t>
            </w:r>
            <w:proofErr w:type="gramEnd"/>
            <w:r w:rsidRPr="009A6069">
              <w:rPr>
                <w:rFonts w:ascii="Arial" w:hAnsi="Arial" w:cs="Arial"/>
              </w:rPr>
              <w:t xml:space="preserve"> imponer la sanción correspondiente, se considerará el rango jerárquico del denunciado, la naturaleza de las funciones, el impacto en el servicio y la reincidencia.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0C3EF1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14: Reincidencia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pStyle w:val="Default"/>
              <w:jc w:val="both"/>
            </w:pPr>
            <w:r>
              <w:t>La reiteración de una falta en perjuicio de la misma persona que ya ha denunciado o de otras personas, será un elemento que deberá ser considerado para la fijación de la sanción concreta. Se tendrá como reincidente a la persona que haya sido sancionada previamente por este tipo de faltas.</w:t>
            </w:r>
          </w:p>
          <w:p w:rsidR="00D65084" w:rsidRDefault="00D65084" w:rsidP="00952AE4"/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t>Cuando una persona comete reincidencias este hecho será tomado como falta muy grave, con las implicaciones a nivel de sanción definidas previamente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15: De la separación de la parte denunciada de la </w:t>
            </w:r>
            <w:r>
              <w:rPr>
                <w:b/>
                <w:bCs/>
                <w:color w:val="auto"/>
              </w:rPr>
              <w:t>I</w:t>
            </w:r>
            <w:r w:rsidRPr="009A6069">
              <w:rPr>
                <w:b/>
                <w:bCs/>
                <w:color w:val="auto"/>
              </w:rPr>
              <w:t xml:space="preserve">nstitución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En el caso de que una persona denunciada </w:t>
            </w:r>
            <w:r>
              <w:rPr>
                <w:color w:val="auto"/>
              </w:rPr>
              <w:t>finalice su relación laboral</w:t>
            </w:r>
            <w:r>
              <w:rPr>
                <w:color w:val="7030A0"/>
              </w:rPr>
              <w:t>,</w:t>
            </w:r>
            <w:r>
              <w:rPr>
                <w:color w:val="auto"/>
              </w:rPr>
              <w:t xml:space="preserve"> independientemente de la causa </w:t>
            </w:r>
            <w:r w:rsidRPr="009A6069">
              <w:rPr>
                <w:color w:val="auto"/>
              </w:rPr>
              <w:t xml:space="preserve">o suspenda sus estudios durante la tramitación del proceso de denuncia por Hostigamiento Sexual; la </w:t>
            </w:r>
            <w:r w:rsidRPr="00C243FF">
              <w:rPr>
                <w:color w:val="auto"/>
              </w:rPr>
              <w:t xml:space="preserve">Comisión Investigadora </w:t>
            </w:r>
            <w:r w:rsidRPr="009A6069">
              <w:rPr>
                <w:color w:val="auto"/>
              </w:rPr>
              <w:t xml:space="preserve">continuará con el proceso si ya hubieran transcurrido las audiencias y trasladará al Rector la respectiva recomendación final. En estos casos la prohibición de recontratación se aplicará sin excepción.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1979B0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Cuando el caso estuviera en su etapa inicial </w:t>
            </w:r>
            <w:r w:rsidRPr="00934487">
              <w:rPr>
                <w:color w:val="auto"/>
              </w:rPr>
              <w:t xml:space="preserve">y aún </w:t>
            </w:r>
            <w:r w:rsidRPr="009A6069">
              <w:rPr>
                <w:color w:val="auto"/>
              </w:rPr>
              <w:t>no se hubiera evacuado prueba, le corresponde a la Comisión Investigadora cerrar el expediente anotando el hecho</w:t>
            </w:r>
            <w:r>
              <w:rPr>
                <w:color w:val="7030A0"/>
              </w:rPr>
              <w:t>,</w:t>
            </w:r>
            <w:r w:rsidRPr="009A6069">
              <w:rPr>
                <w:color w:val="auto"/>
              </w:rPr>
              <w:t xml:space="preserve"> y, si la persona denunciada se reincorpora a la Institución se reabrirá el procedimiento.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A</w:t>
            </w:r>
            <w:r w:rsidRPr="009A6069">
              <w:rPr>
                <w:rFonts w:ascii="Arial" w:hAnsi="Arial" w:cs="Arial"/>
                <w:b/>
              </w:rPr>
              <w:t>rtículo</w:t>
            </w:r>
            <w:r w:rsidRPr="009A6069">
              <w:rPr>
                <w:rFonts w:ascii="Arial" w:eastAsia="MS Mincho" w:hAnsi="Arial" w:cs="Arial"/>
                <w:b/>
              </w:rPr>
              <w:t xml:space="preserve"> 16: Comunicación a instancias</w:t>
            </w:r>
          </w:p>
          <w:p w:rsidR="00D65084" w:rsidRDefault="00D65084" w:rsidP="00952AE4">
            <w:pPr>
              <w:tabs>
                <w:tab w:val="num" w:pos="375"/>
              </w:tabs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tabs>
                <w:tab w:val="num" w:pos="375"/>
              </w:tabs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Le corresponderá a quien ostente el cargo de la </w:t>
            </w:r>
            <w:r>
              <w:rPr>
                <w:rFonts w:ascii="Arial" w:hAnsi="Arial" w:cs="Arial"/>
              </w:rPr>
              <w:t>R</w:t>
            </w:r>
            <w:r w:rsidRPr="009A6069">
              <w:rPr>
                <w:rFonts w:ascii="Arial" w:hAnsi="Arial" w:cs="Arial"/>
              </w:rPr>
              <w:t>ectoría, notificar:</w:t>
            </w:r>
          </w:p>
          <w:p w:rsidR="00D65084" w:rsidRPr="009A6069" w:rsidRDefault="00D65084" w:rsidP="00952AE4">
            <w:pPr>
              <w:tabs>
                <w:tab w:val="num" w:pos="375"/>
              </w:tabs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ind w:left="454" w:hanging="42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A l</w:t>
            </w:r>
            <w:r w:rsidRPr="009A6069">
              <w:rPr>
                <w:rFonts w:ascii="Arial" w:hAnsi="Arial" w:cs="Arial"/>
              </w:rPr>
              <w:t>a Defensoría de los Habitantes sobre la apertura y cierre de cada caso</w:t>
            </w:r>
            <w:r>
              <w:rPr>
                <w:rFonts w:ascii="Arial" w:hAnsi="Arial" w:cs="Arial"/>
                <w:color w:val="7030A0"/>
              </w:rPr>
              <w:t>,</w:t>
            </w:r>
            <w:r w:rsidRPr="009A6069">
              <w:rPr>
                <w:rFonts w:ascii="Arial" w:hAnsi="Arial" w:cs="Arial"/>
              </w:rPr>
              <w:t xml:space="preserve"> según lo dispuesto por la Ley No.7476 en su Artículo 7.  </w:t>
            </w: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9"/>
              </w:numPr>
              <w:ind w:left="454" w:hanging="425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Al Colegio Profesional respectivo, cuando corresponda, según lo dispuesto por la Ley No.7476, en el Artículo 11.</w:t>
            </w: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29"/>
              </w:numPr>
              <w:ind w:left="454" w:hanging="425"/>
              <w:contextualSpacing/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</w:rPr>
              <w:lastRenderedPageBreak/>
              <w:t>Al Departamento de Recursos Humanos, en el caso de dictarse una sanción al personal docente o administrativo; para que aplique dicha sanción según la resolución final del caso.</w:t>
            </w:r>
          </w:p>
          <w:p w:rsidR="00D65084" w:rsidRDefault="00D65084" w:rsidP="00D65084">
            <w:pPr>
              <w:pStyle w:val="Prrafodelista"/>
              <w:numPr>
                <w:ilvl w:val="0"/>
                <w:numId w:val="29"/>
              </w:numPr>
              <w:ind w:left="454" w:hanging="425"/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A la Vicerrectoría de Vida Estudiantil y Servicios Académicos y al Departamento de Admisión y Registro en el caso de estudiantes para lo que corresponde según la sanción por la falta.  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jc w:val="both"/>
              <w:rPr>
                <w:rFonts w:ascii="Arial" w:hAnsi="Arial" w:cs="Arial"/>
                <w:b/>
                <w:bCs/>
              </w:rPr>
            </w:pPr>
            <w:r w:rsidRPr="00183223">
              <w:rPr>
                <w:rFonts w:ascii="Arial" w:hAnsi="Arial" w:cs="Arial"/>
                <w:b/>
                <w:bCs/>
              </w:rPr>
              <w:lastRenderedPageBreak/>
              <w:t xml:space="preserve">Artículo 17: Denuncias falsas </w:t>
            </w:r>
          </w:p>
          <w:p w:rsidR="00D65084" w:rsidRDefault="00D65084" w:rsidP="00952AE4">
            <w:pPr>
              <w:jc w:val="both"/>
              <w:rPr>
                <w:rFonts w:ascii="Arial" w:eastAsia="Calibri" w:hAnsi="Arial" w:cs="Arial"/>
                <w:lang w:val="es-CR"/>
              </w:rPr>
            </w:pPr>
          </w:p>
          <w:p w:rsidR="00D65084" w:rsidRPr="000F7369" w:rsidRDefault="00D65084" w:rsidP="00952AE4">
            <w:pPr>
              <w:jc w:val="both"/>
              <w:rPr>
                <w:rFonts w:ascii="Arial" w:eastAsia="Calibri" w:hAnsi="Arial" w:cs="Arial"/>
                <w:lang w:val="es-CR"/>
              </w:rPr>
            </w:pPr>
            <w:r w:rsidRPr="000F7369">
              <w:rPr>
                <w:rFonts w:ascii="Arial" w:eastAsia="Calibri" w:hAnsi="Arial" w:cs="Arial"/>
                <w:lang w:val="es-CR"/>
              </w:rPr>
              <w:t>Quien denuncie hostigamiento sexual falso, podrá incurrir, cuando así se tipifique, en cualquiera de las conductas propias de la difamación, la injuria o la calumnia, según el Código Penal.</w:t>
            </w:r>
          </w:p>
          <w:p w:rsidR="00D65084" w:rsidRPr="00F41F7C" w:rsidRDefault="00D65084" w:rsidP="00952AE4">
            <w:pPr>
              <w:jc w:val="both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Capítulo V</w:t>
            </w:r>
          </w:p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DE LA FISCALÍA INSTITUCIONAL CONTRA EL HOSTIGAMIENTO SEXUAL (FIHS)</w:t>
            </w:r>
          </w:p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</w:p>
          <w:p w:rsidR="00D65084" w:rsidRPr="009A6069" w:rsidRDefault="00D65084" w:rsidP="00952AE4">
            <w:pPr>
              <w:pStyle w:val="Default"/>
              <w:ind w:left="1730" w:hanging="1730"/>
              <w:jc w:val="both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18: Conformación de la Fiscalía Institucional</w:t>
            </w:r>
            <w:r>
              <w:rPr>
                <w:b/>
                <w:bCs/>
                <w:color w:val="auto"/>
              </w:rPr>
              <w:t xml:space="preserve"> contra el Hostigamiento Sexual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La </w:t>
            </w:r>
            <w:r w:rsidRPr="009C4576">
              <w:rPr>
                <w:color w:val="auto"/>
              </w:rPr>
              <w:t>Oficina de Equidad de Género contará con un tiempo completo para atender la fiscalía con cobertura en todos los campus tecnológicos y centros académicos del ITCR. Se</w:t>
            </w:r>
            <w:r w:rsidRPr="009A6069">
              <w:rPr>
                <w:color w:val="auto"/>
              </w:rPr>
              <w:t xml:space="preserve"> contará con un registro de elegibles para eventuales sustituciones de</w:t>
            </w:r>
            <w:r>
              <w:rPr>
                <w:color w:val="auto"/>
              </w:rPr>
              <w:t xml:space="preserve"> </w:t>
            </w:r>
            <w:r w:rsidRPr="009A6069">
              <w:rPr>
                <w:color w:val="auto"/>
              </w:rPr>
              <w:t>l</w:t>
            </w:r>
            <w:r>
              <w:rPr>
                <w:color w:val="auto"/>
              </w:rPr>
              <w:t>a</w:t>
            </w:r>
            <w:r w:rsidRPr="009A6069">
              <w:rPr>
                <w:color w:val="auto"/>
              </w:rPr>
              <w:t xml:space="preserve"> fiscal</w:t>
            </w:r>
            <w:r>
              <w:rPr>
                <w:color w:val="auto"/>
              </w:rPr>
              <w:t>ía</w:t>
            </w:r>
            <w:r w:rsidRPr="009A6069">
              <w:rPr>
                <w:color w:val="auto"/>
              </w:rPr>
              <w:t xml:space="preserve"> titular.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0C3EF1" w:rsidRDefault="00D65084" w:rsidP="00952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9A6069">
              <w:rPr>
                <w:rFonts w:ascii="Arial" w:hAnsi="Arial" w:cs="Arial"/>
              </w:rPr>
              <w:t>fiscal</w:t>
            </w:r>
            <w:r>
              <w:rPr>
                <w:rFonts w:ascii="Arial" w:hAnsi="Arial" w:cs="Arial"/>
              </w:rPr>
              <w:t>ía</w:t>
            </w:r>
            <w:r>
              <w:rPr>
                <w:rFonts w:ascii="Arial" w:hAnsi="Arial" w:cs="Arial"/>
                <w:color w:val="7030A0"/>
              </w:rPr>
              <w:t>,</w:t>
            </w:r>
            <w:r w:rsidRPr="009A60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suplencias</w:t>
            </w:r>
            <w:r w:rsidRPr="009A6069">
              <w:rPr>
                <w:rFonts w:ascii="Arial" w:hAnsi="Arial" w:cs="Arial"/>
              </w:rPr>
              <w:t>, debe</w:t>
            </w:r>
            <w:r>
              <w:rPr>
                <w:rFonts w:ascii="Arial" w:hAnsi="Arial" w:cs="Arial"/>
              </w:rPr>
              <w:t>n</w:t>
            </w:r>
            <w:r w:rsidRPr="009A6069">
              <w:rPr>
                <w:rFonts w:ascii="Arial" w:hAnsi="Arial" w:cs="Arial"/>
              </w:rPr>
              <w:t xml:space="preserve"> ser profesional en Derecho con formación demostrada en materia de violencia de género y hostigamiento sexual, sin antecedentes de hostigamiento sexual</w:t>
            </w:r>
            <w:r>
              <w:rPr>
                <w:rFonts w:ascii="Arial" w:hAnsi="Arial" w:cs="Arial"/>
              </w:rPr>
              <w:t>, así como lo indicado en el Manual Descriptivo de Puestos</w:t>
            </w:r>
            <w:r w:rsidRPr="009A6069">
              <w:rPr>
                <w:rFonts w:ascii="Arial" w:hAnsi="Arial" w:cs="Arial"/>
              </w:rPr>
              <w:t>.</w:t>
            </w:r>
          </w:p>
        </w:tc>
      </w:tr>
      <w:tr w:rsidR="00D65084" w:rsidRPr="009A6069" w:rsidTr="00952AE4">
        <w:tc>
          <w:tcPr>
            <w:tcW w:w="8504" w:type="dxa"/>
            <w:vAlign w:val="center"/>
          </w:tcPr>
          <w:p w:rsidR="00D65084" w:rsidRPr="009A6069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19: Funciones de la Fiscalía contra el Hostigamiento Sexual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>Son funciones de la Fiscalía contra el Hostigamiento Sexual</w:t>
            </w:r>
            <w:r>
              <w:rPr>
                <w:color w:val="7030A0"/>
              </w:rPr>
              <w:t>:</w:t>
            </w:r>
            <w:r w:rsidRPr="009A6069">
              <w:rPr>
                <w:color w:val="auto"/>
              </w:rPr>
              <w:t xml:space="preserve"> </w:t>
            </w:r>
          </w:p>
          <w:p w:rsidR="00D65084" w:rsidRPr="00C11F1E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Atender y asesorar a las personas que requieren atención en materia de Hostigamiento Sexual a nivel institucional en </w:t>
            </w:r>
            <w:r w:rsidRPr="00C6541C">
              <w:rPr>
                <w:color w:val="auto"/>
              </w:rPr>
              <w:t xml:space="preserve">todos los campus </w:t>
            </w:r>
            <w:r w:rsidRPr="00C11F1E">
              <w:rPr>
                <w:color w:val="auto"/>
              </w:rPr>
              <w:t xml:space="preserve">tecnológicos y centros académicos. </w:t>
            </w:r>
          </w:p>
          <w:p w:rsidR="00D65084" w:rsidRPr="009A6069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>Proporcionar la información necesaria para que la persona pueda conocer el procedimiento pa</w:t>
            </w:r>
            <w:r>
              <w:rPr>
                <w:color w:val="auto"/>
              </w:rPr>
              <w:t>ra establecer una denuncia</w:t>
            </w:r>
            <w:r w:rsidRPr="009A6069">
              <w:rPr>
                <w:color w:val="auto"/>
              </w:rPr>
              <w:t xml:space="preserve"> </w:t>
            </w:r>
          </w:p>
          <w:p w:rsidR="00D65084" w:rsidRPr="009A6069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Recibir las denuncias sobre Hostigamiento Sexual. </w:t>
            </w:r>
          </w:p>
          <w:p w:rsidR="00D65084" w:rsidRPr="009A6069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Trasladar las denuncias a quien preside la Comisión Institucional contra el Hostigamiento Sexual. </w:t>
            </w:r>
          </w:p>
          <w:p w:rsidR="00D65084" w:rsidRPr="00130E4E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Representar legalmente a las personas denunciantes </w:t>
            </w:r>
            <w:r w:rsidRPr="000C3EF1">
              <w:rPr>
                <w:color w:val="auto"/>
              </w:rPr>
              <w:t xml:space="preserve">durante </w:t>
            </w:r>
            <w:r w:rsidRPr="009A6069">
              <w:rPr>
                <w:color w:val="auto"/>
              </w:rPr>
              <w:t xml:space="preserve">todo el proceso. </w:t>
            </w:r>
          </w:p>
          <w:p w:rsidR="00D65084" w:rsidRPr="000C3EF1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  <w:rPr>
                <w:color w:val="auto"/>
              </w:rPr>
            </w:pPr>
            <w:r w:rsidRPr="000C3EF1">
              <w:rPr>
                <w:color w:val="auto"/>
              </w:rPr>
              <w:t>Impugnar las resoluciones finales en los casos en que lo considere pertinente.</w:t>
            </w:r>
          </w:p>
          <w:p w:rsidR="00D65084" w:rsidRPr="009A6069" w:rsidRDefault="00D65084" w:rsidP="00D65084">
            <w:pPr>
              <w:pStyle w:val="Default"/>
              <w:numPr>
                <w:ilvl w:val="0"/>
                <w:numId w:val="35"/>
              </w:numPr>
              <w:ind w:left="454" w:hanging="425"/>
              <w:jc w:val="both"/>
            </w:pPr>
            <w:r>
              <w:t>Colaborar con las instancias competentes, en los procesos de capacitación en materia de hostigamiento sexual</w:t>
            </w:r>
            <w:r w:rsidRPr="009A6069">
              <w:t>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75D28" w:rsidRPr="009A6069" w:rsidRDefault="00475D28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lastRenderedPageBreak/>
              <w:t>CAPÍTULO VI</w:t>
            </w:r>
          </w:p>
          <w:p w:rsidR="00D65084" w:rsidRPr="009A6069" w:rsidRDefault="00D65084" w:rsidP="00952AE4">
            <w:pPr>
              <w:jc w:val="center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 xml:space="preserve">DE LA COMISIÓN INSTITUCIONAL CONTRA EL HOSTIGAMIENTO SEXUAL (CIHS) Y COMISIONES </w:t>
            </w:r>
            <w:r>
              <w:rPr>
                <w:rFonts w:ascii="Arial" w:eastAsia="MS Mincho" w:hAnsi="Arial" w:cs="Arial"/>
                <w:b/>
              </w:rPr>
              <w:t>INVESTIGADORAS</w:t>
            </w:r>
          </w:p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</w:p>
          <w:p w:rsidR="00D65084" w:rsidRPr="009A6069" w:rsidRDefault="00D65084" w:rsidP="00952AE4">
            <w:pPr>
              <w:ind w:left="1701" w:hanging="1701"/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eastAsia="MS Mincho" w:hAnsi="Arial" w:cs="Arial"/>
                <w:b/>
              </w:rPr>
              <w:t>Artículo 20: Conformación de la Comisión Institucional Contra el Hostigamiento Sexual (CIHS)</w:t>
            </w:r>
          </w:p>
          <w:p w:rsidR="00D65084" w:rsidRPr="009A6069" w:rsidRDefault="00D65084" w:rsidP="00952AE4">
            <w:pPr>
              <w:ind w:left="1701" w:hanging="1701"/>
              <w:jc w:val="both"/>
              <w:rPr>
                <w:rFonts w:ascii="Arial" w:eastAsia="MS Mincho" w:hAnsi="Arial" w:cs="Arial"/>
                <w:b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La Comisión Institucional estará integrada de la siguiente manera: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 representante del Departamento de Recursos Humanos designada por la Dirección.</w:t>
            </w:r>
          </w:p>
          <w:p w:rsidR="00D65084" w:rsidRPr="009A6069" w:rsidRDefault="00D65084" w:rsidP="00D65084">
            <w:pPr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 representante de los funcionarios, designada por la Asociación de Funcionarios (AFITEC).</w:t>
            </w:r>
          </w:p>
          <w:p w:rsidR="00D65084" w:rsidRPr="009A6069" w:rsidRDefault="00D65084" w:rsidP="00D65084">
            <w:pPr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 de la Vicerrectoría de Vida Estudiantil y Servicios Académicos (VIESA), designada por el Vicerrector(a).</w:t>
            </w:r>
          </w:p>
          <w:p w:rsidR="00D65084" w:rsidRPr="009A6069" w:rsidRDefault="00D65084" w:rsidP="00D65084">
            <w:pPr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 profesional en psicología, designada por la Dirección del Departamento de Orientación y Psicología, que podrá ser de cualquier departamento institucional.</w:t>
            </w:r>
          </w:p>
          <w:p w:rsidR="00D65084" w:rsidRPr="009A6069" w:rsidRDefault="00D65084" w:rsidP="00D65084">
            <w:pPr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 como representante estudiantil designada por la Federación de Estudiantes del Instituto Tecnológico de Costa Rica (FEITEC).</w:t>
            </w:r>
          </w:p>
          <w:p w:rsidR="00D65084" w:rsidRPr="009A6069" w:rsidRDefault="00D65084" w:rsidP="00D65084">
            <w:pPr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Una persona titular y una suplente, representante de la Oficina de Equidad de Género, designada por la Coordinación de la Oficina de Equidad de Género.</w:t>
            </w:r>
          </w:p>
          <w:p w:rsidR="00D65084" w:rsidRPr="009A6069" w:rsidRDefault="00D65084" w:rsidP="00952AE4">
            <w:pPr>
              <w:ind w:left="360"/>
              <w:contextualSpacing/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</w:rPr>
              <w:t>La representación de los titulares y suplentes se nombra por el período de tres años, prorrogable por períodos adicionales, a excepción de quién represente a la AFITEC y FEITEC</w:t>
            </w:r>
            <w:r>
              <w:rPr>
                <w:rFonts w:ascii="Arial" w:hAnsi="Arial" w:cs="Arial"/>
              </w:rPr>
              <w:t>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  <w:p w:rsidR="00D65084" w:rsidRPr="00821208" w:rsidRDefault="00D65084" w:rsidP="00952AE4">
            <w:pPr>
              <w:jc w:val="both"/>
              <w:rPr>
                <w:rFonts w:ascii="Arial" w:hAnsi="Arial" w:cs="Arial"/>
              </w:rPr>
            </w:pPr>
            <w:r w:rsidRPr="00821208">
              <w:rPr>
                <w:rFonts w:ascii="Arial" w:hAnsi="Arial" w:cs="Arial"/>
              </w:rPr>
              <w:t>La Comisión designará una Presidencia entre sus integrantes por período de dos años.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>Las person</w:t>
            </w:r>
            <w:r>
              <w:rPr>
                <w:color w:val="auto"/>
              </w:rPr>
              <w:t>as integrantes de esta Comisión</w:t>
            </w:r>
            <w:r w:rsidRPr="009A6069">
              <w:rPr>
                <w:color w:val="auto"/>
              </w:rPr>
              <w:t xml:space="preserve"> </w:t>
            </w:r>
            <w:r w:rsidRPr="00E47DDA">
              <w:rPr>
                <w:color w:val="auto"/>
              </w:rPr>
              <w:t>deberán poseer formación probada en género y Hostigamiento Sexual o integrarse en un proceso de capacitación en un período de tres meses.</w:t>
            </w:r>
          </w:p>
          <w:p w:rsidR="00D65084" w:rsidRPr="00E47DDA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E47DDA">
              <w:rPr>
                <w:color w:val="auto"/>
              </w:rPr>
              <w:t xml:space="preserve">Estas personas no deben tener denuncias o haber sido sancionadas por </w:t>
            </w:r>
            <w:r w:rsidRPr="009A6069">
              <w:rPr>
                <w:color w:val="auto"/>
              </w:rPr>
              <w:t xml:space="preserve">violencia de género y en particular </w:t>
            </w:r>
            <w:r>
              <w:rPr>
                <w:color w:val="auto"/>
              </w:rPr>
              <w:t>por</w:t>
            </w:r>
            <w:r w:rsidRPr="009A6069">
              <w:rPr>
                <w:color w:val="auto"/>
              </w:rPr>
              <w:t xml:space="preserve"> Hostigamiento Sexual.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21: Funciones de la Comisión Institucional Contra el Hostigamiento Sexual (CIHS) </w:t>
            </w:r>
          </w:p>
          <w:p w:rsidR="00D65084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D65084" w:rsidRPr="003927FB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3927FB">
              <w:rPr>
                <w:bCs/>
                <w:color w:val="auto"/>
              </w:rPr>
              <w:t xml:space="preserve">La Comisión Institucional tendrá las siguientes funciones: </w:t>
            </w:r>
          </w:p>
          <w:p w:rsidR="00D65084" w:rsidRPr="009A6069" w:rsidRDefault="00D65084" w:rsidP="00952AE4">
            <w:pPr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</w:rPr>
              <w:t>Reunirse al menos una vez al mes y extraordinariamente cuando así se requiera y sea convocado por quien preside o por el 25% de los integrantes.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</w:rPr>
              <w:t>Elaborar un plan de trabajo anual para el cumplimiento de las acciones preventivas, procesos de capacitación y otras asignadas por este Reglamento y por la Ley.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  <w:b/>
                <w:bCs/>
              </w:rPr>
            </w:pPr>
            <w:r w:rsidRPr="009A6069">
              <w:rPr>
                <w:rFonts w:ascii="Arial" w:hAnsi="Arial" w:cs="Arial"/>
              </w:rPr>
              <w:lastRenderedPageBreak/>
              <w:t>Coordinar con la Oficina de Equidad de Género programas de capacitación, para la comunidad institucional en materia de normativa, procedimientos y asuntos relacionados con la problemática del hostigamiento sexual desde una perspectiva de género y derechos humanos. 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Promover y planificar campañas de sensibilización sostenidas y de información a la comunidad institucional, en coordinación con la Oficina de Equidad de Género.  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Recibir las denuncias que remite la Fiscalía contra el Hostigamiento Sexual.  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Nombrar </w:t>
            </w:r>
            <w:r w:rsidRPr="00E47DDA">
              <w:rPr>
                <w:rFonts w:ascii="Arial" w:hAnsi="Arial" w:cs="Arial"/>
              </w:rPr>
              <w:t xml:space="preserve">a las personas titulares y suplentes, que formarán parte de las Comisiones Investigadoras </w:t>
            </w:r>
            <w:r w:rsidRPr="009A6069">
              <w:rPr>
                <w:rFonts w:ascii="Arial" w:hAnsi="Arial" w:cs="Arial"/>
              </w:rPr>
              <w:t>para cada caso, procurando la participación de ambos sexos y estableciendo quien preside cada caso y quien asume la secretaría del proceso.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Custodiar los expedientes finales después de finalizados los procesos.</w:t>
            </w:r>
          </w:p>
          <w:p w:rsidR="00D65084" w:rsidRPr="009A6069" w:rsidRDefault="00D65084" w:rsidP="00D65084">
            <w:pPr>
              <w:numPr>
                <w:ilvl w:val="0"/>
                <w:numId w:val="31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Proponer los rubros de su presupuesto, necesario</w:t>
            </w:r>
            <w:r>
              <w:rPr>
                <w:rFonts w:ascii="Arial" w:hAnsi="Arial" w:cs="Arial"/>
              </w:rPr>
              <w:t>s</w:t>
            </w:r>
            <w:r w:rsidRPr="009A6069">
              <w:rPr>
                <w:rFonts w:ascii="Arial" w:hAnsi="Arial" w:cs="Arial"/>
              </w:rPr>
              <w:t xml:space="preserve"> para atender sus funciones y las de las Comisiones investigadoras.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E47DDA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47DDA">
              <w:rPr>
                <w:b/>
                <w:bCs/>
                <w:color w:val="auto"/>
              </w:rPr>
              <w:lastRenderedPageBreak/>
              <w:t>Artículo 22: Conformación de las Comisiones Investigadoras</w:t>
            </w:r>
          </w:p>
          <w:p w:rsidR="00D65084" w:rsidRPr="00E47DDA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D65084" w:rsidRPr="00E47DDA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E47DDA">
              <w:rPr>
                <w:color w:val="auto"/>
              </w:rPr>
              <w:t>Cada Comisión investigadora será nombrada para cada caso y conformada con las personas que están dentro de la Comisión Institucional contra el Hostigamiento Sexual y garantizando integrar a personas de ambos sexos.</w:t>
            </w:r>
          </w:p>
          <w:p w:rsidR="00D65084" w:rsidRPr="00E47DDA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E47DDA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E47DDA">
              <w:rPr>
                <w:color w:val="auto"/>
              </w:rPr>
              <w:t xml:space="preserve">Estará integrada de la siguiente manera: </w:t>
            </w:r>
          </w:p>
          <w:p w:rsidR="00D65084" w:rsidRPr="00E47DDA" w:rsidRDefault="00D65084" w:rsidP="00D65084">
            <w:pPr>
              <w:pStyle w:val="NormalWeb"/>
              <w:numPr>
                <w:ilvl w:val="0"/>
                <w:numId w:val="24"/>
              </w:numPr>
              <w:ind w:left="233"/>
              <w:jc w:val="both"/>
              <w:rPr>
                <w:rFonts w:ascii="Arial" w:hAnsi="Arial" w:cs="Arial"/>
              </w:rPr>
            </w:pPr>
            <w:r w:rsidRPr="00E47DDA">
              <w:rPr>
                <w:rFonts w:ascii="Arial" w:hAnsi="Arial" w:cs="Arial"/>
              </w:rPr>
              <w:t>Cuando las partes im</w:t>
            </w:r>
            <w:r>
              <w:rPr>
                <w:rFonts w:ascii="Arial" w:hAnsi="Arial" w:cs="Arial"/>
              </w:rPr>
              <w:t>plicadas sean funcionarias</w:t>
            </w:r>
            <w:r w:rsidRPr="00E47DDA">
              <w:rPr>
                <w:rFonts w:ascii="Arial" w:hAnsi="Arial" w:cs="Arial"/>
              </w:rPr>
              <w:t xml:space="preserve">, la Comisión deberá garantizar que se integre, una persona representante de las personas funcionarias, la persona profesional en psicología y la representante de Recursos Humanos. </w:t>
            </w:r>
          </w:p>
          <w:p w:rsidR="00D65084" w:rsidRPr="00E47DDA" w:rsidRDefault="00D65084" w:rsidP="00D65084">
            <w:pPr>
              <w:pStyle w:val="NormalWeb"/>
              <w:numPr>
                <w:ilvl w:val="0"/>
                <w:numId w:val="24"/>
              </w:numPr>
              <w:ind w:left="233"/>
              <w:jc w:val="both"/>
              <w:rPr>
                <w:rFonts w:ascii="Arial" w:hAnsi="Arial" w:cs="Arial"/>
              </w:rPr>
            </w:pPr>
            <w:r w:rsidRPr="00E47DDA">
              <w:rPr>
                <w:rFonts w:ascii="Arial" w:hAnsi="Arial" w:cs="Arial"/>
              </w:rPr>
              <w:t>Cuando las personas implicadas sean estudiantes, la Comisión deberá garantizar que se integre al menos una persona representante de la Vicerrectoría de Vida Estudiantil y Servicios Académicos, una persona representante del sector estudiantil, la persona profesional en psicología.</w:t>
            </w:r>
          </w:p>
          <w:p w:rsidR="00D65084" w:rsidRPr="00E47DDA" w:rsidRDefault="00D65084" w:rsidP="00D65084">
            <w:pPr>
              <w:pStyle w:val="NormalWeb"/>
              <w:numPr>
                <w:ilvl w:val="0"/>
                <w:numId w:val="24"/>
              </w:numPr>
              <w:ind w:left="233"/>
              <w:jc w:val="both"/>
              <w:rPr>
                <w:rFonts w:ascii="Arial" w:hAnsi="Arial" w:cs="Arial"/>
              </w:rPr>
            </w:pPr>
            <w:r w:rsidRPr="00E47DDA">
              <w:rPr>
                <w:rFonts w:ascii="Arial" w:hAnsi="Arial" w:cs="Arial"/>
              </w:rPr>
              <w:t>Cuando las personas implicadas sean funcionarias y estudiantes, la Comisión investigadora se conformará por una persona representante de Recursos Humanos, una de la Vicerrectoría de Vida Estudiantil y Servicios Académicos, la persona profesional psicología</w:t>
            </w:r>
          </w:p>
          <w:p w:rsidR="00D65084" w:rsidRPr="00E47DDA" w:rsidRDefault="00D65084" w:rsidP="00D65084">
            <w:pPr>
              <w:pStyle w:val="NormalWeb"/>
              <w:numPr>
                <w:ilvl w:val="0"/>
                <w:numId w:val="24"/>
              </w:numPr>
              <w:ind w:left="233"/>
              <w:jc w:val="both"/>
              <w:rPr>
                <w:rFonts w:ascii="Arial" w:hAnsi="Arial" w:cs="Arial"/>
              </w:rPr>
            </w:pPr>
            <w:r w:rsidRPr="00E47DDA">
              <w:rPr>
                <w:rFonts w:ascii="Arial" w:hAnsi="Arial" w:cs="Arial"/>
              </w:rPr>
              <w:t>La persona representante de la Oficina de Equidad de Género no podrá ser parte de esta Comisión.</w:t>
            </w:r>
          </w:p>
        </w:tc>
      </w:tr>
      <w:tr w:rsidR="00D65084" w:rsidRPr="009A01EC" w:rsidTr="00952AE4">
        <w:tc>
          <w:tcPr>
            <w:tcW w:w="8504" w:type="dxa"/>
          </w:tcPr>
          <w:p w:rsidR="00D65084" w:rsidRPr="000F73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0F7369">
              <w:rPr>
                <w:b/>
                <w:bCs/>
                <w:color w:val="auto"/>
              </w:rPr>
              <w:t xml:space="preserve">Artículo 23: Funciones de las Comisiones Investigadoras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Las Comisiones Investigadoras tendrán las siguientes funciones: </w:t>
            </w:r>
          </w:p>
          <w:p w:rsidR="00D65084" w:rsidRPr="000F73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0F7369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Dirigir el proceso de investigación de las denuncias remitidas por la Comisión Institucional. </w:t>
            </w:r>
          </w:p>
          <w:p w:rsidR="00D65084" w:rsidRPr="000F7369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Informar a la Rectoría la apertura y el cierre de casos para que informe a la Defensoría de los Habitantes. </w:t>
            </w:r>
          </w:p>
          <w:p w:rsidR="00D65084" w:rsidRPr="000F7369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Ordenar las medidas preventivas y de protección a la integridad de la parte denunciante, tales como la reubicación temporal, cambio de grupo, modificación de funciones, suspensión temporal con goce de salario para la </w:t>
            </w:r>
            <w:r w:rsidRPr="000F7369">
              <w:rPr>
                <w:color w:val="auto"/>
              </w:rPr>
              <w:lastRenderedPageBreak/>
              <w:t xml:space="preserve">persona denunciada mientras concluye la causa, acompañamiento psicológico para la persona denunciante, y otras, ya sea de oficio o a petición de parte, las mismas son de acatamiento obligatorio. </w:t>
            </w:r>
          </w:p>
          <w:p w:rsidR="00D65084" w:rsidRPr="0061513C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>Conducir la investigación y las audiencias necesarias, así mismo evacuar las pruebas, ofrecidas por las partes y ordenar de oficio, otras que considere necesarias, respetando el debido proceso y los principios generales y específicos establecidos en la Ley.</w:t>
            </w:r>
          </w:p>
          <w:p w:rsidR="00D65084" w:rsidRPr="0061513C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Cuando así lo requiera solicitar asesoramiento legal externo, de una persona profesional en esta materia.  </w:t>
            </w:r>
          </w:p>
          <w:p w:rsidR="00D65084" w:rsidRPr="000F7369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 xml:space="preserve">Salvaguardar la confidencialidad del expediente, el cual se mantendrá bajo su custodia durante el trámite del proceso y hasta que se rinda el informe </w:t>
            </w:r>
            <w:proofErr w:type="spellStart"/>
            <w:r w:rsidRPr="000F7369">
              <w:rPr>
                <w:color w:val="auto"/>
              </w:rPr>
              <w:t>recomendativo</w:t>
            </w:r>
            <w:proofErr w:type="spellEnd"/>
            <w:r w:rsidRPr="000F7369">
              <w:rPr>
                <w:color w:val="auto"/>
              </w:rPr>
              <w:t xml:space="preserve"> final. </w:t>
            </w:r>
          </w:p>
          <w:p w:rsidR="00D65084" w:rsidRPr="000F7369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  <w:rPr>
                <w:color w:val="auto"/>
              </w:rPr>
            </w:pPr>
            <w:r w:rsidRPr="000F7369">
              <w:rPr>
                <w:color w:val="auto"/>
              </w:rPr>
              <w:t>Realizar las inspecciones oculares y periciales que se hayan ordenado para el caso, en presencia de las partes denunciada y denunciante, la fiscalí</w:t>
            </w:r>
            <w:r w:rsidRPr="000F7369">
              <w:rPr>
                <w:strike/>
                <w:color w:val="auto"/>
              </w:rPr>
              <w:t>a</w:t>
            </w:r>
            <w:r w:rsidRPr="000F7369">
              <w:rPr>
                <w:color w:val="auto"/>
              </w:rPr>
              <w:t>, sus defensores y representantes legales.</w:t>
            </w:r>
          </w:p>
          <w:p w:rsidR="00D65084" w:rsidRPr="0061513C" w:rsidRDefault="00D65084" w:rsidP="00D65084">
            <w:pPr>
              <w:pStyle w:val="Default"/>
              <w:numPr>
                <w:ilvl w:val="0"/>
                <w:numId w:val="37"/>
              </w:numPr>
              <w:ind w:left="454" w:hanging="425"/>
              <w:jc w:val="both"/>
            </w:pPr>
            <w:r w:rsidRPr="000F7369">
              <w:t xml:space="preserve">Elaborar y entregar el informe final con carácter </w:t>
            </w:r>
            <w:proofErr w:type="spellStart"/>
            <w:r w:rsidRPr="000F7369">
              <w:t>recomendativo</w:t>
            </w:r>
            <w:proofErr w:type="spellEnd"/>
            <w:r w:rsidRPr="000F7369">
              <w:t>. debidamente fundamentado, al Rector para lo que corresponda</w:t>
            </w:r>
            <w:r>
              <w:rPr>
                <w:color w:val="7030A0"/>
              </w:rPr>
              <w:t>,</w:t>
            </w:r>
            <w:r w:rsidRPr="000F7369">
              <w:t xml:space="preserve"> según el Artículo 11 de este Reglamento. En este informe, además se deben hacer constar las medidas de protección a la persona denunciante y el fundamento de estas. Al informe </w:t>
            </w:r>
            <w:proofErr w:type="spellStart"/>
            <w:r w:rsidRPr="000F7369">
              <w:t>recomendativo</w:t>
            </w:r>
            <w:proofErr w:type="spellEnd"/>
            <w:r w:rsidRPr="000F7369">
              <w:t xml:space="preserve"> final se adjuntará el expediente completo, para el dictado de la decisión final. 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61513C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E7227B">
              <w:rPr>
                <w:rFonts w:ascii="Arial" w:eastAsia="MS Mincho" w:hAnsi="Arial" w:cs="Arial"/>
                <w:b/>
              </w:rPr>
              <w:t>Artículo 24: Tiempo asignado para las personas integrantes de la CIHS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11881" w:rsidRDefault="00D65084" w:rsidP="00952A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911881">
              <w:rPr>
                <w:rFonts w:ascii="Arial" w:hAnsi="Arial" w:cs="Arial"/>
              </w:rPr>
              <w:t xml:space="preserve">persona integrante </w:t>
            </w:r>
            <w:r>
              <w:rPr>
                <w:rFonts w:ascii="Arial" w:hAnsi="Arial" w:cs="Arial"/>
              </w:rPr>
              <w:t>de</w:t>
            </w:r>
            <w:r w:rsidRPr="00911881">
              <w:rPr>
                <w:rFonts w:ascii="Arial" w:hAnsi="Arial" w:cs="Arial"/>
              </w:rPr>
              <w:t xml:space="preserve"> la Comisión recibirá </w:t>
            </w:r>
            <w:r>
              <w:rPr>
                <w:rFonts w:ascii="Arial" w:hAnsi="Arial" w:cs="Arial"/>
              </w:rPr>
              <w:t xml:space="preserve">un nombramiento </w:t>
            </w:r>
            <w:r w:rsidRPr="00911881">
              <w:rPr>
                <w:rFonts w:ascii="Arial" w:hAnsi="Arial" w:cs="Arial"/>
              </w:rPr>
              <w:t>de al menos un quinto de jornada para dedicarse a las funciones asignadas por este Reglamento.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61513C" w:rsidRDefault="00D65084" w:rsidP="00952AE4">
            <w:pPr>
              <w:jc w:val="both"/>
              <w:rPr>
                <w:rFonts w:ascii="Arial" w:eastAsia="MS Mincho" w:hAnsi="Arial" w:cs="Arial"/>
                <w:b/>
                <w:color w:val="FF0000"/>
              </w:rPr>
            </w:pPr>
            <w:r w:rsidRPr="009A6069">
              <w:rPr>
                <w:rFonts w:ascii="Arial" w:eastAsia="MS Mincho" w:hAnsi="Arial" w:cs="Arial"/>
                <w:b/>
              </w:rPr>
              <w:t>Artículo 2</w:t>
            </w:r>
            <w:r>
              <w:rPr>
                <w:rFonts w:ascii="Arial" w:eastAsia="MS Mincho" w:hAnsi="Arial" w:cs="Arial"/>
                <w:b/>
              </w:rPr>
              <w:t>5</w:t>
            </w:r>
            <w:r w:rsidRPr="009A6069">
              <w:rPr>
                <w:rFonts w:ascii="Arial" w:eastAsia="MS Mincho" w:hAnsi="Arial" w:cs="Arial"/>
                <w:b/>
              </w:rPr>
              <w:t xml:space="preserve">: Causas de remoción de las personas integrantes de la Comisión Institucional </w:t>
            </w:r>
            <w:r w:rsidRPr="00B14EB4">
              <w:rPr>
                <w:rFonts w:ascii="Arial" w:eastAsia="MS Mincho" w:hAnsi="Arial" w:cs="Arial"/>
                <w:b/>
              </w:rPr>
              <w:t>y de las comisiones investigadoras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Serán causales de remoción de quienes integran la Comisión Institucional</w:t>
            </w:r>
            <w:r w:rsidRPr="00B14EB4">
              <w:rPr>
                <w:rFonts w:ascii="Arial" w:hAnsi="Arial" w:cs="Arial"/>
              </w:rPr>
              <w:t xml:space="preserve"> y las comisiones investigadoras, </w:t>
            </w:r>
            <w:r w:rsidRPr="009A6069">
              <w:rPr>
                <w:rFonts w:ascii="Arial" w:hAnsi="Arial" w:cs="Arial"/>
              </w:rPr>
              <w:t>los siguientes: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D65084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9A6069">
              <w:rPr>
                <w:rFonts w:ascii="Arial" w:hAnsi="Arial" w:cs="Arial"/>
              </w:rPr>
              <w:t>Ausencia injustificada a dos sesiones consecutivas o tres alternas en un año calendario en la Comisión Institucional.</w:t>
            </w:r>
          </w:p>
          <w:p w:rsidR="00D65084" w:rsidRDefault="00D65084" w:rsidP="00D65084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</w:rPr>
              <w:t>Ser declarado responsable por hechos de Hostigamiento sexual, en el momento en que forma parte</w:t>
            </w:r>
            <w:r>
              <w:rPr>
                <w:rFonts w:ascii="Arial" w:hAnsi="Arial" w:cs="Arial"/>
              </w:rPr>
              <w:t xml:space="preserve"> de la Comisión Institucional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D65084" w:rsidRPr="004A0DA0" w:rsidRDefault="00D65084" w:rsidP="00D65084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4A0DA0">
              <w:rPr>
                <w:rFonts w:ascii="Arial" w:hAnsi="Arial" w:cs="Arial"/>
              </w:rPr>
              <w:t>El incumplimiento injustificado de las funciones asignadas.</w:t>
            </w:r>
          </w:p>
          <w:p w:rsidR="00D65084" w:rsidRPr="004A0DA0" w:rsidRDefault="00D65084" w:rsidP="00952AE4">
            <w:pPr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2</w:t>
            </w:r>
            <w:r>
              <w:rPr>
                <w:b/>
                <w:bCs/>
                <w:color w:val="auto"/>
              </w:rPr>
              <w:t>6</w:t>
            </w:r>
            <w:r w:rsidRPr="009A6069">
              <w:rPr>
                <w:b/>
                <w:bCs/>
                <w:color w:val="auto"/>
              </w:rPr>
              <w:t xml:space="preserve">: Excusas y Recusaciones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EE25F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Si alguna de las personas miembros de la Comisión Institucional y/o Comisión </w:t>
            </w:r>
            <w:r>
              <w:rPr>
                <w:color w:val="auto"/>
              </w:rPr>
              <w:t>Investigadora</w:t>
            </w:r>
            <w:r w:rsidRPr="009A6069">
              <w:rPr>
                <w:color w:val="auto"/>
              </w:rPr>
              <w:t xml:space="preserve">, tuviese impedimentos para conocer el caso, de acuerdo con lo que establece el Artículo 25 de la Ley Orgánica del Poder Judicial, deberá inhibirse del conocimiento y prosecución del trámite, en su defecto cualquiera de las partes podrá recusarlo. En tales casos será </w:t>
            </w:r>
            <w:r>
              <w:rPr>
                <w:color w:val="auto"/>
              </w:rPr>
              <w:t>la persona</w:t>
            </w:r>
            <w:r w:rsidRPr="009A6069">
              <w:rPr>
                <w:color w:val="auto"/>
              </w:rPr>
              <w:t xml:space="preserve"> suplente quien asume el caso. Cuando en el suplente recaigan iguales u otras causas de inhibición o recusación, corresponde a la Comisión Institucional contra el </w:t>
            </w:r>
            <w:r w:rsidRPr="009A6069">
              <w:rPr>
                <w:color w:val="auto"/>
              </w:rPr>
              <w:lastRenderedPageBreak/>
              <w:t xml:space="preserve">hostigamiento sexual resolver el caso velando porque el principio del debido proceso no se vea menoscabado. 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rPr>
                <w:rFonts w:ascii="Arial" w:hAnsi="Arial" w:cs="Arial"/>
                <w:b/>
              </w:rPr>
            </w:pPr>
          </w:p>
          <w:p w:rsidR="00D65084" w:rsidRDefault="00D65084" w:rsidP="00952AE4">
            <w:pPr>
              <w:jc w:val="center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CAPÍTULO VII</w:t>
            </w:r>
          </w:p>
          <w:p w:rsidR="00D65084" w:rsidRDefault="00D65084" w:rsidP="00952A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CR"/>
              </w:rPr>
              <w:t>SOBRE EL PROCEDIMIENTO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  <w:r w:rsidRPr="009A6069">
              <w:rPr>
                <w:rFonts w:ascii="Arial" w:hAnsi="Arial" w:cs="Arial"/>
                <w:b/>
                <w:lang w:val="es-CR"/>
              </w:rPr>
              <w:t>Artículo 2</w:t>
            </w:r>
            <w:r>
              <w:rPr>
                <w:rFonts w:ascii="Arial" w:hAnsi="Arial" w:cs="Arial"/>
                <w:b/>
                <w:lang w:val="es-CR"/>
              </w:rPr>
              <w:t>7</w:t>
            </w:r>
            <w:r w:rsidRPr="009A6069">
              <w:rPr>
                <w:rFonts w:ascii="Arial" w:hAnsi="Arial" w:cs="Arial"/>
                <w:b/>
                <w:lang w:val="es-CR"/>
              </w:rPr>
              <w:t xml:space="preserve">: Presentación de la denuncia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  <w:lang w:val="es-CR"/>
              </w:rPr>
            </w:pPr>
            <w:r w:rsidRPr="009A6069">
              <w:rPr>
                <w:rFonts w:ascii="Arial" w:hAnsi="Arial" w:cs="Arial"/>
                <w:lang w:val="es-CR"/>
              </w:rPr>
              <w:t>Toda persona a la que cubre este reglamento acudirá a interponer la denuncia en la Fiscalía contra el Hostigamiento Sexual.  La denuncia deb</w:t>
            </w:r>
            <w:r>
              <w:rPr>
                <w:rFonts w:ascii="Arial" w:hAnsi="Arial" w:cs="Arial"/>
                <w:lang w:val="es-CR"/>
              </w:rPr>
              <w:t xml:space="preserve">e presentarse en forma escrita </w:t>
            </w:r>
            <w:r w:rsidRPr="009A6069">
              <w:rPr>
                <w:rFonts w:ascii="Arial" w:hAnsi="Arial" w:cs="Arial"/>
                <w:lang w:val="es-CR"/>
              </w:rPr>
              <w:t xml:space="preserve">y deberá indicar: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D65084" w:rsidRPr="009A6069" w:rsidRDefault="00D65084" w:rsidP="00D65084">
            <w:pPr>
              <w:pStyle w:val="Prrafodelista"/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Nombre completo del </w:t>
            </w:r>
            <w:r w:rsidRPr="00BF3688">
              <w:rPr>
                <w:rFonts w:ascii="Arial" w:hAnsi="Arial" w:cs="Arial"/>
              </w:rPr>
              <w:t xml:space="preserve">o de </w:t>
            </w:r>
            <w:r w:rsidRPr="009A6069">
              <w:rPr>
                <w:rFonts w:ascii="Arial" w:hAnsi="Arial" w:cs="Arial"/>
              </w:rPr>
              <w:t>la persona denunciante, número de cédula y dependencia de trabajo o estudio y dirección exacta.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Nombre de la persona denunciada, número de cédula y dependencia de trabajo o estudio</w:t>
            </w:r>
            <w:r w:rsidRPr="009A6069">
              <w:rPr>
                <w:rFonts w:ascii="Arial" w:hAnsi="Arial" w:cs="Arial"/>
                <w:strike/>
              </w:rPr>
              <w:t xml:space="preserve"> </w:t>
            </w:r>
            <w:r w:rsidRPr="009A6069">
              <w:rPr>
                <w:rFonts w:ascii="Arial" w:hAnsi="Arial" w:cs="Arial"/>
              </w:rPr>
              <w:t>y cuando sean de conocimiento sus calidades y dirección exacta.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El lugar y los hechos ocurridos por el hostigamiento sexual, </w:t>
            </w:r>
            <w:r w:rsidRPr="001B48FE">
              <w:rPr>
                <w:rFonts w:ascii="Arial" w:hAnsi="Arial" w:cs="Arial"/>
              </w:rPr>
              <w:t>descritos</w:t>
            </w:r>
            <w:r w:rsidRPr="009A6069">
              <w:rPr>
                <w:rFonts w:ascii="Arial" w:hAnsi="Arial" w:cs="Arial"/>
              </w:rPr>
              <w:t xml:space="preserve"> con la mayor precisión y claridad posibles.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Fecha a partir de la cual ha recibido el hostigamiento sexual para cada uno de los hechos y la fecha en la que se presenta el último hecho.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Nombre y calidades de las personas que puedan atestiguar sobre los hechos denunciados.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Presentación de cualquier otra prueba indiciaria o directa que a su juicio sirva para la comprobación de los hechos denunciados, sin perjuicio de las que pueda presentar directamente en la audiencia.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Especificar una dirección física dentro del perímetro del ITCR</w:t>
            </w:r>
            <w:r>
              <w:rPr>
                <w:rFonts w:ascii="Arial" w:hAnsi="Arial" w:cs="Arial"/>
                <w:color w:val="7030A0"/>
              </w:rPr>
              <w:t xml:space="preserve">, </w:t>
            </w:r>
            <w:r w:rsidRPr="00BF3688">
              <w:rPr>
                <w:rFonts w:ascii="Arial" w:hAnsi="Arial" w:cs="Arial"/>
              </w:rPr>
              <w:t xml:space="preserve">ya sea un kilómetro a la redonda, un número de Fax, un correo electrónico </w:t>
            </w:r>
            <w:r>
              <w:rPr>
                <w:rFonts w:ascii="Arial" w:hAnsi="Arial" w:cs="Arial"/>
                <w:color w:val="7030A0"/>
              </w:rPr>
              <w:t>o</w:t>
            </w:r>
            <w:r w:rsidRPr="009A6069">
              <w:rPr>
                <w:rFonts w:ascii="Arial" w:hAnsi="Arial" w:cs="Arial"/>
              </w:rPr>
              <w:t xml:space="preserve"> una oficina en el mismo ITCR para que reciba las notificaciones.</w:t>
            </w:r>
          </w:p>
          <w:p w:rsidR="00D65084" w:rsidRPr="009A6069" w:rsidRDefault="00D65084" w:rsidP="00D65084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lang w:val="es-CR"/>
              </w:rPr>
              <w:t>El acta en que se hace constar la denuncia debe contener fecha y firma de la persona denunciante y de la persona Fiscal</w:t>
            </w: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 xml:space="preserve">Artículo </w:t>
            </w:r>
            <w:r>
              <w:rPr>
                <w:b/>
                <w:bCs/>
                <w:color w:val="auto"/>
              </w:rPr>
              <w:t>28</w:t>
            </w:r>
            <w:r w:rsidRPr="009A6069">
              <w:rPr>
                <w:b/>
                <w:bCs/>
                <w:color w:val="auto"/>
              </w:rPr>
              <w:t xml:space="preserve">: Sobre el expediente administrativo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El expediente administrativo deberá contener toda la documentación relativa a la denuncia, la prueba recabada en su investigación, las actas y resoluciones dictadas por la comisión investigadora y por las autoridades universitarias, sus constancias de notificación, así como las medidas de protección dictadas por la Comisión Investigadora en favor de la persona denunciante.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El expediente deberá encontrarse foliado con numeración consecutiva y existirá un registro de su consulta en que se indicará el nombre y firma de la persona consultante y su número de documento de identidad.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El expediente podrá ser consultado por los y las funcionarias que deban conocerlo en ejercicio de sus competencias durante el proceso, pero no podrán reproducirlo pues debe existir garantía de su absoluta confidencialidad.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También podrá ser consultado por las partes denunciante y denunciada, y sus representantes legales debidamente identificados como tales, sin que ese </w:t>
            </w:r>
            <w:r w:rsidRPr="009A6069">
              <w:rPr>
                <w:color w:val="auto"/>
              </w:rPr>
              <w:lastRenderedPageBreak/>
              <w:t>derecho les pueda ser denegado por ninguna de las instancias que tengan el expediente bajo su custodia.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>También</w:t>
            </w:r>
            <w:r>
              <w:rPr>
                <w:color w:val="auto"/>
              </w:rPr>
              <w:t xml:space="preserve"> pueden consultar el expediente la Comisión Investigadora </w:t>
            </w:r>
            <w:r>
              <w:t>y la Fiscalía titular</w:t>
            </w:r>
            <w:r w:rsidRPr="009A6069">
              <w:rPr>
                <w:color w:val="auto"/>
              </w:rPr>
              <w:t xml:space="preserve"> cuando está como representante legal de la parte denunciante.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Todas las personas que </w:t>
            </w:r>
            <w:r w:rsidRPr="00BF3688">
              <w:rPr>
                <w:color w:val="auto"/>
              </w:rPr>
              <w:t>tengan</w:t>
            </w:r>
            <w:r w:rsidRPr="009A6069">
              <w:rPr>
                <w:color w:val="auto"/>
              </w:rPr>
              <w:t xml:space="preserve"> derecho de acceso al expediente lo hacen bajo el deber de confidencialidad de sus contenidos.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A22B9E" w:rsidRDefault="00D65084" w:rsidP="00952AE4">
            <w:pPr>
              <w:jc w:val="both"/>
              <w:rPr>
                <w:rFonts w:ascii="Arial" w:hAnsi="Arial" w:cs="Arial"/>
                <w:strike/>
              </w:rPr>
            </w:pPr>
            <w:r w:rsidRPr="009A6069">
              <w:rPr>
                <w:rFonts w:ascii="Arial" w:hAnsi="Arial" w:cs="Arial"/>
              </w:rPr>
              <w:t xml:space="preserve">El expediente estará en </w:t>
            </w:r>
            <w:r w:rsidRPr="0061513C">
              <w:rPr>
                <w:rFonts w:ascii="Arial" w:hAnsi="Arial" w:cs="Arial"/>
              </w:rPr>
              <w:t xml:space="preserve">custodia de la Comisión Investigadora </w:t>
            </w:r>
            <w:r w:rsidRPr="009A6069">
              <w:rPr>
                <w:rFonts w:ascii="Arial" w:hAnsi="Arial" w:cs="Arial"/>
              </w:rPr>
              <w:t>mientras se desarrolla el proceso. Estará en custodia del Rector mientras dicta la resolución final</w:t>
            </w:r>
            <w:r>
              <w:rPr>
                <w:rFonts w:ascii="Arial" w:hAnsi="Arial" w:cs="Arial"/>
              </w:rPr>
              <w:t>.</w:t>
            </w:r>
            <w:r w:rsidRPr="009A6069">
              <w:rPr>
                <w:rFonts w:ascii="Arial" w:hAnsi="Arial" w:cs="Arial"/>
              </w:rPr>
              <w:t xml:space="preserve">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lastRenderedPageBreak/>
              <w:t xml:space="preserve">Artículo </w:t>
            </w:r>
            <w:r>
              <w:rPr>
                <w:b/>
                <w:bCs/>
                <w:color w:val="auto"/>
              </w:rPr>
              <w:t>29</w:t>
            </w:r>
            <w:r w:rsidRPr="009A6069">
              <w:rPr>
                <w:b/>
                <w:bCs/>
                <w:color w:val="auto"/>
              </w:rPr>
              <w:t xml:space="preserve">: De la ampliación de la denuncia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La Comisión Investigadora podrá solicitar por escrito la aclaración o amp</w:t>
            </w:r>
            <w:r>
              <w:rPr>
                <w:rFonts w:ascii="Arial" w:hAnsi="Arial" w:cs="Arial"/>
              </w:rPr>
              <w:t>liación que considere necesaria</w:t>
            </w:r>
            <w:r w:rsidRPr="009A6069">
              <w:rPr>
                <w:rFonts w:ascii="Arial" w:hAnsi="Arial" w:cs="Arial"/>
              </w:rPr>
              <w:t xml:space="preserve"> a la persona denunciante, luego de recibida la denuncia, otorgando un plazo de tres días hábiles para que amplíe o aclare ante la comisión los términos de la denuncia.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3</w:t>
            </w:r>
            <w:r>
              <w:rPr>
                <w:b/>
                <w:bCs/>
                <w:color w:val="auto"/>
              </w:rPr>
              <w:t>0</w:t>
            </w:r>
            <w:r w:rsidRPr="009A6069">
              <w:rPr>
                <w:b/>
                <w:bCs/>
                <w:color w:val="auto"/>
              </w:rPr>
              <w:t xml:space="preserve">: Término de emplazamiento a la persona denunciada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Una vez realizada la ampliación de la denuncia, dentro del plazo de dos días hábiles posteriores a la misma, la Comisión investigadora dará traslado a la persona denunciada, concediéndole un plazo de ocho días hábiles, para que se refiera por escrito a todos y cada uno de los hechos que se le imputan, ofrezca la prueba de descargo, y señale medio donde se le pueda notificar.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8370FC" w:rsidRDefault="00D65084" w:rsidP="00952AE4">
            <w:pPr>
              <w:pStyle w:val="Default"/>
              <w:jc w:val="both"/>
              <w:rPr>
                <w:color w:val="FF0000"/>
              </w:rPr>
            </w:pPr>
            <w:r w:rsidRPr="009A6069">
              <w:rPr>
                <w:color w:val="auto"/>
              </w:rPr>
              <w:t xml:space="preserve">Cuando </w:t>
            </w:r>
            <w:r w:rsidRPr="000B4EE1">
              <w:rPr>
                <w:color w:val="auto"/>
              </w:rPr>
              <w:t xml:space="preserve">la persona denunciada ofrezca prueba testimonial debe indicar el nombre y calidades de las personas </w:t>
            </w:r>
            <w:r w:rsidRPr="009A6069">
              <w:rPr>
                <w:color w:val="auto"/>
              </w:rPr>
              <w:t xml:space="preserve">que ofrece como testigos. Cuando presente prueba documental o pericial que se encuentre en poder de la Institución, debe señalar donde puede ser revisada esa prueba y corresponde a la Comisión Investigadora solicitarla </w:t>
            </w:r>
            <w:r w:rsidRPr="00FA3661">
              <w:rPr>
                <w:color w:val="auto"/>
              </w:rPr>
              <w:t>para los efectos correspondientes.</w:t>
            </w:r>
          </w:p>
          <w:p w:rsidR="00D65084" w:rsidRDefault="00D65084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En caso de que la persona denunciada no presente su descargo en el plazo establecido, podrá hacerlo en la audiencia misma. Si así no lo hace, el proceso </w:t>
            </w:r>
            <w:r w:rsidRPr="000B4EE1">
              <w:rPr>
                <w:rFonts w:ascii="Arial" w:hAnsi="Arial" w:cs="Arial"/>
              </w:rPr>
              <w:t>continuará h</w:t>
            </w:r>
            <w:r w:rsidRPr="009A6069">
              <w:rPr>
                <w:rFonts w:ascii="Arial" w:hAnsi="Arial" w:cs="Arial"/>
              </w:rPr>
              <w:t xml:space="preserve">asta la etapa final, sin que por ello pierda su derecho a presentar los recursos correspondientes. </w:t>
            </w:r>
          </w:p>
          <w:p w:rsidR="00D65084" w:rsidRPr="000B4EE1" w:rsidRDefault="00D65084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>Artículo 3</w:t>
            </w:r>
            <w:r>
              <w:rPr>
                <w:rFonts w:ascii="Arial" w:hAnsi="Arial" w:cs="Arial"/>
                <w:b/>
              </w:rPr>
              <w:t>1</w:t>
            </w:r>
            <w:r w:rsidRPr="009A6069">
              <w:rPr>
                <w:rFonts w:ascii="Arial" w:hAnsi="Arial" w:cs="Arial"/>
                <w:b/>
              </w:rPr>
              <w:t>: Notificación</w:t>
            </w:r>
          </w:p>
          <w:p w:rsidR="00D65084" w:rsidRDefault="00D65084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Tanto la persona denunciante como la denunciada deberá</w:t>
            </w:r>
            <w:r w:rsidRPr="0086452F">
              <w:rPr>
                <w:rFonts w:ascii="Arial" w:hAnsi="Arial" w:cs="Arial"/>
              </w:rPr>
              <w:t>n</w:t>
            </w:r>
            <w:r w:rsidRPr="009A6069">
              <w:rPr>
                <w:rFonts w:ascii="Arial" w:hAnsi="Arial" w:cs="Arial"/>
              </w:rPr>
              <w:t xml:space="preserve"> señalar correo electrónico personal, fax u otro medio donde se le pueda notificar. Si la persona denunciada omite el lugar para notificaciones o fuere impreciso o incierto, las resoluciones que se dicten quedarán por notificadas en un plazo de 24 horas.</w:t>
            </w:r>
          </w:p>
          <w:p w:rsidR="00475D28" w:rsidRDefault="00475D28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75D28" w:rsidRDefault="00475D28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75D28" w:rsidRDefault="00475D28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475D28" w:rsidRPr="009A6069" w:rsidRDefault="00475D28" w:rsidP="00952AE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lastRenderedPageBreak/>
              <w:t>Artículo 3</w:t>
            </w:r>
            <w:r>
              <w:rPr>
                <w:rFonts w:ascii="Arial" w:hAnsi="Arial" w:cs="Arial"/>
                <w:b/>
              </w:rPr>
              <w:t>2</w:t>
            </w:r>
            <w:r w:rsidRPr="009A6069">
              <w:rPr>
                <w:rFonts w:ascii="Arial" w:hAnsi="Arial" w:cs="Arial"/>
                <w:b/>
              </w:rPr>
              <w:t xml:space="preserve">. Inspecciones oculares 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En cualquier etapa del proceso la Comisión Investigadora podrá realizar las inspecciones oculares que considere necesarias para averiguar la verdad real</w:t>
            </w:r>
            <w:r>
              <w:rPr>
                <w:rFonts w:ascii="Arial" w:hAnsi="Arial" w:cs="Arial"/>
              </w:rPr>
              <w:t xml:space="preserve"> </w:t>
            </w:r>
            <w:r w:rsidRPr="000B4EE1">
              <w:rPr>
                <w:rFonts w:ascii="Arial" w:hAnsi="Arial" w:cs="Arial"/>
              </w:rPr>
              <w:t xml:space="preserve">de los hechos, </w:t>
            </w:r>
            <w:r w:rsidRPr="009A6069">
              <w:rPr>
                <w:rFonts w:ascii="Arial" w:hAnsi="Arial" w:cs="Arial"/>
              </w:rPr>
              <w:t>previa convocatoria a las partes para que estén presentes.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3</w:t>
            </w:r>
            <w:r>
              <w:rPr>
                <w:b/>
                <w:bCs/>
                <w:color w:val="auto"/>
              </w:rPr>
              <w:t>3</w:t>
            </w:r>
            <w:r w:rsidRPr="009A6069">
              <w:rPr>
                <w:b/>
                <w:bCs/>
                <w:color w:val="auto"/>
              </w:rPr>
              <w:t xml:space="preserve">: Audiencia para la evacuación de la prueba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Vencido el plazo dado </w:t>
            </w:r>
            <w:r w:rsidRPr="0086452F">
              <w:rPr>
                <w:color w:val="auto"/>
              </w:rPr>
              <w:t>a la persona</w:t>
            </w:r>
            <w:r w:rsidRPr="009A6069">
              <w:rPr>
                <w:color w:val="auto"/>
              </w:rPr>
              <w:t xml:space="preserve"> denunciad</w:t>
            </w:r>
            <w:r w:rsidRPr="0086452F">
              <w:rPr>
                <w:color w:val="auto"/>
              </w:rPr>
              <w:t>a</w:t>
            </w:r>
            <w:r w:rsidRPr="009A6069">
              <w:rPr>
                <w:color w:val="auto"/>
              </w:rPr>
              <w:t xml:space="preserve"> para responder a la denuncia, la Comisión Investigadora citará a las partes a una audiencia oral y privada, en la que se recibirá la declaración de las partes que así lo deseen, se evacuará la prueba documental, la prueba testimonial, la pericial cuando corresponda y cualquier otro tipo de prueba que resulte pertinente. 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Una vez evacuada la prueba, se abre un espacio para que las partes emitan sus conclusiones.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Se podrá convocar a una segunda audiencia únicamente cuando haya sido imposible, en la primera dejar listo el expediente para su decisión final y las diligencias que así lo requieran.</w:t>
            </w: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5084" w:rsidRPr="000B4EE1" w:rsidTr="00952AE4">
        <w:tc>
          <w:tcPr>
            <w:tcW w:w="8504" w:type="dxa"/>
          </w:tcPr>
          <w:p w:rsidR="00D65084" w:rsidRPr="000B4EE1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B4EE1">
              <w:rPr>
                <w:b/>
                <w:bCs/>
                <w:color w:val="auto"/>
              </w:rPr>
              <w:t xml:space="preserve">Artículo 34: De la valoración de la prueba </w:t>
            </w:r>
          </w:p>
          <w:p w:rsidR="00D65084" w:rsidRPr="000B4EE1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0B4EE1" w:rsidRDefault="00D65084" w:rsidP="00952AE4">
            <w:pPr>
              <w:pStyle w:val="Default"/>
              <w:jc w:val="both"/>
              <w:rPr>
                <w:rStyle w:val="Textoennegrita"/>
                <w:b w:val="0"/>
                <w:bCs w:val="0"/>
                <w:color w:val="auto"/>
              </w:rPr>
            </w:pPr>
            <w:r w:rsidRPr="000B4EE1">
              <w:rPr>
                <w:color w:val="auto"/>
              </w:rPr>
              <w:t>En la valoración de la prueba deberán tomarse en consideración todas las pruebas aportadas, incluidos los indicios, de manera objetiva, con amplitud de criterio y de acuerdo con las reglas de la sana crítica, así como, circunstancias de tiempo, modo y lugar en que ocurrieron los hechos; considerando también los principios generales y específicos, que se indican en la Ley c</w:t>
            </w:r>
            <w:r>
              <w:rPr>
                <w:color w:val="auto"/>
              </w:rPr>
              <w:t xml:space="preserve">ontra el Hostigamiento Sexual </w:t>
            </w:r>
            <w:r w:rsidRPr="00A937BB">
              <w:rPr>
                <w:color w:val="auto"/>
              </w:rPr>
              <w:t>No.</w:t>
            </w:r>
            <w:r w:rsidRPr="000B4EE1">
              <w:rPr>
                <w:color w:val="auto"/>
              </w:rPr>
              <w:t xml:space="preserve"> 7476 y sus reformas. No se tomarán en consideración para la valoración dicha, los antecedentes del comportamiento sexual de la persona denunciante. Y en caso de duda se interpretará a favor de la víctima.</w:t>
            </w:r>
          </w:p>
          <w:p w:rsidR="00D65084" w:rsidRPr="000B4EE1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3</w:t>
            </w:r>
            <w:r>
              <w:rPr>
                <w:b/>
                <w:bCs/>
                <w:color w:val="auto"/>
              </w:rPr>
              <w:t>5</w:t>
            </w:r>
            <w:r w:rsidRPr="009A6069">
              <w:rPr>
                <w:b/>
                <w:bCs/>
                <w:color w:val="auto"/>
              </w:rPr>
              <w:t xml:space="preserve">: De la conclusión y resolución </w:t>
            </w:r>
          </w:p>
          <w:p w:rsidR="00475D28" w:rsidRPr="009A6069" w:rsidRDefault="00475D28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Terminada la comparecencia la Comisión Investigadora enviará la recomendación a la autoridad respectiva (Vicerrectoría de Vida Estudiantil en caso de estudiantes o Rectoría en caso de funcionarios) dentro del plazo de </w:t>
            </w:r>
            <w:r w:rsidRPr="00F0032D">
              <w:rPr>
                <w:color w:val="auto"/>
              </w:rPr>
              <w:t xml:space="preserve">15 días hábiles </w:t>
            </w:r>
            <w:r w:rsidRPr="009A6069">
              <w:rPr>
                <w:color w:val="auto"/>
              </w:rPr>
              <w:t>contados a partir de la fecha de la comparecencia</w:t>
            </w:r>
            <w:r w:rsidRPr="00F0032D">
              <w:rPr>
                <w:color w:val="auto"/>
              </w:rPr>
              <w:t xml:space="preserve"> para que emita la resolución final</w:t>
            </w:r>
            <w:r w:rsidRPr="009A6069">
              <w:rPr>
                <w:color w:val="auto"/>
              </w:rPr>
              <w:t xml:space="preserve">.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color w:val="auto"/>
              </w:rPr>
              <w:t xml:space="preserve">La resolución así emitida deberá ser notificada únicamente a las partes y ninguna instancia institucional puede participar de forma directa o indirecta en la resolución final salvo la Asesoría Legal Institucional en la materia técnica. 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3</w:t>
            </w:r>
            <w:r>
              <w:rPr>
                <w:b/>
                <w:bCs/>
                <w:color w:val="auto"/>
              </w:rPr>
              <w:t>6</w:t>
            </w:r>
            <w:r w:rsidRPr="009A6069">
              <w:rPr>
                <w:b/>
                <w:bCs/>
                <w:color w:val="auto"/>
              </w:rPr>
              <w:t xml:space="preserve">: Debido proceso 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0B4EE1" w:rsidRDefault="00D65084" w:rsidP="00952AE4">
            <w:pPr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Durante el procedimiento se</w:t>
            </w:r>
            <w:r>
              <w:rPr>
                <w:rFonts w:ascii="Arial" w:hAnsi="Arial" w:cs="Arial"/>
              </w:rPr>
              <w:t xml:space="preserve"> respetará el Debido Proceso garantizado</w:t>
            </w:r>
            <w:r w:rsidRPr="009A6069">
              <w:rPr>
                <w:rFonts w:ascii="Arial" w:hAnsi="Arial" w:cs="Arial"/>
              </w:rPr>
              <w:t xml:space="preserve"> por el artículo 39 de la Constitución Política y se guardará total confidencialidad en </w:t>
            </w:r>
            <w:r w:rsidRPr="009A6069">
              <w:rPr>
                <w:rFonts w:ascii="Arial" w:hAnsi="Arial" w:cs="Arial"/>
              </w:rPr>
              <w:lastRenderedPageBreak/>
              <w:t>su trámite</w:t>
            </w:r>
            <w:r>
              <w:rPr>
                <w:rFonts w:ascii="Arial" w:hAnsi="Arial" w:cs="Arial"/>
              </w:rPr>
              <w:t>,</w:t>
            </w:r>
            <w:r w:rsidRPr="009A6069">
              <w:rPr>
                <w:rFonts w:ascii="Arial" w:hAnsi="Arial" w:cs="Arial"/>
              </w:rPr>
              <w:t xml:space="preserve"> </w:t>
            </w:r>
            <w:r w:rsidRPr="000B4EE1">
              <w:rPr>
                <w:rFonts w:ascii="Arial" w:hAnsi="Arial" w:cs="Arial"/>
              </w:rPr>
              <w:t>bajo pena de la sanción correspondiente a quien revele</w:t>
            </w:r>
            <w:r>
              <w:rPr>
                <w:rFonts w:ascii="Arial" w:hAnsi="Arial" w:cs="Arial"/>
              </w:rPr>
              <w:t xml:space="preserve"> a terceras personas</w:t>
            </w:r>
            <w:r w:rsidRPr="000B4EE1">
              <w:rPr>
                <w:rFonts w:ascii="Arial" w:hAnsi="Arial" w:cs="Arial"/>
              </w:rPr>
              <w:t xml:space="preserve"> detalles del proceso o la identidad de las partes. 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jc w:val="both"/>
              <w:rPr>
                <w:rFonts w:ascii="Arial" w:eastAsia="MS Mincho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lastRenderedPageBreak/>
              <w:t xml:space="preserve">Artículo </w:t>
            </w:r>
            <w:r>
              <w:rPr>
                <w:rFonts w:ascii="Arial" w:hAnsi="Arial" w:cs="Arial"/>
                <w:b/>
              </w:rPr>
              <w:t>37</w:t>
            </w:r>
            <w:r w:rsidRPr="009A6069">
              <w:rPr>
                <w:rFonts w:ascii="Arial" w:hAnsi="Arial" w:cs="Arial"/>
                <w:b/>
              </w:rPr>
              <w:t xml:space="preserve">: Medidas cautelares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 xml:space="preserve">En caso de que la persona denunciante sea funcionaria del ITCR y considere necesaria su reubicación temporal en otra dependencia de la Institución, podrá solicitarla en cualquier momento del proceso ante la Comisión </w:t>
            </w:r>
            <w:r>
              <w:rPr>
                <w:rFonts w:ascii="Arial" w:hAnsi="Arial" w:cs="Arial"/>
              </w:rPr>
              <w:t>Investigadora</w:t>
            </w:r>
            <w:r w:rsidRPr="009A6069">
              <w:rPr>
                <w:rFonts w:ascii="Arial" w:hAnsi="Arial" w:cs="Arial"/>
              </w:rPr>
              <w:t>, la cual trasladará la solicitud al Departamento de Recursos Humanos para que tramite la reubicación, con copia a la Comisión Institucional. Así mismo podrá definirse un traslado o suspensión con goce de salario de la persona denunciada.</w:t>
            </w:r>
          </w:p>
          <w:p w:rsidR="00D65084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iCs/>
                <w:color w:val="auto"/>
              </w:rPr>
            </w:pPr>
            <w:r w:rsidRPr="009A6069">
              <w:rPr>
                <w:color w:val="auto"/>
              </w:rPr>
              <w:t xml:space="preserve">En caso de estudiantes, podrán solicitar cambio de grupo u otra medida cautelar en resguardo de su derecho e integridad.  Esta medida deberá ser tomada por la Comisión </w:t>
            </w:r>
            <w:r>
              <w:rPr>
                <w:color w:val="auto"/>
              </w:rPr>
              <w:t>Investigadora</w:t>
            </w:r>
            <w:r w:rsidRPr="009A6069">
              <w:rPr>
                <w:color w:val="auto"/>
              </w:rPr>
              <w:t>, quien la trasladará a la instancia correspondiente para que tramite la reubicación de la persona solicitante.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  <w:lang w:val="es-CR"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0B4EE1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9A6069">
              <w:rPr>
                <w:rFonts w:ascii="Arial" w:hAnsi="Arial" w:cs="Arial"/>
                <w:b/>
              </w:rPr>
              <w:t xml:space="preserve">Artículo </w:t>
            </w:r>
            <w:r>
              <w:rPr>
                <w:rFonts w:ascii="Arial" w:hAnsi="Arial" w:cs="Arial"/>
                <w:b/>
              </w:rPr>
              <w:t>38</w:t>
            </w:r>
            <w:r w:rsidRPr="009A6069">
              <w:rPr>
                <w:rFonts w:ascii="Arial" w:hAnsi="Arial" w:cs="Arial"/>
                <w:b/>
              </w:rPr>
              <w:t xml:space="preserve">: De los recursos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jc w:val="both"/>
              <w:rPr>
                <w:rFonts w:ascii="Arial" w:hAnsi="Arial" w:cs="Arial"/>
              </w:rPr>
            </w:pPr>
            <w:r w:rsidRPr="009A6069">
              <w:rPr>
                <w:rFonts w:ascii="Arial" w:hAnsi="Arial" w:cs="Arial"/>
              </w:rPr>
              <w:t>Contra la resolución</w:t>
            </w:r>
            <w:r>
              <w:rPr>
                <w:rFonts w:ascii="Arial" w:hAnsi="Arial" w:cs="Arial"/>
              </w:rPr>
              <w:t xml:space="preserve"> </w:t>
            </w:r>
            <w:r w:rsidRPr="009A6069">
              <w:rPr>
                <w:rFonts w:ascii="Arial" w:hAnsi="Arial" w:cs="Arial"/>
              </w:rPr>
              <w:t>se podrán interponer los recursos de revocatoria, apelación y reposición. Estos deberán interponerse dentro del término de tres días hábiles, tratándose del acto final y de 24 horas en los demás casos.  Plazo contado a partir de la última comunicación del acto.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9A6069" w:rsidTr="00952AE4">
        <w:tc>
          <w:tcPr>
            <w:tcW w:w="8504" w:type="dxa"/>
          </w:tcPr>
          <w:p w:rsidR="00D65084" w:rsidRPr="009A6069" w:rsidRDefault="00D65084" w:rsidP="00952AE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Capítulo VIII</w:t>
            </w:r>
          </w:p>
          <w:p w:rsidR="00D65084" w:rsidRPr="009A6069" w:rsidRDefault="00D65084" w:rsidP="00952AE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069">
              <w:rPr>
                <w:b/>
                <w:bCs/>
                <w:color w:val="auto"/>
              </w:rPr>
              <w:t>DISPOSICIONES FINALES</w:t>
            </w:r>
          </w:p>
          <w:p w:rsidR="00D65084" w:rsidRPr="009A6069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D65084" w:rsidRPr="00AE560F" w:rsidRDefault="00D65084" w:rsidP="00952AE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83A7C">
              <w:rPr>
                <w:b/>
                <w:color w:val="auto"/>
              </w:rPr>
              <w:t xml:space="preserve">Artículo </w:t>
            </w:r>
            <w:r>
              <w:rPr>
                <w:b/>
                <w:color w:val="auto"/>
              </w:rPr>
              <w:t>39</w:t>
            </w:r>
            <w:r w:rsidRPr="00783A7C">
              <w:rPr>
                <w:b/>
                <w:color w:val="auto"/>
              </w:rPr>
              <w:t>: C</w:t>
            </w:r>
            <w:r w:rsidRPr="00783A7C">
              <w:rPr>
                <w:b/>
                <w:bCs/>
                <w:color w:val="auto"/>
              </w:rPr>
              <w:t>ontratos</w:t>
            </w:r>
            <w:r w:rsidRPr="00AE560F">
              <w:rPr>
                <w:b/>
                <w:bCs/>
                <w:color w:val="auto"/>
              </w:rPr>
              <w:t xml:space="preserve"> privados y convenios </w:t>
            </w:r>
          </w:p>
          <w:p w:rsidR="00D65084" w:rsidRPr="00AE560F" w:rsidRDefault="00D65084" w:rsidP="00952AE4">
            <w:pPr>
              <w:pStyle w:val="Default"/>
              <w:jc w:val="both"/>
              <w:rPr>
                <w:color w:val="auto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AE560F">
              <w:rPr>
                <w:rFonts w:ascii="Arial" w:hAnsi="Arial" w:cs="Arial"/>
              </w:rPr>
              <w:t xml:space="preserve">Los contratos privados y convenios </w:t>
            </w:r>
            <w:r w:rsidRPr="005A585A">
              <w:rPr>
                <w:rFonts w:ascii="Arial" w:hAnsi="Arial" w:cs="Arial"/>
              </w:rPr>
              <w:t>deberán incluir</w:t>
            </w:r>
            <w:r w:rsidRPr="00AE560F">
              <w:rPr>
                <w:rFonts w:ascii="Arial" w:hAnsi="Arial" w:cs="Arial"/>
              </w:rPr>
              <w:t xml:space="preserve"> una cláusula que establezca la obligatoriedad de cumplir con este Reglamento y señala</w:t>
            </w:r>
            <w:r>
              <w:rPr>
                <w:rFonts w:ascii="Arial" w:hAnsi="Arial" w:cs="Arial"/>
              </w:rPr>
              <w:t>r</w:t>
            </w:r>
            <w:r w:rsidRPr="00AE560F">
              <w:rPr>
                <w:rFonts w:ascii="Arial" w:hAnsi="Arial" w:cs="Arial"/>
              </w:rPr>
              <w:t xml:space="preserve"> las sanciones en caso de incumplimiento.</w:t>
            </w:r>
          </w:p>
          <w:p w:rsidR="00D65084" w:rsidRDefault="00D65084" w:rsidP="00952AE4">
            <w:pPr>
              <w:rPr>
                <w:rFonts w:ascii="Arial" w:hAnsi="Arial" w:cs="Arial"/>
              </w:rPr>
            </w:pPr>
          </w:p>
          <w:p w:rsidR="00D65084" w:rsidRPr="009A6069" w:rsidRDefault="00D65084" w:rsidP="00952AE4">
            <w:pPr>
              <w:pStyle w:val="Default"/>
              <w:jc w:val="both"/>
              <w:rPr>
                <w:color w:val="auto"/>
              </w:rPr>
            </w:pPr>
            <w:r w:rsidRPr="009A6069">
              <w:rPr>
                <w:b/>
                <w:bCs/>
                <w:color w:val="auto"/>
              </w:rPr>
              <w:t>Artículo 4</w:t>
            </w:r>
            <w:r>
              <w:rPr>
                <w:b/>
                <w:bCs/>
                <w:color w:val="auto"/>
              </w:rPr>
              <w:t>0</w:t>
            </w:r>
            <w:r w:rsidRPr="009A6069">
              <w:rPr>
                <w:b/>
                <w:bCs/>
                <w:color w:val="auto"/>
              </w:rPr>
              <w:t xml:space="preserve">: Normativa supletoria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  <w:color w:val="7030A0"/>
              </w:rPr>
            </w:pPr>
            <w:r w:rsidRPr="00475D28">
              <w:rPr>
                <w:rFonts w:ascii="Arial" w:hAnsi="Arial" w:cs="Arial"/>
              </w:rPr>
              <w:t>Para lo no dispuesto se considerará como norma supletoria la Ley General de Administración Pública</w:t>
            </w:r>
            <w:r w:rsidRPr="00475D28">
              <w:rPr>
                <w:rFonts w:ascii="Arial" w:hAnsi="Arial" w:cs="Arial"/>
                <w:color w:val="7030A0"/>
              </w:rPr>
              <w:t>.</w:t>
            </w:r>
          </w:p>
          <w:p w:rsidR="00D65084" w:rsidRPr="00573C96" w:rsidRDefault="00D65084" w:rsidP="00952AE4">
            <w:pPr>
              <w:jc w:val="both"/>
              <w:rPr>
                <w:rFonts w:ascii="Arial" w:hAnsi="Arial" w:cs="Arial"/>
                <w:color w:val="7030A0"/>
              </w:rPr>
            </w:pPr>
          </w:p>
          <w:p w:rsidR="00D65084" w:rsidRPr="002D52B5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2D52B5">
              <w:rPr>
                <w:rFonts w:ascii="Arial" w:hAnsi="Arial" w:cs="Arial"/>
                <w:b/>
              </w:rPr>
              <w:t>Transitorio I</w:t>
            </w:r>
          </w:p>
          <w:p w:rsidR="00D65084" w:rsidRPr="002D52B5" w:rsidRDefault="00D65084" w:rsidP="00952AE4">
            <w:pPr>
              <w:jc w:val="both"/>
              <w:rPr>
                <w:rFonts w:ascii="Arial" w:hAnsi="Arial" w:cs="Arial"/>
              </w:rPr>
            </w:pPr>
            <w:r w:rsidRPr="002D52B5">
              <w:rPr>
                <w:rFonts w:ascii="Arial" w:hAnsi="Arial" w:cs="Arial"/>
              </w:rPr>
              <w:t xml:space="preserve">Este reglamento entrará en vigencia tres meses </w:t>
            </w:r>
            <w:r w:rsidR="009462DD">
              <w:rPr>
                <w:rFonts w:ascii="Arial" w:hAnsi="Arial" w:cs="Arial"/>
              </w:rPr>
              <w:t>después de su</w:t>
            </w:r>
            <w:bookmarkStart w:id="0" w:name="_GoBack"/>
            <w:bookmarkEnd w:id="0"/>
            <w:r w:rsidRPr="002D52B5">
              <w:rPr>
                <w:rFonts w:ascii="Arial" w:hAnsi="Arial" w:cs="Arial"/>
              </w:rPr>
              <w:t xml:space="preserve"> publicación en la Gaceta Institucional.</w:t>
            </w:r>
          </w:p>
          <w:p w:rsidR="00D65084" w:rsidRPr="009A6069" w:rsidRDefault="00D65084" w:rsidP="00952AE4">
            <w:pPr>
              <w:rPr>
                <w:rFonts w:ascii="Arial" w:hAnsi="Arial" w:cs="Arial"/>
                <w:b/>
              </w:rPr>
            </w:pPr>
          </w:p>
        </w:tc>
      </w:tr>
      <w:tr w:rsidR="00D65084" w:rsidRPr="000B4EE1" w:rsidTr="00952AE4">
        <w:tc>
          <w:tcPr>
            <w:tcW w:w="8504" w:type="dxa"/>
          </w:tcPr>
          <w:p w:rsidR="00D65084" w:rsidRPr="000B4EE1" w:rsidRDefault="00D65084" w:rsidP="00952AE4">
            <w:pPr>
              <w:jc w:val="both"/>
              <w:rPr>
                <w:rFonts w:ascii="Arial" w:hAnsi="Arial" w:cs="Arial"/>
                <w:b/>
              </w:rPr>
            </w:pPr>
            <w:r w:rsidRPr="000B4EE1">
              <w:rPr>
                <w:rFonts w:ascii="Arial" w:hAnsi="Arial" w:cs="Arial"/>
                <w:b/>
              </w:rPr>
              <w:t xml:space="preserve">Transitorio </w:t>
            </w:r>
            <w:r>
              <w:rPr>
                <w:rFonts w:ascii="Arial" w:hAnsi="Arial" w:cs="Arial"/>
                <w:b/>
              </w:rPr>
              <w:t>I</w:t>
            </w:r>
            <w:r w:rsidRPr="000B4EE1">
              <w:rPr>
                <w:rFonts w:ascii="Arial" w:hAnsi="Arial" w:cs="Arial"/>
                <w:b/>
              </w:rPr>
              <w:t>I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  <w:r w:rsidRPr="000B4EE1">
              <w:rPr>
                <w:rFonts w:ascii="Arial" w:hAnsi="Arial" w:cs="Arial"/>
              </w:rPr>
              <w:t xml:space="preserve">La Administración en un plazo de seis meses revisará el formato de los contratos para considerar los procedimientos y el tipo de sanción aplicables por el incumplimiento de este Reglamento y con base en este revisará los que están en trámite. </w:t>
            </w:r>
          </w:p>
          <w:p w:rsidR="00D65084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D65084">
            <w:pPr>
              <w:numPr>
                <w:ilvl w:val="0"/>
                <w:numId w:val="21"/>
              </w:numPr>
              <w:ind w:left="283" w:hanging="425"/>
              <w:jc w:val="both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lastRenderedPageBreak/>
              <w:t>Instruir a la Administración para que, en un plazo máximo de tres meses, asigne la plaza para la Fiscalía, como sigue:</w:t>
            </w:r>
          </w:p>
          <w:p w:rsidR="00D65084" w:rsidRPr="00C11F1E" w:rsidRDefault="00D65084" w:rsidP="00952AE4">
            <w:pPr>
              <w:jc w:val="both"/>
              <w:rPr>
                <w:rFonts w:ascii="Arial" w:hAnsi="Arial" w:cs="Arial"/>
              </w:rPr>
            </w:pPr>
          </w:p>
          <w:p w:rsidR="00D65084" w:rsidRDefault="00D65084" w:rsidP="00952AE4">
            <w:pPr>
              <w:jc w:val="both"/>
              <w:rPr>
                <w:rFonts w:ascii="Arial" w:hAnsi="Arial" w:cs="Arial"/>
                <w:highlight w:val="green"/>
              </w:rPr>
            </w:pPr>
          </w:p>
          <w:tbl>
            <w:tblPr>
              <w:tblW w:w="841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462"/>
              <w:gridCol w:w="701"/>
              <w:gridCol w:w="584"/>
              <w:gridCol w:w="1411"/>
              <w:gridCol w:w="1347"/>
              <w:gridCol w:w="2874"/>
            </w:tblGrid>
            <w:tr w:rsidR="00D65084" w:rsidRPr="002534B8" w:rsidTr="00952AE4">
              <w:trPr>
                <w:trHeight w:val="1086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5084" w:rsidRPr="002534B8" w:rsidRDefault="00D65084" w:rsidP="00952AE4">
                  <w:pPr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Puesto</w:t>
                  </w:r>
                </w:p>
              </w:tc>
              <w:tc>
                <w:tcPr>
                  <w:tcW w:w="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textDirection w:val="btLr"/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Categoría</w:t>
                  </w: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textDirection w:val="btLr"/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Jornada</w:t>
                  </w:r>
                </w:p>
              </w:tc>
              <w:tc>
                <w:tcPr>
                  <w:tcW w:w="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TCE</w:t>
                  </w:r>
                </w:p>
              </w:tc>
              <w:tc>
                <w:tcPr>
                  <w:tcW w:w="1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Nombramiento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Adscrita a:</w:t>
                  </w:r>
                </w:p>
              </w:tc>
              <w:tc>
                <w:tcPr>
                  <w:tcW w:w="28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2F75B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65084" w:rsidRPr="002534B8" w:rsidRDefault="00D65084" w:rsidP="00952AE4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</w:pPr>
                  <w:r w:rsidRPr="002534B8">
                    <w:rPr>
                      <w:rFonts w:ascii="Arial" w:eastAsia="Calibri" w:hAnsi="Arial" w:cs="Arial"/>
                      <w:b/>
                      <w:bCs/>
                      <w:color w:val="FFFFFF"/>
                      <w:sz w:val="18"/>
                      <w:szCs w:val="18"/>
                      <w:lang w:val="es-CR" w:eastAsia="es-CR"/>
                    </w:rPr>
                    <w:t>Observaciones</w:t>
                  </w:r>
                </w:p>
              </w:tc>
            </w:tr>
            <w:tr w:rsidR="00D65084" w:rsidRPr="002534B8" w:rsidTr="00952AE4">
              <w:trPr>
                <w:trHeight w:val="1590"/>
                <w:jc w:val="center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Profesional en Asesoría Legal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23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100%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Permanente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Oficina de Equidad de Género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65084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 xml:space="preserve">Para atender la </w:t>
                  </w:r>
                  <w:r w:rsidRPr="00497566">
                    <w:rPr>
                      <w:rFonts w:ascii="Calibri" w:eastAsia="Calibri" w:hAnsi="Calibri"/>
                      <w:sz w:val="18"/>
                      <w:szCs w:val="18"/>
                      <w:lang w:val="es-CR" w:eastAsia="es-CR"/>
                    </w:rPr>
                    <w:t xml:space="preserve">Fiscalía contra el hostigamiento sexual en el Campus Tecnológico Central, Campus Tecnológicos Locales y centros académicos del ITCR. </w:t>
                  </w:r>
                </w:p>
                <w:p w:rsidR="00D65084" w:rsidRPr="002534B8" w:rsidRDefault="00D65084" w:rsidP="00952AE4">
                  <w:pPr>
                    <w:jc w:val="center"/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P</w:t>
                  </w:r>
                  <w:r w:rsidRPr="00C71F0D">
                    <w:rPr>
                      <w:rFonts w:ascii="Calibri" w:eastAsia="Calibri" w:hAnsi="Calibri"/>
                      <w:color w:val="000000"/>
                      <w:sz w:val="18"/>
                      <w:szCs w:val="18"/>
                      <w:lang w:val="es-CR" w:eastAsia="es-CR"/>
                    </w:rPr>
                    <w:t>rofesional en Derecho con formación demostrada en materia de violencia de género y hostigamiento sexual, sin antecedentes de hostigamiento sexual</w:t>
                  </w:r>
                </w:p>
              </w:tc>
            </w:tr>
          </w:tbl>
          <w:p w:rsidR="00475D28" w:rsidRPr="00F065F6" w:rsidRDefault="00475D28" w:rsidP="00952AE4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</w:tr>
    </w:tbl>
    <w:p w:rsidR="002B4AA8" w:rsidRDefault="002B4AA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B6A5E" w:rsidRPr="00ED1939" w:rsidRDefault="00BB6A5E" w:rsidP="00475D28">
      <w:pPr>
        <w:numPr>
          <w:ilvl w:val="0"/>
          <w:numId w:val="21"/>
        </w:numPr>
        <w:ind w:left="283" w:hanging="425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D1939" w:rsidRPr="00B17C67" w:rsidRDefault="00ED1939" w:rsidP="00ED1939">
      <w:pPr>
        <w:ind w:left="392" w:right="-91"/>
        <w:jc w:val="both"/>
        <w:rPr>
          <w:rFonts w:ascii="Arial" w:hAnsi="Arial" w:cs="Arial"/>
        </w:rPr>
      </w:pPr>
    </w:p>
    <w:p w:rsidR="00475D28" w:rsidRDefault="00475D28" w:rsidP="00475D28">
      <w:pPr>
        <w:ind w:left="1701" w:hanging="1843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EF608C">
        <w:rPr>
          <w:rFonts w:ascii="Arial" w:eastAsia="Calibri" w:hAnsi="Arial" w:cs="Arial"/>
          <w:b/>
          <w:sz w:val="20"/>
          <w:szCs w:val="20"/>
          <w:lang w:val="es-ES_tradnl"/>
        </w:rPr>
        <w:t>Palabras clave: Reglamento- Hostigamiento- Sexual- Empleo- Docencia</w:t>
      </w:r>
    </w:p>
    <w:p w:rsidR="00BB6A5E" w:rsidRPr="00455473" w:rsidRDefault="00BB6A5E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475D28" w:rsidRDefault="00475D28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Ing. Andrea Cavero Quesada, Secretaria General AFITEC</w:t>
      </w:r>
    </w:p>
    <w:p w:rsidR="00475D28" w:rsidRDefault="00475D28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r w:rsidR="00D23326">
        <w:rPr>
          <w:rFonts w:ascii="Arial" w:eastAsia="Cambria" w:hAnsi="Arial" w:cs="Arial"/>
          <w:b/>
          <w:sz w:val="16"/>
          <w:szCs w:val="16"/>
          <w:lang w:val="es-ES_tradnl" w:eastAsia="en-US"/>
        </w:rPr>
        <w:t>Lic. María Teresa Hernández, Directora Oficina Orientación y Psicología</w:t>
      </w:r>
    </w:p>
    <w:p w:rsidR="00D23326" w:rsidRPr="00D23326" w:rsidRDefault="00D23326" w:rsidP="00885F0A">
      <w:pPr>
        <w:jc w:val="both"/>
        <w:rPr>
          <w:rFonts w:ascii="Arial" w:eastAsia="Cambria" w:hAnsi="Arial" w:cs="Arial"/>
          <w:b/>
          <w:sz w:val="16"/>
          <w:szCs w:val="16"/>
          <w:lang w:val="en-US" w:eastAsia="en-US"/>
        </w:rPr>
      </w:pPr>
      <w:r w:rsidRPr="00D23326">
        <w:rPr>
          <w:rFonts w:ascii="Arial" w:eastAsia="Cambria" w:hAnsi="Arial" w:cs="Arial"/>
          <w:b/>
          <w:sz w:val="16"/>
          <w:szCs w:val="16"/>
          <w:lang w:val="en-US" w:eastAsia="en-US"/>
        </w:rPr>
        <w:t xml:space="preserve">        Sr. William Boniche Gutiérrez, </w:t>
      </w:r>
      <w:proofErr w:type="spellStart"/>
      <w:r w:rsidRPr="00D23326">
        <w:rPr>
          <w:rFonts w:ascii="Arial" w:eastAsia="Cambria" w:hAnsi="Arial" w:cs="Arial"/>
          <w:b/>
          <w:sz w:val="16"/>
          <w:szCs w:val="16"/>
          <w:lang w:val="en-US" w:eastAsia="en-US"/>
        </w:rPr>
        <w:t>Presidente</w:t>
      </w:r>
      <w:proofErr w:type="spellEnd"/>
      <w:r w:rsidRPr="00D23326">
        <w:rPr>
          <w:rFonts w:ascii="Arial" w:eastAsia="Cambria" w:hAnsi="Arial" w:cs="Arial"/>
          <w:b/>
          <w:sz w:val="16"/>
          <w:szCs w:val="16"/>
          <w:lang w:val="en-US" w:eastAsia="en-US"/>
        </w:rPr>
        <w:t xml:space="preserve"> FEITEC </w:t>
      </w:r>
    </w:p>
    <w:p w:rsidR="002C0D34" w:rsidRPr="00D23326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n-US" w:eastAsia="en-US"/>
        </w:rPr>
      </w:pPr>
      <w:r w:rsidRPr="00D23326">
        <w:rPr>
          <w:rFonts w:ascii="Arial" w:eastAsia="Cambria" w:hAnsi="Arial" w:cs="Arial"/>
          <w:b/>
          <w:sz w:val="16"/>
          <w:szCs w:val="16"/>
          <w:lang w:val="en-US" w:eastAsia="en-US"/>
        </w:rPr>
        <w:t xml:space="preserve">        </w:t>
      </w:r>
    </w:p>
    <w:p w:rsidR="0003651A" w:rsidRPr="00D23326" w:rsidRDefault="00956670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D23326">
        <w:rPr>
          <w:rFonts w:ascii="Arial" w:eastAsia="Cambria" w:hAnsi="Arial" w:cs="Arial"/>
          <w:b/>
          <w:sz w:val="16"/>
          <w:szCs w:val="16"/>
          <w:lang w:val="en-US" w:eastAsia="en-US"/>
        </w:rPr>
        <w:t xml:space="preserve">        </w:t>
      </w: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05" w:rsidRDefault="00CD3B05">
      <w:r>
        <w:separator/>
      </w:r>
    </w:p>
  </w:endnote>
  <w:endnote w:type="continuationSeparator" w:id="0">
    <w:p w:rsidR="00CD3B05" w:rsidRDefault="00C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05" w:rsidRDefault="00CD3B05">
      <w:r>
        <w:separator/>
      </w:r>
    </w:p>
  </w:footnote>
  <w:footnote w:type="continuationSeparator" w:id="0">
    <w:p w:rsidR="00CD3B05" w:rsidRDefault="00CD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CA1CA8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A1CA8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A5669A">
      <w:rPr>
        <w:rFonts w:ascii="Arial" w:eastAsia="Cambria" w:hAnsi="Arial" w:cs="Arial"/>
        <w:i/>
        <w:sz w:val="18"/>
        <w:szCs w:val="18"/>
        <w:lang w:val="es-ES_tradnl" w:eastAsia="x-none"/>
      </w:rPr>
      <w:t>09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A5669A">
      <w:rPr>
        <w:rFonts w:ascii="Arial" w:eastAsia="Cambria" w:hAnsi="Arial" w:cs="Arial"/>
        <w:i/>
        <w:sz w:val="18"/>
        <w:szCs w:val="18"/>
        <w:lang w:val="es-ES_tradnl" w:eastAsia="x-none"/>
      </w:rPr>
      <w:t>agosto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9462DD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19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7419B"/>
    <w:multiLevelType w:val="hybridMultilevel"/>
    <w:tmpl w:val="446A18AA"/>
    <w:lvl w:ilvl="0" w:tplc="A4389C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D0F"/>
    <w:multiLevelType w:val="hybridMultilevel"/>
    <w:tmpl w:val="113CA804"/>
    <w:lvl w:ilvl="0" w:tplc="0C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385153B"/>
    <w:multiLevelType w:val="hybridMultilevel"/>
    <w:tmpl w:val="4AD8BABA"/>
    <w:lvl w:ilvl="0" w:tplc="20608AA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  <w:lang w:val="x-none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6672303"/>
    <w:multiLevelType w:val="hybridMultilevel"/>
    <w:tmpl w:val="880C9C7A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E1CDC"/>
    <w:multiLevelType w:val="hybridMultilevel"/>
    <w:tmpl w:val="87B4894C"/>
    <w:lvl w:ilvl="0" w:tplc="CA98ABD0">
      <w:start w:val="1"/>
      <w:numFmt w:val="lowerLetter"/>
      <w:lvlText w:val="%1."/>
      <w:lvlJc w:val="left"/>
      <w:pPr>
        <w:ind w:left="787" w:hanging="360"/>
      </w:pPr>
      <w:rPr>
        <w:rFonts w:ascii="Arial" w:hAnsi="Arial" w:cs="Arial" w:hint="default"/>
        <w:b/>
        <w:sz w:val="24"/>
        <w:szCs w:val="24"/>
      </w:rPr>
    </w:lvl>
    <w:lvl w:ilvl="1" w:tplc="A0185A64">
      <w:start w:val="1"/>
      <w:numFmt w:val="lowerLetter"/>
      <w:lvlText w:val="%2)"/>
      <w:lvlJc w:val="left"/>
      <w:pPr>
        <w:ind w:left="65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6E45454"/>
    <w:multiLevelType w:val="hybridMultilevel"/>
    <w:tmpl w:val="D3CE0052"/>
    <w:lvl w:ilvl="0" w:tplc="940625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0713"/>
    <w:multiLevelType w:val="hybridMultilevel"/>
    <w:tmpl w:val="3A4CC212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1950"/>
    <w:multiLevelType w:val="hybridMultilevel"/>
    <w:tmpl w:val="291C637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FDF"/>
    <w:multiLevelType w:val="hybridMultilevel"/>
    <w:tmpl w:val="3D4628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233FC"/>
    <w:multiLevelType w:val="hybridMultilevel"/>
    <w:tmpl w:val="2ECE0B34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E693203"/>
    <w:multiLevelType w:val="hybridMultilevel"/>
    <w:tmpl w:val="729ADC3C"/>
    <w:lvl w:ilvl="0" w:tplc="81DC4F3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F5565"/>
    <w:multiLevelType w:val="hybridMultilevel"/>
    <w:tmpl w:val="5F3848AC"/>
    <w:lvl w:ilvl="0" w:tplc="81C608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E1778"/>
    <w:multiLevelType w:val="hybridMultilevel"/>
    <w:tmpl w:val="60E23B58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2A1010BE">
      <w:start w:val="1"/>
      <w:numFmt w:val="lowerLetter"/>
      <w:lvlText w:val="%2."/>
      <w:lvlJc w:val="left"/>
      <w:pPr>
        <w:ind w:left="1440" w:hanging="360"/>
      </w:pPr>
      <w:rPr>
        <w:b/>
        <w:lang w:val="es-ES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63DF2FB9"/>
    <w:multiLevelType w:val="hybridMultilevel"/>
    <w:tmpl w:val="57FA716E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6079"/>
    <w:multiLevelType w:val="hybridMultilevel"/>
    <w:tmpl w:val="EBF48D04"/>
    <w:lvl w:ilvl="0" w:tplc="6A3ABE42">
      <w:start w:val="1"/>
      <w:numFmt w:val="lowerLetter"/>
      <w:lvlText w:val="%1."/>
      <w:lvlJc w:val="left"/>
      <w:pPr>
        <w:ind w:left="578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F962A55"/>
    <w:multiLevelType w:val="hybridMultilevel"/>
    <w:tmpl w:val="29B6A6EE"/>
    <w:lvl w:ilvl="0" w:tplc="8E98F4B4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211D"/>
    <w:multiLevelType w:val="hybridMultilevel"/>
    <w:tmpl w:val="1CC0522C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6AA0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4127F"/>
    <w:multiLevelType w:val="hybridMultilevel"/>
    <w:tmpl w:val="913407B6"/>
    <w:lvl w:ilvl="0" w:tplc="4C860B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24"/>
  </w:num>
  <w:num w:numId="5">
    <w:abstractNumId w:val="0"/>
  </w:num>
  <w:num w:numId="6">
    <w:abstractNumId w:val="18"/>
  </w:num>
  <w:num w:numId="7">
    <w:abstractNumId w:val="36"/>
  </w:num>
  <w:num w:numId="8">
    <w:abstractNumId w:val="35"/>
  </w:num>
  <w:num w:numId="9">
    <w:abstractNumId w:val="19"/>
  </w:num>
  <w:num w:numId="10">
    <w:abstractNumId w:val="14"/>
  </w:num>
  <w:num w:numId="11">
    <w:abstractNumId w:val="31"/>
  </w:num>
  <w:num w:numId="12">
    <w:abstractNumId w:val="33"/>
  </w:num>
  <w:num w:numId="13">
    <w:abstractNumId w:val="2"/>
  </w:num>
  <w:num w:numId="14">
    <w:abstractNumId w:val="11"/>
  </w:num>
  <w:num w:numId="15">
    <w:abstractNumId w:val="9"/>
  </w:num>
  <w:num w:numId="16">
    <w:abstractNumId w:val="22"/>
  </w:num>
  <w:num w:numId="17">
    <w:abstractNumId w:val="20"/>
  </w:num>
  <w:num w:numId="18">
    <w:abstractNumId w:val="27"/>
  </w:num>
  <w:num w:numId="19">
    <w:abstractNumId w:val="25"/>
  </w:num>
  <w:num w:numId="20">
    <w:abstractNumId w:val="5"/>
  </w:num>
  <w:num w:numId="21">
    <w:abstractNumId w:val="28"/>
  </w:num>
  <w:num w:numId="22">
    <w:abstractNumId w:val="4"/>
  </w:num>
  <w:num w:numId="23">
    <w:abstractNumId w:val="15"/>
  </w:num>
  <w:num w:numId="24">
    <w:abstractNumId w:val="32"/>
  </w:num>
  <w:num w:numId="25">
    <w:abstractNumId w:val="30"/>
  </w:num>
  <w:num w:numId="26">
    <w:abstractNumId w:val="6"/>
  </w:num>
  <w:num w:numId="27">
    <w:abstractNumId w:val="7"/>
  </w:num>
  <w:num w:numId="28">
    <w:abstractNumId w:val="26"/>
  </w:num>
  <w:num w:numId="29">
    <w:abstractNumId w:val="3"/>
  </w:num>
  <w:num w:numId="30">
    <w:abstractNumId w:val="12"/>
  </w:num>
  <w:num w:numId="31">
    <w:abstractNumId w:val="8"/>
  </w:num>
  <w:num w:numId="32">
    <w:abstractNumId w:val="21"/>
  </w:num>
  <w:num w:numId="33">
    <w:abstractNumId w:val="29"/>
  </w:num>
  <w:num w:numId="34">
    <w:abstractNumId w:val="13"/>
  </w:num>
  <w:num w:numId="35">
    <w:abstractNumId w:val="16"/>
  </w:num>
  <w:num w:numId="36">
    <w:abstractNumId w:val="23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E7D5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1A38-C2B9-487F-80F9-BFC0214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6930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36</cp:revision>
  <cp:lastPrinted>2018-08-09T21:38:00Z</cp:lastPrinted>
  <dcterms:created xsi:type="dcterms:W3CDTF">2018-05-02T21:37:00Z</dcterms:created>
  <dcterms:modified xsi:type="dcterms:W3CDTF">2018-08-09T21:51:00Z</dcterms:modified>
</cp:coreProperties>
</file>