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B4AC1">
        <w:rPr>
          <w:rFonts w:ascii="Arial" w:hAnsi="Arial" w:cs="Arial"/>
          <w:b/>
          <w:bCs/>
          <w:iCs/>
          <w:sz w:val="26"/>
          <w:szCs w:val="22"/>
          <w:lang w:val="es-CR"/>
        </w:rPr>
        <w:t>667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762929"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995F34" w:rsidRDefault="0080033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F2645" w:rsidRPr="00C413F4" w:rsidRDefault="00800337" w:rsidP="00247443">
            <w:pPr>
              <w:jc w:val="both"/>
              <w:rPr>
                <w:rFonts w:ascii="Arial" w:hAnsi="Arial" w:cs="Arial"/>
                <w:sz w:val="22"/>
                <w:szCs w:val="22"/>
              </w:rPr>
            </w:pPr>
            <w:r>
              <w:rPr>
                <w:rFonts w:ascii="Arial" w:eastAsia="Cambria" w:hAnsi="Arial" w:cs="Arial"/>
                <w:sz w:val="22"/>
                <w:szCs w:val="22"/>
                <w:lang w:val="es-ES_tradnl" w:eastAsia="en-US"/>
              </w:rPr>
              <w:t xml:space="preserve"> </w:t>
            </w:r>
            <w:r w:rsidR="00C413F4" w:rsidRPr="00C413F4">
              <w:rPr>
                <w:rFonts w:ascii="Arial" w:hAnsi="Arial" w:cs="Arial"/>
                <w:sz w:val="22"/>
                <w:szCs w:val="22"/>
              </w:rPr>
              <w:t>Máster María Estrada Sánchez, Miembro de la Comisión de Estatuto Orgánico</w:t>
            </w:r>
          </w:p>
          <w:p w:rsidR="00C413F4" w:rsidRDefault="00C413F4" w:rsidP="00C413F4">
            <w:pPr>
              <w:widowControl w:val="0"/>
              <w:suppressAutoHyphens/>
              <w:autoSpaceDE w:val="0"/>
              <w:autoSpaceDN w:val="0"/>
              <w:adjustRightInd w:val="0"/>
              <w:spacing w:after="113"/>
              <w:contextualSpacing/>
              <w:jc w:val="both"/>
              <w:rPr>
                <w:rFonts w:ascii="Arial" w:hAnsi="Arial" w:cs="Arial"/>
                <w:sz w:val="22"/>
                <w:szCs w:val="22"/>
              </w:rPr>
            </w:pPr>
            <w:r w:rsidRPr="00C413F4">
              <w:rPr>
                <w:rFonts w:ascii="Arial" w:hAnsi="Arial" w:cs="Arial"/>
                <w:sz w:val="22"/>
                <w:szCs w:val="22"/>
              </w:rPr>
              <w:t xml:space="preserve">Dra. Claudia </w:t>
            </w:r>
            <w:proofErr w:type="spellStart"/>
            <w:r w:rsidRPr="00C413F4">
              <w:rPr>
                <w:rFonts w:ascii="Arial" w:hAnsi="Arial" w:cs="Arial"/>
                <w:sz w:val="22"/>
                <w:szCs w:val="22"/>
              </w:rPr>
              <w:t>Madrizova</w:t>
            </w:r>
            <w:proofErr w:type="spellEnd"/>
            <w:r w:rsidRPr="00C413F4">
              <w:rPr>
                <w:rFonts w:ascii="Arial" w:hAnsi="Arial" w:cs="Arial"/>
                <w:sz w:val="22"/>
                <w:szCs w:val="22"/>
              </w:rPr>
              <w:t xml:space="preserve"> </w:t>
            </w:r>
            <w:proofErr w:type="spellStart"/>
            <w:r w:rsidRPr="00C413F4">
              <w:rPr>
                <w:rFonts w:ascii="Arial" w:hAnsi="Arial" w:cs="Arial"/>
                <w:sz w:val="22"/>
                <w:szCs w:val="22"/>
              </w:rPr>
              <w:t>Madrizova</w:t>
            </w:r>
            <w:proofErr w:type="spellEnd"/>
            <w:r w:rsidRPr="00C413F4">
              <w:rPr>
                <w:rFonts w:ascii="Arial" w:hAnsi="Arial" w:cs="Arial"/>
                <w:sz w:val="22"/>
                <w:szCs w:val="22"/>
              </w:rPr>
              <w:t>, Vicerrectora de Vida Estudiantil y Servicios Académicos (VIESA).</w:t>
            </w:r>
          </w:p>
          <w:p w:rsidR="00762929" w:rsidRPr="00762929" w:rsidRDefault="00762929" w:rsidP="00762929">
            <w:pPr>
              <w:widowControl w:val="0"/>
              <w:suppressAutoHyphens/>
              <w:autoSpaceDE w:val="0"/>
              <w:autoSpaceDN w:val="0"/>
              <w:adjustRightInd w:val="0"/>
              <w:spacing w:after="113"/>
              <w:contextualSpacing/>
              <w:jc w:val="both"/>
              <w:rPr>
                <w:rFonts w:ascii="Arial" w:hAnsi="Arial" w:cs="Arial"/>
                <w:sz w:val="22"/>
                <w:szCs w:val="22"/>
              </w:rPr>
            </w:pPr>
            <w:r w:rsidRPr="00762929">
              <w:rPr>
                <w:rFonts w:ascii="Arial" w:hAnsi="Arial" w:cs="Arial"/>
                <w:sz w:val="22"/>
                <w:szCs w:val="22"/>
              </w:rPr>
              <w:t>Máster Xinia Artavia Granados, Directora Departamento de Becas y Gestión Social</w:t>
            </w:r>
          </w:p>
          <w:p w:rsidR="00C413F4" w:rsidRPr="00C413F4" w:rsidRDefault="00C413F4" w:rsidP="00247443">
            <w:pPr>
              <w:jc w:val="both"/>
              <w:rPr>
                <w:rFonts w:ascii="Arial" w:hAnsi="Arial" w:cs="Arial"/>
                <w:sz w:val="22"/>
                <w:szCs w:val="22"/>
              </w:rPr>
            </w:pPr>
            <w:r w:rsidRPr="00C413F4">
              <w:rPr>
                <w:rFonts w:ascii="Arial" w:hAnsi="Arial" w:cs="Arial"/>
                <w:sz w:val="22"/>
                <w:szCs w:val="22"/>
              </w:rPr>
              <w:t xml:space="preserve">Licda. Xinia Guerrero Araya, </w:t>
            </w:r>
            <w:r w:rsidR="00762929">
              <w:rPr>
                <w:rFonts w:ascii="Arial" w:hAnsi="Arial" w:cs="Arial"/>
                <w:sz w:val="22"/>
                <w:szCs w:val="22"/>
              </w:rPr>
              <w:t>Funcionaria de la Sede Regional San Carlos</w:t>
            </w:r>
          </w:p>
          <w:p w:rsidR="00C413F4" w:rsidRPr="00C413F4" w:rsidRDefault="00C413F4" w:rsidP="00C413F4">
            <w:pPr>
              <w:widowControl w:val="0"/>
              <w:suppressAutoHyphens/>
              <w:autoSpaceDE w:val="0"/>
              <w:autoSpaceDN w:val="0"/>
              <w:adjustRightInd w:val="0"/>
              <w:spacing w:after="113"/>
              <w:contextualSpacing/>
              <w:jc w:val="both"/>
              <w:rPr>
                <w:rFonts w:ascii="Arial" w:hAnsi="Arial" w:cs="Arial"/>
                <w:sz w:val="22"/>
                <w:szCs w:val="22"/>
              </w:rPr>
            </w:pPr>
            <w:r w:rsidRPr="00C413F4">
              <w:rPr>
                <w:rFonts w:ascii="Arial" w:hAnsi="Arial" w:cs="Arial"/>
                <w:sz w:val="22"/>
                <w:szCs w:val="22"/>
              </w:rPr>
              <w:t>Licda. Ana Li</w:t>
            </w:r>
            <w:r w:rsidR="00762929">
              <w:rPr>
                <w:rFonts w:ascii="Arial" w:hAnsi="Arial" w:cs="Arial"/>
                <w:sz w:val="22"/>
                <w:szCs w:val="22"/>
              </w:rPr>
              <w:t>z</w:t>
            </w:r>
            <w:r w:rsidRPr="00C413F4">
              <w:rPr>
                <w:rFonts w:ascii="Arial" w:hAnsi="Arial" w:cs="Arial"/>
                <w:sz w:val="22"/>
                <w:szCs w:val="22"/>
              </w:rPr>
              <w:t xml:space="preserve">eth Rodríguez Barquero, </w:t>
            </w:r>
            <w:r w:rsidR="00762929">
              <w:rPr>
                <w:rFonts w:ascii="Arial" w:hAnsi="Arial" w:cs="Arial"/>
                <w:sz w:val="22"/>
                <w:szCs w:val="22"/>
              </w:rPr>
              <w:t xml:space="preserve">Funcionaria </w:t>
            </w:r>
            <w:r w:rsidRPr="00C413F4">
              <w:rPr>
                <w:rFonts w:ascii="Arial" w:hAnsi="Arial" w:cs="Arial"/>
                <w:sz w:val="22"/>
                <w:szCs w:val="22"/>
              </w:rPr>
              <w:t>Sede Regional San Carlos</w:t>
            </w:r>
          </w:p>
          <w:p w:rsidR="00C413F4" w:rsidRPr="00C413F4" w:rsidRDefault="00C413F4" w:rsidP="00247443">
            <w:pPr>
              <w:jc w:val="both"/>
              <w:rPr>
                <w:rFonts w:ascii="Arial" w:hAnsi="Arial" w:cs="Arial"/>
                <w:sz w:val="22"/>
                <w:szCs w:val="22"/>
                <w:lang w:val="es-CR"/>
              </w:rPr>
            </w:pPr>
            <w:r w:rsidRPr="00C413F4">
              <w:rPr>
                <w:rFonts w:ascii="Arial" w:hAnsi="Arial" w:cs="Arial"/>
                <w:sz w:val="22"/>
                <w:szCs w:val="22"/>
                <w:lang w:val="es-CR"/>
              </w:rPr>
              <w:t>Máster Ileana Mora Marín, Escuela Ciencias de Lenguaje</w:t>
            </w:r>
          </w:p>
          <w:p w:rsidR="00C413F4" w:rsidRPr="00C413F4" w:rsidRDefault="00C413F4" w:rsidP="00247443">
            <w:pPr>
              <w:jc w:val="both"/>
              <w:rPr>
                <w:rFonts w:ascii="Arial" w:hAnsi="Arial" w:cs="Arial"/>
                <w:sz w:val="22"/>
                <w:szCs w:val="22"/>
                <w:lang w:val="es-CR"/>
              </w:rPr>
            </w:pPr>
            <w:r w:rsidRPr="00C413F4">
              <w:rPr>
                <w:rFonts w:ascii="Arial" w:hAnsi="Arial" w:cs="Arial"/>
                <w:sz w:val="22"/>
                <w:szCs w:val="22"/>
                <w:lang w:val="es-CR"/>
              </w:rPr>
              <w:t xml:space="preserve">Lic. William </w:t>
            </w:r>
            <w:proofErr w:type="spellStart"/>
            <w:r w:rsidRPr="00C413F4">
              <w:rPr>
                <w:rFonts w:ascii="Arial" w:hAnsi="Arial" w:cs="Arial"/>
                <w:sz w:val="22"/>
                <w:szCs w:val="22"/>
                <w:lang w:val="es-CR"/>
              </w:rPr>
              <w:t>Buckley</w:t>
            </w:r>
            <w:proofErr w:type="spellEnd"/>
            <w:r w:rsidRPr="00C413F4">
              <w:rPr>
                <w:rFonts w:ascii="Arial" w:hAnsi="Arial" w:cs="Arial"/>
                <w:sz w:val="22"/>
                <w:szCs w:val="22"/>
                <w:lang w:val="es-CR"/>
              </w:rPr>
              <w:t xml:space="preserve"> </w:t>
            </w:r>
            <w:proofErr w:type="spellStart"/>
            <w:r w:rsidRPr="00C413F4">
              <w:rPr>
                <w:rFonts w:ascii="Arial" w:hAnsi="Arial" w:cs="Arial"/>
                <w:sz w:val="22"/>
                <w:szCs w:val="22"/>
                <w:lang w:val="es-CR"/>
              </w:rPr>
              <w:t>Buckley</w:t>
            </w:r>
            <w:proofErr w:type="spellEnd"/>
            <w:r w:rsidRPr="00C413F4">
              <w:rPr>
                <w:rFonts w:ascii="Arial" w:hAnsi="Arial" w:cs="Arial"/>
                <w:sz w:val="22"/>
                <w:szCs w:val="22"/>
                <w:lang w:val="es-CR"/>
              </w:rPr>
              <w:t xml:space="preserve">, Escuela Ciencias Sociales </w:t>
            </w:r>
          </w:p>
          <w:p w:rsidR="00C413F4" w:rsidRPr="00C413F4" w:rsidRDefault="00C413F4" w:rsidP="00C413F4">
            <w:pPr>
              <w:widowControl w:val="0"/>
              <w:suppressAutoHyphens/>
              <w:autoSpaceDE w:val="0"/>
              <w:autoSpaceDN w:val="0"/>
              <w:adjustRightInd w:val="0"/>
              <w:spacing w:after="113"/>
              <w:contextualSpacing/>
              <w:jc w:val="both"/>
              <w:rPr>
                <w:rFonts w:ascii="Arial" w:hAnsi="Arial" w:cs="Arial"/>
                <w:sz w:val="22"/>
                <w:szCs w:val="22"/>
              </w:rPr>
            </w:pPr>
            <w:r w:rsidRPr="00C413F4">
              <w:rPr>
                <w:rFonts w:ascii="Arial" w:hAnsi="Arial" w:cs="Arial"/>
                <w:sz w:val="22"/>
                <w:szCs w:val="22"/>
              </w:rPr>
              <w:t>Licda. Silvia Watson Araya, Directora de Financiero Contable</w:t>
            </w:r>
          </w:p>
          <w:p w:rsidR="00C413F4" w:rsidRPr="00C413F4" w:rsidRDefault="00C413F4" w:rsidP="00C413F4">
            <w:pPr>
              <w:widowControl w:val="0"/>
              <w:suppressAutoHyphens/>
              <w:autoSpaceDE w:val="0"/>
              <w:autoSpaceDN w:val="0"/>
              <w:adjustRightInd w:val="0"/>
              <w:spacing w:after="113"/>
              <w:contextualSpacing/>
              <w:jc w:val="both"/>
              <w:rPr>
                <w:rFonts w:ascii="Arial" w:hAnsi="Arial" w:cs="Arial"/>
                <w:sz w:val="22"/>
                <w:szCs w:val="22"/>
                <w:lang w:val="en-US"/>
              </w:rPr>
            </w:pPr>
            <w:r w:rsidRPr="00C413F4">
              <w:rPr>
                <w:rFonts w:ascii="Arial" w:hAnsi="Arial" w:cs="Arial"/>
                <w:sz w:val="22"/>
                <w:szCs w:val="22"/>
                <w:lang w:val="en-US"/>
              </w:rPr>
              <w:t>Sr. William Boniche Guti</w:t>
            </w:r>
            <w:r>
              <w:rPr>
                <w:rFonts w:ascii="Arial" w:hAnsi="Arial" w:cs="Arial"/>
                <w:sz w:val="22"/>
                <w:szCs w:val="22"/>
                <w:lang w:val="en-US"/>
              </w:rPr>
              <w:t xml:space="preserve">érrez, </w:t>
            </w:r>
            <w:proofErr w:type="spellStart"/>
            <w:r>
              <w:rPr>
                <w:rFonts w:ascii="Arial" w:hAnsi="Arial" w:cs="Arial"/>
                <w:sz w:val="22"/>
                <w:szCs w:val="22"/>
                <w:lang w:val="en-US"/>
              </w:rPr>
              <w:t>Presidente</w:t>
            </w:r>
            <w:proofErr w:type="spellEnd"/>
            <w:r>
              <w:rPr>
                <w:rFonts w:ascii="Arial" w:hAnsi="Arial" w:cs="Arial"/>
                <w:sz w:val="22"/>
                <w:szCs w:val="22"/>
                <w:lang w:val="en-US"/>
              </w:rPr>
              <w:t xml:space="preserve"> FEITE</w:t>
            </w:r>
            <w:r w:rsidRPr="00C413F4">
              <w:rPr>
                <w:rFonts w:ascii="Arial" w:hAnsi="Arial" w:cs="Arial"/>
                <w:sz w:val="22"/>
                <w:szCs w:val="22"/>
                <w:lang w:val="en-US"/>
              </w:rPr>
              <w:t xml:space="preserve">C </w:t>
            </w:r>
          </w:p>
          <w:p w:rsidR="00C413F4" w:rsidRPr="00C413F4" w:rsidRDefault="00C413F4" w:rsidP="00247443">
            <w:pPr>
              <w:jc w:val="both"/>
              <w:rPr>
                <w:rFonts w:ascii="Arial" w:eastAsia="Cambria" w:hAnsi="Arial" w:cs="Arial"/>
                <w:sz w:val="22"/>
                <w:szCs w:val="22"/>
                <w:lang w:val="en-US"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413F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41F61"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41F61"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4744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A5669A">
              <w:rPr>
                <w:rFonts w:ascii="Arial" w:eastAsia="Cambria" w:hAnsi="Arial" w:cs="Arial"/>
                <w:b/>
                <w:sz w:val="22"/>
                <w:szCs w:val="22"/>
                <w:lang w:val="es-ES_tradnl" w:eastAsia="en-US"/>
              </w:rPr>
              <w:t xml:space="preserve"> de agosto</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762929">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247443">
              <w:rPr>
                <w:rFonts w:ascii="Arial" w:eastAsia="Calibri" w:hAnsi="Arial" w:cs="Arial"/>
                <w:b/>
                <w:sz w:val="22"/>
                <w:szCs w:val="22"/>
              </w:rPr>
              <w:t>5</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762929">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47443">
              <w:rPr>
                <w:rFonts w:ascii="Arial" w:eastAsia="Calibri" w:hAnsi="Arial" w:cs="Arial"/>
                <w:b/>
                <w:sz w:val="22"/>
                <w:szCs w:val="22"/>
              </w:rPr>
              <w:t>29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5669A">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247443" w:rsidRPr="00247443">
              <w:rPr>
                <w:rFonts w:ascii="Arial" w:eastAsia="Cambria" w:hAnsi="Arial" w:cs="Arial"/>
                <w:b/>
                <w:bCs/>
                <w:sz w:val="22"/>
                <w:szCs w:val="22"/>
                <w:lang w:val="es-CR" w:eastAsia="en-US"/>
              </w:rPr>
              <w:t>Conformación de una Comisión Especial que analice e incorpore las observaciones recibidas a la Reforma Integral del Reglamento de Convivencia y Régimen Disciplinario de los y las Estudiantes del Instituto Tecnológico de Costa Rica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C413F4" w:rsidRPr="00C413F4" w:rsidRDefault="00C413F4" w:rsidP="00C413F4">
      <w:pPr>
        <w:ind w:right="1332"/>
        <w:jc w:val="both"/>
        <w:rPr>
          <w:rFonts w:ascii="Arial" w:hAnsi="Arial" w:cs="Arial"/>
          <w:b/>
          <w:lang w:val="es-CR"/>
        </w:rPr>
      </w:pPr>
      <w:r w:rsidRPr="00C413F4">
        <w:rPr>
          <w:rFonts w:ascii="Arial" w:hAnsi="Arial" w:cs="Arial"/>
          <w:b/>
          <w:lang w:val="es-CR"/>
        </w:rPr>
        <w:t>CONSIDERANDO QUE:</w:t>
      </w:r>
    </w:p>
    <w:p w:rsidR="00C413F4" w:rsidRPr="00C413F4" w:rsidRDefault="00C413F4" w:rsidP="00C413F4">
      <w:pPr>
        <w:ind w:right="1332"/>
        <w:jc w:val="both"/>
        <w:rPr>
          <w:rFonts w:ascii="Arial" w:hAnsi="Arial" w:cs="Arial"/>
          <w:b/>
          <w:lang w:val="es-CR"/>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El Estatuto Orgánico del TEC en su Artículo 18, inciso f, establece:</w:t>
      </w:r>
    </w:p>
    <w:p w:rsidR="00C413F4" w:rsidRPr="00C413F4" w:rsidRDefault="00C413F4" w:rsidP="00C413F4">
      <w:pPr>
        <w:ind w:left="720"/>
        <w:jc w:val="both"/>
        <w:rPr>
          <w:rFonts w:ascii="Arial" w:hAnsi="Arial" w:cs="Arial"/>
        </w:rPr>
      </w:pPr>
    </w:p>
    <w:p w:rsidR="00C413F4" w:rsidRPr="00C413F4" w:rsidRDefault="00C413F4" w:rsidP="00C413F4">
      <w:pPr>
        <w:ind w:left="720" w:right="618"/>
        <w:jc w:val="both"/>
        <w:rPr>
          <w:rFonts w:ascii="Arial" w:hAnsi="Arial" w:cs="Arial"/>
          <w:i/>
          <w:sz w:val="22"/>
          <w:szCs w:val="22"/>
          <w:lang w:val="es-ES_tradnl"/>
        </w:rPr>
      </w:pPr>
      <w:r w:rsidRPr="00C413F4">
        <w:rPr>
          <w:rFonts w:ascii="Arial" w:hAnsi="Arial" w:cs="Arial"/>
          <w:i/>
          <w:sz w:val="22"/>
          <w:szCs w:val="22"/>
          <w:lang w:val="es-ES_tradnl"/>
        </w:rPr>
        <w:t>“Son funciones del Consejo Institucional:</w:t>
      </w:r>
    </w:p>
    <w:p w:rsidR="00C413F4" w:rsidRPr="00C413F4" w:rsidRDefault="00C413F4" w:rsidP="00C413F4">
      <w:pPr>
        <w:ind w:left="720" w:right="618"/>
        <w:jc w:val="both"/>
        <w:rPr>
          <w:rFonts w:ascii="Arial" w:hAnsi="Arial" w:cs="Arial"/>
          <w:i/>
          <w:sz w:val="22"/>
          <w:szCs w:val="22"/>
          <w:lang w:val="es-ES_tradnl"/>
        </w:rPr>
      </w:pPr>
      <w:r w:rsidRPr="00C413F4">
        <w:rPr>
          <w:rFonts w:ascii="Arial" w:hAnsi="Arial" w:cs="Arial"/>
          <w:i/>
          <w:sz w:val="22"/>
          <w:szCs w:val="22"/>
          <w:lang w:val="es-ES_tradnl"/>
        </w:rPr>
        <w:t>(...)</w:t>
      </w:r>
    </w:p>
    <w:p w:rsidR="00C413F4" w:rsidRPr="00C413F4" w:rsidRDefault="00C413F4" w:rsidP="00C413F4">
      <w:pPr>
        <w:ind w:left="993" w:right="618" w:hanging="273"/>
        <w:jc w:val="both"/>
        <w:rPr>
          <w:rFonts w:ascii="Arial" w:hAnsi="Arial" w:cs="Arial"/>
          <w:i/>
          <w:sz w:val="22"/>
          <w:szCs w:val="22"/>
          <w:lang w:val="es-ES_tradnl"/>
        </w:rPr>
      </w:pPr>
      <w:r w:rsidRPr="00C413F4">
        <w:rPr>
          <w:rFonts w:ascii="Arial" w:hAnsi="Arial" w:cs="Arial"/>
          <w:i/>
          <w:sz w:val="22"/>
          <w:szCs w:val="22"/>
          <w:lang w:val="es-ES_tradnl"/>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C413F4" w:rsidRPr="00C413F4" w:rsidRDefault="00C413F4" w:rsidP="00C413F4">
      <w:pPr>
        <w:ind w:left="993" w:right="618"/>
        <w:jc w:val="both"/>
        <w:rPr>
          <w:rFonts w:ascii="Arial" w:hAnsi="Arial" w:cs="Arial"/>
          <w:i/>
          <w:sz w:val="22"/>
          <w:szCs w:val="22"/>
          <w:lang w:val="es-ES_tradnl"/>
        </w:rPr>
      </w:pPr>
      <w:r w:rsidRPr="00C413F4">
        <w:rPr>
          <w:rFonts w:ascii="Arial" w:hAnsi="Arial" w:cs="Arial"/>
          <w:i/>
          <w:sz w:val="22"/>
          <w:szCs w:val="22"/>
          <w:lang w:val="es-ES_tradnl"/>
        </w:rPr>
        <w:t>Los reglamentos que regulan la materia electoral deben ser consultados al Tribunal Institucional Electoral antes de su aprobación en firme. El Tribunal Institucional Electoral contará con diez días hábiles para pronunciarse.</w:t>
      </w:r>
    </w:p>
    <w:p w:rsidR="00C413F4" w:rsidRPr="00C413F4" w:rsidRDefault="00C413F4" w:rsidP="00C413F4">
      <w:pPr>
        <w:ind w:left="720" w:right="618"/>
        <w:jc w:val="both"/>
        <w:rPr>
          <w:rFonts w:ascii="Arial" w:hAnsi="Arial" w:cs="Arial"/>
          <w:i/>
          <w:sz w:val="22"/>
          <w:szCs w:val="22"/>
          <w:lang w:val="es-ES_tradnl"/>
        </w:rPr>
      </w:pPr>
      <w:r w:rsidRPr="00C413F4">
        <w:rPr>
          <w:rFonts w:ascii="Arial" w:hAnsi="Arial" w:cs="Arial"/>
          <w:i/>
          <w:sz w:val="22"/>
          <w:szCs w:val="22"/>
          <w:lang w:val="es-ES_tradnl"/>
        </w:rPr>
        <w:t>(…)”</w:t>
      </w:r>
    </w:p>
    <w:p w:rsidR="00C413F4" w:rsidRPr="00C413F4" w:rsidRDefault="00C413F4" w:rsidP="00C413F4">
      <w:pPr>
        <w:ind w:left="709" w:right="618"/>
        <w:jc w:val="both"/>
        <w:rPr>
          <w:rFonts w:ascii="Arial" w:hAnsi="Arial" w:cs="Arial"/>
          <w:i/>
          <w:sz w:val="22"/>
          <w:szCs w:val="22"/>
          <w:lang w:val="es-ES_tradnl"/>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En la Sesión Ordinaria No. 2872 Artículo 11, del 11 de junio del 2014. Artículo 11, del 11 de junio de 2014, se acordó la Modificación de los artículos 3, 5 y 25 del Reglamento de Convivencia y Régimen Disciplinario de los y las Estudiantes del Instituto Tecnológico de Costa Rica, y la Conformación de una Comisión Especial que analice y proponga una reforma a este Reglamento.</w:t>
      </w:r>
    </w:p>
    <w:p w:rsidR="00C413F4" w:rsidRPr="00C413F4" w:rsidRDefault="00C413F4" w:rsidP="00C413F4">
      <w:pPr>
        <w:ind w:left="334"/>
        <w:jc w:val="both"/>
        <w:rPr>
          <w:rFonts w:ascii="Arial" w:hAnsi="Arial" w:cs="Arial"/>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La Comisión Especial, hace entrega de la propuesta de Reforma al Reglamento de Convivencia y Régimen Disciplinarios para el estudiantado del ITCR el 26 de julio de 2016, el cual fue remitido ese mismo día a la Oficina de Planificación Institucional (OPI), para su correspondiente dictamen.</w:t>
      </w:r>
    </w:p>
    <w:p w:rsidR="00C413F4" w:rsidRPr="00C413F4" w:rsidRDefault="00C413F4" w:rsidP="00C413F4">
      <w:pPr>
        <w:ind w:left="334"/>
        <w:jc w:val="both"/>
        <w:rPr>
          <w:rFonts w:ascii="Arial" w:hAnsi="Arial" w:cs="Arial"/>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El 10 de noviembre del 2017, se envía el SCI-796-2017 remitido por el Dr. Luis Gerardo Meza Cascante, Coordinador de la Comisión de Estatuto Orgánico dirigido a la MAU. Tatiana Fernández Martín, Directora de la Oficina de Planificación, mediante el cual envía recordatorio de la solicitud de dictamen, a la propuesta de Reforma de este reglamento.</w:t>
      </w:r>
    </w:p>
    <w:p w:rsidR="00C413F4" w:rsidRPr="00C413F4" w:rsidRDefault="00C413F4" w:rsidP="00C413F4">
      <w:pPr>
        <w:ind w:left="708"/>
        <w:rPr>
          <w:rFonts w:ascii="Arial" w:hAnsi="Arial" w:cs="Arial"/>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 xml:space="preserve">Se recibe oficio OPI-598-2017, del 21 de noviembre del 2017, en el cual se da respuesta al oficio SCI-796-2017, en el que se indica que la OPI requiere una reunión con la Comisión Especial, para conocer sobre algunas definiciones de los niveles de las faltas. </w:t>
      </w:r>
    </w:p>
    <w:p w:rsidR="00C413F4" w:rsidRPr="00C413F4" w:rsidRDefault="00C413F4" w:rsidP="00C413F4">
      <w:pPr>
        <w:ind w:left="708"/>
        <w:rPr>
          <w:rFonts w:ascii="Arial" w:hAnsi="Arial" w:cs="Arial"/>
        </w:rPr>
      </w:pPr>
    </w:p>
    <w:p w:rsidR="00C413F4" w:rsidRPr="00C413F4" w:rsidRDefault="00C413F4" w:rsidP="00C413F4">
      <w:pPr>
        <w:numPr>
          <w:ilvl w:val="0"/>
          <w:numId w:val="42"/>
        </w:numPr>
        <w:ind w:left="334" w:hanging="357"/>
        <w:jc w:val="both"/>
        <w:rPr>
          <w:rFonts w:ascii="Arial" w:hAnsi="Arial" w:cs="Arial"/>
          <w:lang w:eastAsia="en-US"/>
        </w:rPr>
      </w:pPr>
      <w:r w:rsidRPr="00C413F4">
        <w:rPr>
          <w:rFonts w:ascii="Arial" w:hAnsi="Arial" w:cs="Arial"/>
        </w:rPr>
        <w:t xml:space="preserve">Mediante oficio OPI-090-2018, del 12 de febrero del 2018, suscrito por la MAU. Tatiana Fernández Martín, Directora de la Oficina de Planificación Institucional, se reciben las observaciones a la propuesta de Modificación del Reglamento de Convivencia y Régimen de los y las Estudiantes del ITCR y sus reformas. </w:t>
      </w:r>
    </w:p>
    <w:p w:rsidR="00C413F4" w:rsidRPr="00C413F4" w:rsidRDefault="00C413F4" w:rsidP="00C413F4">
      <w:pPr>
        <w:jc w:val="both"/>
        <w:rPr>
          <w:rFonts w:ascii="Arial" w:hAnsi="Arial" w:cs="Arial"/>
          <w:lang w:eastAsia="en-US"/>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 xml:space="preserve">A partir del mes de marzo del año 2018, se retoma el análisis del tema en el marco de la Comisión Especial, y se realizan diferentes reuniones a lo largo del primer semestre; sin embargo, al no contar con la oficialidad del nombramiento, a solicitud de los miembros, se lleva al seno de la Comisión de Estatuto Orgánico la inquietud, para poder concluir el trabajo y realizar de forma autorizada la revisión y el planteamiento de la propuesta. </w:t>
      </w:r>
    </w:p>
    <w:p w:rsidR="00C413F4" w:rsidRPr="00C413F4" w:rsidRDefault="00C413F4" w:rsidP="00C413F4">
      <w:pPr>
        <w:ind w:left="708"/>
        <w:rPr>
          <w:rFonts w:ascii="Arial" w:hAnsi="Arial" w:cs="Arial"/>
        </w:rPr>
      </w:pPr>
    </w:p>
    <w:p w:rsidR="00C413F4" w:rsidRPr="00C413F4" w:rsidRDefault="00C413F4" w:rsidP="00C413F4">
      <w:pPr>
        <w:numPr>
          <w:ilvl w:val="0"/>
          <w:numId w:val="42"/>
        </w:numPr>
        <w:ind w:left="334" w:hanging="357"/>
        <w:jc w:val="both"/>
        <w:rPr>
          <w:rFonts w:ascii="Arial" w:hAnsi="Arial" w:cs="Arial"/>
        </w:rPr>
      </w:pPr>
      <w:r w:rsidRPr="00C413F4">
        <w:rPr>
          <w:rFonts w:ascii="Arial" w:hAnsi="Arial" w:cs="Arial"/>
        </w:rPr>
        <w:t xml:space="preserve">Producto de este análisis, la Comisión de Estatuto Orgánico, considera pertinente conformar una comisión, encargada de analizar el dictamen de la Oficina de Planificación Institucional, así como las observaciones de la Oficina de Equidad de Género, para valorar su incorporación a la reforma integral al Reglamento de Convivencia y Régimen Disciplinario, con la finalidad de simplificar la normativa vigente y vincularla con la reglamentación afín.  Asimismo, se considera que el Reglamento de Convivencia y Régimen Disciplinario   de   los   y   las   Estudiantes del   ITCR, debe   facilitar   medidas disciplinarias correctivas que permitan la formación del estudiante, ante una falta cometida, por lo que se dispone elevar la siguiente propuesta al pleno.  </w:t>
      </w:r>
    </w:p>
    <w:p w:rsidR="00C413F4" w:rsidRPr="00C413F4" w:rsidRDefault="00C413F4" w:rsidP="00C413F4">
      <w:pPr>
        <w:jc w:val="both"/>
        <w:rPr>
          <w:rFonts w:ascii="Arial" w:hAnsi="Arial" w:cs="Arial"/>
        </w:rPr>
      </w:pPr>
    </w:p>
    <w:p w:rsidR="00C413F4" w:rsidRPr="00C413F4" w:rsidRDefault="00C413F4" w:rsidP="00C413F4">
      <w:pPr>
        <w:autoSpaceDE w:val="0"/>
        <w:autoSpaceDN w:val="0"/>
        <w:adjustRightInd w:val="0"/>
        <w:jc w:val="both"/>
        <w:rPr>
          <w:rFonts w:ascii="Arial" w:hAnsi="Arial" w:cs="Arial"/>
          <w:b/>
          <w:lang w:val="es-ES_tradnl"/>
        </w:rPr>
      </w:pPr>
      <w:r w:rsidRPr="00C413F4">
        <w:rPr>
          <w:rFonts w:ascii="Arial" w:hAnsi="Arial" w:cs="Arial"/>
          <w:b/>
          <w:lang w:val="es-ES_tradnl"/>
        </w:rPr>
        <w:t>SE</w:t>
      </w:r>
      <w:r>
        <w:rPr>
          <w:rFonts w:ascii="Arial" w:hAnsi="Arial" w:cs="Arial"/>
          <w:b/>
          <w:lang w:val="es-ES_tradnl"/>
        </w:rPr>
        <w:t xml:space="preserve"> ACUERDA</w:t>
      </w:r>
      <w:r w:rsidRPr="00C413F4">
        <w:rPr>
          <w:rFonts w:ascii="Arial" w:hAnsi="Arial" w:cs="Arial"/>
          <w:b/>
          <w:lang w:val="es-ES_tradnl"/>
        </w:rPr>
        <w:t xml:space="preserve">: </w:t>
      </w:r>
    </w:p>
    <w:p w:rsidR="00C413F4" w:rsidRPr="00C413F4" w:rsidRDefault="00C413F4" w:rsidP="00C413F4">
      <w:pPr>
        <w:autoSpaceDE w:val="0"/>
        <w:autoSpaceDN w:val="0"/>
        <w:adjustRightInd w:val="0"/>
        <w:spacing w:line="360" w:lineRule="auto"/>
        <w:jc w:val="both"/>
        <w:rPr>
          <w:rFonts w:ascii="Century Gothic" w:hAnsi="Century Gothic"/>
          <w:b/>
          <w:lang w:val="es-ES_tradnl"/>
        </w:rPr>
      </w:pPr>
    </w:p>
    <w:p w:rsidR="00C413F4" w:rsidRPr="00C413F4" w:rsidRDefault="00C413F4" w:rsidP="00C413F4">
      <w:pPr>
        <w:widowControl w:val="0"/>
        <w:numPr>
          <w:ilvl w:val="0"/>
          <w:numId w:val="43"/>
        </w:numPr>
        <w:suppressAutoHyphens/>
        <w:autoSpaceDE w:val="0"/>
        <w:autoSpaceDN w:val="0"/>
        <w:adjustRightInd w:val="0"/>
        <w:spacing w:after="113"/>
        <w:ind w:left="426" w:hanging="426"/>
        <w:contextualSpacing/>
        <w:jc w:val="both"/>
        <w:rPr>
          <w:rFonts w:ascii="Arial" w:hAnsi="Arial" w:cs="Arial"/>
        </w:rPr>
      </w:pPr>
      <w:r w:rsidRPr="00C413F4">
        <w:rPr>
          <w:rFonts w:ascii="Arial" w:hAnsi="Arial" w:cs="Arial"/>
        </w:rPr>
        <w:t>Conformar una Comisión Especial para que analice</w:t>
      </w:r>
      <w:r w:rsidR="00762929">
        <w:rPr>
          <w:rFonts w:ascii="Arial" w:hAnsi="Arial" w:cs="Arial"/>
        </w:rPr>
        <w:t xml:space="preserve"> las observaciones</w:t>
      </w:r>
      <w:r w:rsidRPr="00C413F4">
        <w:rPr>
          <w:rFonts w:ascii="Arial" w:hAnsi="Arial" w:cs="Arial"/>
        </w:rPr>
        <w:t xml:space="preserve"> y proponga una Reforma Integral al Reglamento de Convivencia y Régimen Disciplinario de los y las Estudiantes del Instituto Tecnológico de Costa Rica.  Dicha Comisión estará conformada por:</w:t>
      </w:r>
    </w:p>
    <w:p w:rsidR="00C413F4" w:rsidRPr="00C413F4" w:rsidRDefault="00C413F4" w:rsidP="00C413F4">
      <w:pPr>
        <w:widowControl w:val="0"/>
        <w:suppressAutoHyphens/>
        <w:autoSpaceDE w:val="0"/>
        <w:autoSpaceDN w:val="0"/>
        <w:adjustRightInd w:val="0"/>
        <w:spacing w:after="113"/>
        <w:ind w:left="426"/>
        <w:contextualSpacing/>
        <w:jc w:val="both"/>
        <w:rPr>
          <w:rFonts w:ascii="Century Gothic" w:hAnsi="Century Gothic"/>
          <w:b/>
          <w:sz w:val="20"/>
          <w:szCs w:val="20"/>
        </w:rPr>
      </w:pP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Máster María Estrada Sánchez, Miembro de la Comisión de Estatuto Orgánico del Consejo Institucional, quien coordinará.</w:t>
      </w:r>
    </w:p>
    <w:p w:rsid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 xml:space="preserve">Dra. Claudia </w:t>
      </w:r>
      <w:proofErr w:type="spellStart"/>
      <w:r w:rsidRPr="00C413F4">
        <w:rPr>
          <w:rFonts w:ascii="Arial" w:hAnsi="Arial" w:cs="Arial"/>
        </w:rPr>
        <w:t>Madrizova</w:t>
      </w:r>
      <w:proofErr w:type="spellEnd"/>
      <w:r w:rsidRPr="00C413F4">
        <w:rPr>
          <w:rFonts w:ascii="Arial" w:hAnsi="Arial" w:cs="Arial"/>
        </w:rPr>
        <w:t xml:space="preserve"> </w:t>
      </w:r>
      <w:proofErr w:type="spellStart"/>
      <w:r w:rsidRPr="00C413F4">
        <w:rPr>
          <w:rFonts w:ascii="Arial" w:hAnsi="Arial" w:cs="Arial"/>
        </w:rPr>
        <w:t>Madrizova</w:t>
      </w:r>
      <w:proofErr w:type="spellEnd"/>
      <w:r w:rsidRPr="00C413F4">
        <w:rPr>
          <w:rFonts w:ascii="Arial" w:hAnsi="Arial" w:cs="Arial"/>
        </w:rPr>
        <w:t>, Vicerrectora de Vida Estudiantil y Servicios Académicos (VIESA).</w:t>
      </w:r>
    </w:p>
    <w:p w:rsidR="00762929" w:rsidRPr="00C413F4" w:rsidRDefault="00762929" w:rsidP="00C413F4">
      <w:pPr>
        <w:widowControl w:val="0"/>
        <w:numPr>
          <w:ilvl w:val="0"/>
          <w:numId w:val="44"/>
        </w:numPr>
        <w:suppressAutoHyphens/>
        <w:autoSpaceDE w:val="0"/>
        <w:autoSpaceDN w:val="0"/>
        <w:adjustRightInd w:val="0"/>
        <w:spacing w:after="113"/>
        <w:contextualSpacing/>
        <w:jc w:val="both"/>
        <w:rPr>
          <w:rFonts w:ascii="Arial" w:hAnsi="Arial" w:cs="Arial"/>
        </w:rPr>
      </w:pPr>
      <w:r>
        <w:rPr>
          <w:rFonts w:ascii="Arial" w:hAnsi="Arial" w:cs="Arial"/>
        </w:rPr>
        <w:t>Máster Xinia Artavia Granados, Directora Departamento de Becas y Gestión Social</w:t>
      </w: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Licda. Xinia Guerrero Araya,</w:t>
      </w:r>
      <w:r w:rsidR="00762929">
        <w:rPr>
          <w:rFonts w:ascii="Arial" w:hAnsi="Arial" w:cs="Arial"/>
        </w:rPr>
        <w:t xml:space="preserve"> Funcionaria Sede Regional San Carlos</w:t>
      </w:r>
      <w:r w:rsidRPr="00C413F4">
        <w:rPr>
          <w:rFonts w:ascii="Arial" w:hAnsi="Arial" w:cs="Arial"/>
        </w:rPr>
        <w:t>.</w:t>
      </w: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Licda. Ana Li</w:t>
      </w:r>
      <w:r w:rsidR="00762929">
        <w:rPr>
          <w:rFonts w:ascii="Arial" w:hAnsi="Arial" w:cs="Arial"/>
        </w:rPr>
        <w:t>z</w:t>
      </w:r>
      <w:r w:rsidRPr="00C413F4">
        <w:rPr>
          <w:rFonts w:ascii="Arial" w:hAnsi="Arial" w:cs="Arial"/>
        </w:rPr>
        <w:t xml:space="preserve">eth Rodríguez Barquero, </w:t>
      </w:r>
      <w:r w:rsidR="00762929">
        <w:rPr>
          <w:rFonts w:ascii="Arial" w:hAnsi="Arial" w:cs="Arial"/>
        </w:rPr>
        <w:t xml:space="preserve">Funcionaria </w:t>
      </w:r>
      <w:r w:rsidRPr="00C413F4">
        <w:rPr>
          <w:rFonts w:ascii="Arial" w:hAnsi="Arial" w:cs="Arial"/>
        </w:rPr>
        <w:t>Sede Regional San Carlos</w:t>
      </w: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 xml:space="preserve">Máster Ileana Mora Marín y Lic. William </w:t>
      </w:r>
      <w:proofErr w:type="spellStart"/>
      <w:r w:rsidRPr="00C413F4">
        <w:rPr>
          <w:rFonts w:ascii="Arial" w:hAnsi="Arial" w:cs="Arial"/>
        </w:rPr>
        <w:t>Buckley</w:t>
      </w:r>
      <w:proofErr w:type="spellEnd"/>
      <w:r w:rsidRPr="00C413F4">
        <w:rPr>
          <w:rFonts w:ascii="Arial" w:hAnsi="Arial" w:cs="Arial"/>
        </w:rPr>
        <w:t xml:space="preserve"> </w:t>
      </w:r>
      <w:proofErr w:type="spellStart"/>
      <w:r w:rsidRPr="00C413F4">
        <w:rPr>
          <w:rFonts w:ascii="Arial" w:hAnsi="Arial" w:cs="Arial"/>
        </w:rPr>
        <w:t>Buckley</w:t>
      </w:r>
      <w:proofErr w:type="spellEnd"/>
      <w:r w:rsidRPr="00C413F4">
        <w:rPr>
          <w:rFonts w:ascii="Arial" w:hAnsi="Arial" w:cs="Arial"/>
        </w:rPr>
        <w:t>, Docentes</w:t>
      </w: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Licda. Silvia Watson Araya, Directora de Financiero Contable</w:t>
      </w:r>
    </w:p>
    <w:p w:rsidR="00C413F4" w:rsidRPr="00C413F4" w:rsidRDefault="00C413F4" w:rsidP="00C413F4">
      <w:pPr>
        <w:widowControl w:val="0"/>
        <w:numPr>
          <w:ilvl w:val="0"/>
          <w:numId w:val="44"/>
        </w:numPr>
        <w:suppressAutoHyphens/>
        <w:autoSpaceDE w:val="0"/>
        <w:autoSpaceDN w:val="0"/>
        <w:adjustRightInd w:val="0"/>
        <w:spacing w:after="113"/>
        <w:contextualSpacing/>
        <w:jc w:val="both"/>
        <w:rPr>
          <w:rFonts w:ascii="Arial" w:hAnsi="Arial" w:cs="Arial"/>
        </w:rPr>
      </w:pPr>
      <w:r w:rsidRPr="00C413F4">
        <w:rPr>
          <w:rFonts w:ascii="Arial" w:hAnsi="Arial" w:cs="Arial"/>
        </w:rPr>
        <w:t>Un Representante Estudiantil, nombrado por la FEITEC.</w:t>
      </w:r>
    </w:p>
    <w:p w:rsidR="00C413F4" w:rsidRPr="00C413F4" w:rsidRDefault="00C413F4" w:rsidP="00C413F4">
      <w:pPr>
        <w:widowControl w:val="0"/>
        <w:suppressAutoHyphens/>
        <w:autoSpaceDE w:val="0"/>
        <w:autoSpaceDN w:val="0"/>
        <w:adjustRightInd w:val="0"/>
        <w:spacing w:after="113"/>
        <w:contextualSpacing/>
        <w:jc w:val="both"/>
        <w:rPr>
          <w:rFonts w:ascii="Arial" w:hAnsi="Arial" w:cs="Arial"/>
        </w:rPr>
      </w:pPr>
    </w:p>
    <w:p w:rsidR="00C413F4" w:rsidRPr="00C413F4" w:rsidRDefault="00C413F4" w:rsidP="00C413F4">
      <w:pPr>
        <w:widowControl w:val="0"/>
        <w:numPr>
          <w:ilvl w:val="0"/>
          <w:numId w:val="43"/>
        </w:numPr>
        <w:suppressAutoHyphens/>
        <w:autoSpaceDE w:val="0"/>
        <w:autoSpaceDN w:val="0"/>
        <w:adjustRightInd w:val="0"/>
        <w:spacing w:after="113"/>
        <w:ind w:left="426" w:hanging="426"/>
        <w:contextualSpacing/>
        <w:jc w:val="both"/>
        <w:rPr>
          <w:rFonts w:ascii="Arial" w:hAnsi="Arial" w:cs="Arial"/>
        </w:rPr>
      </w:pPr>
      <w:r w:rsidRPr="00C413F4">
        <w:rPr>
          <w:rFonts w:ascii="Arial" w:hAnsi="Arial" w:cs="Arial"/>
        </w:rPr>
        <w:t>Solicitar a la Comisión Especial presentar la propuesta de Reforma Integral al Reglamento de Convivencia y Régimen Disciplinario al Consejo Institucional, a más tardar el 30 de noviembre del 2018.</w:t>
      </w:r>
    </w:p>
    <w:p w:rsidR="004F2645" w:rsidRPr="004F2645" w:rsidRDefault="004F2645" w:rsidP="004F2645">
      <w:pPr>
        <w:ind w:right="-91"/>
        <w:jc w:val="both"/>
        <w:rPr>
          <w:rFonts w:ascii="Arial" w:eastAsia="Calibri" w:hAnsi="Arial" w:cs="Arial"/>
          <w:color w:val="000000"/>
          <w:lang w:val="es-CR" w:eastAsia="en-US"/>
        </w:rPr>
      </w:pPr>
    </w:p>
    <w:p w:rsidR="00ED1939" w:rsidRPr="00C413F4" w:rsidRDefault="00BB6A5E" w:rsidP="00C413F4">
      <w:pPr>
        <w:widowControl w:val="0"/>
        <w:numPr>
          <w:ilvl w:val="0"/>
          <w:numId w:val="43"/>
        </w:numPr>
        <w:suppressAutoHyphens/>
        <w:autoSpaceDE w:val="0"/>
        <w:autoSpaceDN w:val="0"/>
        <w:adjustRightInd w:val="0"/>
        <w:spacing w:after="113"/>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413F4" w:rsidRDefault="00C413F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Dr. Edwin Marín Arroyo, Director Ciencias de Lenguaje</w:t>
      </w:r>
    </w:p>
    <w:p w:rsidR="00C413F4" w:rsidRDefault="00C413F4" w:rsidP="00885F0A">
      <w:pPr>
        <w:jc w:val="both"/>
        <w:rPr>
          <w:rFonts w:ascii="Arial" w:hAnsi="Arial" w:cs="Arial"/>
          <w:b/>
          <w:sz w:val="18"/>
          <w:szCs w:val="18"/>
          <w:lang w:val="es-CR"/>
        </w:rPr>
      </w:pPr>
      <w:r w:rsidRPr="00762929">
        <w:rPr>
          <w:rFonts w:ascii="Arial" w:hAnsi="Arial" w:cs="Arial"/>
          <w:b/>
          <w:sz w:val="18"/>
          <w:szCs w:val="18"/>
          <w:lang w:val="es-CR"/>
        </w:rPr>
        <w:t xml:space="preserve">       </w:t>
      </w:r>
      <w:proofErr w:type="spellStart"/>
      <w:r w:rsidRPr="00C413F4">
        <w:rPr>
          <w:rFonts w:ascii="Arial" w:hAnsi="Arial" w:cs="Arial"/>
          <w:b/>
          <w:sz w:val="18"/>
          <w:szCs w:val="18"/>
          <w:lang w:val="es-CR"/>
        </w:rPr>
        <w:t>M.Ed</w:t>
      </w:r>
      <w:proofErr w:type="spellEnd"/>
      <w:r w:rsidRPr="00C413F4">
        <w:rPr>
          <w:rFonts w:ascii="Arial" w:hAnsi="Arial" w:cs="Arial"/>
          <w:b/>
          <w:sz w:val="18"/>
          <w:szCs w:val="18"/>
          <w:lang w:val="es-CR"/>
        </w:rPr>
        <w:t>. William Rojas Cordero, Director Escuela Ciencias Sociales</w:t>
      </w:r>
    </w:p>
    <w:p w:rsidR="00C413F4" w:rsidRPr="00C413F4" w:rsidRDefault="00C413F4" w:rsidP="00885F0A">
      <w:pPr>
        <w:jc w:val="both"/>
        <w:rPr>
          <w:rFonts w:ascii="Arial" w:eastAsia="Cambria" w:hAnsi="Arial" w:cs="Arial"/>
          <w:b/>
          <w:sz w:val="18"/>
          <w:szCs w:val="18"/>
          <w:lang w:val="es-CR" w:eastAsia="en-US"/>
        </w:rPr>
      </w:pPr>
      <w:r>
        <w:rPr>
          <w:rFonts w:ascii="Arial" w:hAnsi="Arial" w:cs="Arial"/>
          <w:b/>
          <w:sz w:val="18"/>
          <w:szCs w:val="18"/>
          <w:lang w:val="es-CR"/>
        </w:rPr>
        <w:t xml:space="preserve">       Dr. Humberto Villalta Solano, Vicerrector de Administración</w:t>
      </w:r>
    </w:p>
    <w:p w:rsidR="00D23326" w:rsidRPr="00C413F4" w:rsidRDefault="00475D28" w:rsidP="00A1639A">
      <w:pPr>
        <w:jc w:val="both"/>
        <w:rPr>
          <w:rFonts w:ascii="Arial" w:eastAsia="Cambria" w:hAnsi="Arial" w:cs="Arial"/>
          <w:b/>
          <w:sz w:val="16"/>
          <w:szCs w:val="16"/>
          <w:lang w:val="es-CR" w:eastAsia="en-US"/>
        </w:rPr>
      </w:pPr>
      <w:r w:rsidRPr="00C413F4">
        <w:rPr>
          <w:rFonts w:ascii="Arial" w:eastAsia="Cambria" w:hAnsi="Arial" w:cs="Arial"/>
          <w:b/>
          <w:sz w:val="16"/>
          <w:szCs w:val="16"/>
          <w:lang w:val="es-CR" w:eastAsia="en-US"/>
        </w:rPr>
        <w:t xml:space="preserve">        </w:t>
      </w:r>
    </w:p>
    <w:p w:rsidR="002C0D34" w:rsidRPr="00C413F4" w:rsidRDefault="002C0D34" w:rsidP="00885F0A">
      <w:pPr>
        <w:jc w:val="both"/>
        <w:rPr>
          <w:rFonts w:ascii="Arial" w:eastAsia="Cambria" w:hAnsi="Arial" w:cs="Arial"/>
          <w:b/>
          <w:sz w:val="16"/>
          <w:szCs w:val="16"/>
          <w:lang w:val="es-CR" w:eastAsia="en-US"/>
        </w:rPr>
      </w:pPr>
      <w:r w:rsidRPr="00C413F4">
        <w:rPr>
          <w:rFonts w:ascii="Arial" w:eastAsia="Cambria" w:hAnsi="Arial" w:cs="Arial"/>
          <w:b/>
          <w:sz w:val="16"/>
          <w:szCs w:val="16"/>
          <w:lang w:val="es-CR" w:eastAsia="en-US"/>
        </w:rPr>
        <w:t xml:space="preserve">        </w:t>
      </w:r>
    </w:p>
    <w:p w:rsidR="0003651A" w:rsidRPr="00C413F4" w:rsidRDefault="00956670" w:rsidP="00F41044">
      <w:pPr>
        <w:jc w:val="both"/>
        <w:rPr>
          <w:rFonts w:ascii="Arial" w:eastAsia="Cambria" w:hAnsi="Arial" w:cs="Arial"/>
          <w:sz w:val="22"/>
          <w:szCs w:val="22"/>
          <w:lang w:val="es-CR" w:eastAsia="en-US"/>
        </w:rPr>
      </w:pPr>
      <w:r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EC" w:rsidRDefault="00344BEC">
      <w:r>
        <w:separator/>
      </w:r>
    </w:p>
  </w:endnote>
  <w:endnote w:type="continuationSeparator" w:id="0">
    <w:p w:rsidR="00344BEC" w:rsidRDefault="003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EC" w:rsidRDefault="00344BEC">
      <w:r>
        <w:separator/>
      </w:r>
    </w:p>
  </w:footnote>
  <w:footnote w:type="continuationSeparator" w:id="0">
    <w:p w:rsidR="00344BEC" w:rsidRDefault="0034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247443">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76292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47443">
      <w:rPr>
        <w:rFonts w:ascii="Arial" w:eastAsia="Cambria" w:hAnsi="Arial" w:cs="Arial"/>
        <w:i/>
        <w:sz w:val="18"/>
        <w:szCs w:val="18"/>
        <w:lang w:val="es-ES_tradnl" w:eastAsia="x-none"/>
      </w:rPr>
      <w:t>29</w:t>
    </w:r>
    <w:r w:rsidR="00C55D84">
      <w:rPr>
        <w:rFonts w:ascii="Arial" w:eastAsia="Cambria" w:hAnsi="Arial" w:cs="Arial"/>
        <w:i/>
        <w:sz w:val="18"/>
        <w:szCs w:val="18"/>
        <w:lang w:val="es-ES_tradnl" w:eastAsia="x-none"/>
      </w:rPr>
      <w:t xml:space="preserve"> de </w:t>
    </w:r>
    <w:r w:rsidR="00A5669A">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6292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D77419B"/>
    <w:multiLevelType w:val="hybridMultilevel"/>
    <w:tmpl w:val="446A18AA"/>
    <w:lvl w:ilvl="0" w:tplc="A4389CF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6" w15:restartNumberingAfterBreak="0">
    <w:nsid w:val="1385153B"/>
    <w:multiLevelType w:val="hybridMultilevel"/>
    <w:tmpl w:val="4AD8BABA"/>
    <w:lvl w:ilvl="0" w:tplc="20608AA0">
      <w:start w:val="1"/>
      <w:numFmt w:val="decimal"/>
      <w:lvlText w:val="%1."/>
      <w:lvlJc w:val="left"/>
      <w:pPr>
        <w:ind w:left="578" w:hanging="360"/>
      </w:pPr>
      <w:rPr>
        <w:rFonts w:hint="default"/>
        <w:b/>
        <w:i w:val="0"/>
        <w:color w:val="auto"/>
        <w:lang w:val="x-none"/>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7" w15:restartNumberingAfterBreak="0">
    <w:nsid w:val="16672303"/>
    <w:multiLevelType w:val="hybridMultilevel"/>
    <w:tmpl w:val="880C9C7A"/>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9" w15:restartNumberingAfterBreak="0">
    <w:nsid w:val="16E45454"/>
    <w:multiLevelType w:val="hybridMultilevel"/>
    <w:tmpl w:val="D3CE0052"/>
    <w:lvl w:ilvl="0" w:tplc="940625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F00713"/>
    <w:multiLevelType w:val="hybridMultilevel"/>
    <w:tmpl w:val="3A4CC212"/>
    <w:lvl w:ilvl="0" w:tplc="9B86066A">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33FC"/>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7" w15:restartNumberingAfterBreak="0">
    <w:nsid w:val="2E693203"/>
    <w:multiLevelType w:val="hybridMultilevel"/>
    <w:tmpl w:val="729ADC3C"/>
    <w:lvl w:ilvl="0" w:tplc="81DC4F3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2FA10167"/>
    <w:multiLevelType w:val="hybridMultilevel"/>
    <w:tmpl w:val="5C8CCC74"/>
    <w:lvl w:ilvl="0" w:tplc="343EB3DC">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4337651E"/>
    <w:multiLevelType w:val="hybridMultilevel"/>
    <w:tmpl w:val="AF06ED86"/>
    <w:lvl w:ilvl="0" w:tplc="B3E4CC1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4BEF5565"/>
    <w:multiLevelType w:val="hybridMultilevel"/>
    <w:tmpl w:val="5F3848AC"/>
    <w:lvl w:ilvl="0" w:tplc="81C608A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BD5329"/>
    <w:multiLevelType w:val="hybridMultilevel"/>
    <w:tmpl w:val="18921442"/>
    <w:lvl w:ilvl="0" w:tplc="30185850">
      <w:start w:val="2"/>
      <w:numFmt w:val="bullet"/>
      <w:lvlText w:val="-"/>
      <w:lvlJc w:val="left"/>
      <w:pPr>
        <w:ind w:left="360" w:hanging="360"/>
      </w:pPr>
      <w:rPr>
        <w:rFonts w:ascii="Arial" w:eastAsia="Cambria"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5CDA5769"/>
    <w:multiLevelType w:val="hybridMultilevel"/>
    <w:tmpl w:val="A1CCA2D8"/>
    <w:lvl w:ilvl="0" w:tplc="F6DE33E8">
      <w:start w:val="1"/>
      <w:numFmt w:val="bullet"/>
      <w:lvlText w:val="-"/>
      <w:lvlJc w:val="left"/>
      <w:pPr>
        <w:ind w:left="786" w:hanging="360"/>
      </w:pPr>
      <w:rPr>
        <w:rFonts w:ascii="Arial" w:eastAsia="Times New Roman" w:hAnsi="Arial" w:cs="Arial"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29" w15:restartNumberingAfterBreak="0">
    <w:nsid w:val="5DFE1778"/>
    <w:multiLevelType w:val="hybridMultilevel"/>
    <w:tmpl w:val="60E23B58"/>
    <w:lvl w:ilvl="0" w:tplc="9B86066A">
      <w:start w:val="1"/>
      <w:numFmt w:val="lowerLetter"/>
      <w:lvlText w:val="%1."/>
      <w:lvlJc w:val="left"/>
      <w:pPr>
        <w:ind w:left="720" w:hanging="360"/>
      </w:pPr>
      <w:rPr>
        <w:b/>
        <w:color w:val="auto"/>
      </w:rPr>
    </w:lvl>
    <w:lvl w:ilvl="1" w:tplc="2A1010BE">
      <w:start w:val="1"/>
      <w:numFmt w:val="lowerLetter"/>
      <w:lvlText w:val="%2."/>
      <w:lvlJc w:val="left"/>
      <w:pPr>
        <w:ind w:left="1440" w:hanging="360"/>
      </w:pPr>
      <w:rPr>
        <w:b/>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1"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32" w15:restartNumberingAfterBreak="0">
    <w:nsid w:val="63DF2FB9"/>
    <w:multiLevelType w:val="hybridMultilevel"/>
    <w:tmpl w:val="57FA716E"/>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0D6079"/>
    <w:multiLevelType w:val="hybridMultilevel"/>
    <w:tmpl w:val="EBF48D04"/>
    <w:lvl w:ilvl="0" w:tplc="6A3ABE42">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5"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163211D"/>
    <w:multiLevelType w:val="hybridMultilevel"/>
    <w:tmpl w:val="1CC0522C"/>
    <w:lvl w:ilvl="0" w:tplc="9B86066A">
      <w:start w:val="1"/>
      <w:numFmt w:val="lowerLetter"/>
      <w:lvlText w:val="%1."/>
      <w:lvlJc w:val="left"/>
      <w:pPr>
        <w:ind w:left="720" w:hanging="360"/>
      </w:pPr>
      <w:rPr>
        <w:rFonts w:hint="default"/>
        <w:b/>
        <w:color w:val="auto"/>
      </w:rPr>
    </w:lvl>
    <w:lvl w:ilvl="1" w:tplc="C6AA054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764127F"/>
    <w:multiLevelType w:val="hybridMultilevel"/>
    <w:tmpl w:val="913407B6"/>
    <w:lvl w:ilvl="0" w:tplc="4C860B1C">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1"/>
  </w:num>
  <w:num w:numId="3">
    <w:abstractNumId w:val="19"/>
  </w:num>
  <w:num w:numId="4">
    <w:abstractNumId w:val="30"/>
  </w:num>
  <w:num w:numId="5">
    <w:abstractNumId w:val="1"/>
  </w:num>
  <w:num w:numId="6">
    <w:abstractNumId w:val="21"/>
  </w:num>
  <w:num w:numId="7">
    <w:abstractNumId w:val="43"/>
  </w:num>
  <w:num w:numId="8">
    <w:abstractNumId w:val="42"/>
  </w:num>
  <w:num w:numId="9">
    <w:abstractNumId w:val="22"/>
  </w:num>
  <w:num w:numId="10">
    <w:abstractNumId w:val="15"/>
  </w:num>
  <w:num w:numId="11">
    <w:abstractNumId w:val="38"/>
  </w:num>
  <w:num w:numId="12">
    <w:abstractNumId w:val="40"/>
  </w:num>
  <w:num w:numId="13">
    <w:abstractNumId w:val="3"/>
  </w:num>
  <w:num w:numId="14">
    <w:abstractNumId w:val="12"/>
  </w:num>
  <w:num w:numId="15">
    <w:abstractNumId w:val="10"/>
  </w:num>
  <w:num w:numId="16">
    <w:abstractNumId w:val="25"/>
  </w:num>
  <w:num w:numId="17">
    <w:abstractNumId w:val="23"/>
  </w:num>
  <w:num w:numId="18">
    <w:abstractNumId w:val="33"/>
  </w:num>
  <w:num w:numId="19">
    <w:abstractNumId w:val="31"/>
  </w:num>
  <w:num w:numId="20">
    <w:abstractNumId w:val="6"/>
  </w:num>
  <w:num w:numId="21">
    <w:abstractNumId w:val="34"/>
  </w:num>
  <w:num w:numId="22">
    <w:abstractNumId w:val="5"/>
  </w:num>
  <w:num w:numId="23">
    <w:abstractNumId w:val="16"/>
  </w:num>
  <w:num w:numId="24">
    <w:abstractNumId w:val="39"/>
  </w:num>
  <w:num w:numId="25">
    <w:abstractNumId w:val="37"/>
  </w:num>
  <w:num w:numId="26">
    <w:abstractNumId w:val="7"/>
  </w:num>
  <w:num w:numId="27">
    <w:abstractNumId w:val="8"/>
  </w:num>
  <w:num w:numId="28">
    <w:abstractNumId w:val="32"/>
  </w:num>
  <w:num w:numId="29">
    <w:abstractNumId w:val="4"/>
  </w:num>
  <w:num w:numId="30">
    <w:abstractNumId w:val="13"/>
  </w:num>
  <w:num w:numId="31">
    <w:abstractNumId w:val="9"/>
  </w:num>
  <w:num w:numId="32">
    <w:abstractNumId w:val="24"/>
  </w:num>
  <w:num w:numId="33">
    <w:abstractNumId w:val="35"/>
  </w:num>
  <w:num w:numId="34">
    <w:abstractNumId w:val="14"/>
  </w:num>
  <w:num w:numId="35">
    <w:abstractNumId w:val="17"/>
  </w:num>
  <w:num w:numId="36">
    <w:abstractNumId w:val="29"/>
  </w:num>
  <w:num w:numId="37">
    <w:abstractNumId w:val="11"/>
  </w:num>
  <w:num w:numId="38">
    <w:abstractNumId w:val="26"/>
  </w:num>
  <w:num w:numId="39">
    <w:abstractNumId w:val="36"/>
  </w:num>
  <w:num w:numId="40">
    <w:abstractNumId w:val="18"/>
  </w:num>
  <w:num w:numId="41">
    <w:abstractNumId w:val="27"/>
  </w:num>
  <w:num w:numId="42">
    <w:abstractNumId w:val="0"/>
  </w:num>
  <w:num w:numId="43">
    <w:abstractNumId w:val="20"/>
  </w:num>
  <w:num w:numId="4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4BEC"/>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2929"/>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4AC1"/>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279C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1D63-40F4-4BD8-992F-5C3CF52A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2018-08-29T15:37:00Z</cp:lastPrinted>
  <dcterms:created xsi:type="dcterms:W3CDTF">2018-08-28T22:41:00Z</dcterms:created>
  <dcterms:modified xsi:type="dcterms:W3CDTF">2018-08-28T22:41:00Z</dcterms:modified>
</cp:coreProperties>
</file>