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12C87">
        <w:rPr>
          <w:rFonts w:ascii="Arial" w:hAnsi="Arial" w:cs="Arial"/>
          <w:b/>
          <w:bCs/>
          <w:iCs/>
          <w:sz w:val="26"/>
          <w:szCs w:val="22"/>
          <w:lang w:val="es-CR"/>
        </w:rPr>
        <w:t>752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00337"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8D7E9D" w:rsidRPr="00D12C87" w:rsidRDefault="00D12C87" w:rsidP="0017159F">
            <w:pPr>
              <w:ind w:left="45"/>
              <w:jc w:val="both"/>
              <w:rPr>
                <w:rFonts w:ascii="Arial" w:hAnsi="Arial" w:cs="Arial"/>
                <w:sz w:val="22"/>
                <w:szCs w:val="22"/>
                <w:lang w:val="es-CR"/>
              </w:rPr>
            </w:pPr>
            <w:r w:rsidRPr="00D12C87">
              <w:rPr>
                <w:rFonts w:ascii="Arial" w:hAnsi="Arial" w:cs="Arial"/>
                <w:sz w:val="22"/>
                <w:szCs w:val="22"/>
                <w:lang w:val="es-CR"/>
              </w:rPr>
              <w:t>Sra. Hannia Durán Barquero, Jefa de Área de las Comisiones Legislativas IV</w:t>
            </w:r>
            <w:r w:rsidR="0017159F">
              <w:rPr>
                <w:rFonts w:ascii="Arial" w:hAnsi="Arial" w:cs="Arial"/>
                <w:sz w:val="22"/>
                <w:szCs w:val="22"/>
                <w:lang w:val="es-CR"/>
              </w:rPr>
              <w:t>,</w:t>
            </w:r>
            <w:r w:rsidRPr="00D12C87">
              <w:rPr>
                <w:rFonts w:ascii="Arial" w:hAnsi="Arial" w:cs="Arial"/>
                <w:sz w:val="22"/>
                <w:szCs w:val="22"/>
                <w:lang w:val="es-CR"/>
              </w:rPr>
              <w:t xml:space="preserve"> Asamblea Legislativa</w:t>
            </w:r>
          </w:p>
          <w:p w:rsidR="00D12C87" w:rsidRPr="008D7E9D" w:rsidRDefault="00D12C87" w:rsidP="00B150BA">
            <w:pPr>
              <w:ind w:left="45"/>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150B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8D7E9D" w:rsidRDefault="00FF209C" w:rsidP="00D12C87">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B150BA">
              <w:rPr>
                <w:rFonts w:ascii="Arial" w:eastAsia="Calibri" w:hAnsi="Arial" w:cs="Arial"/>
                <w:b/>
                <w:sz w:val="22"/>
                <w:szCs w:val="22"/>
              </w:rPr>
              <w:t>9</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D12C87">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B150BA">
              <w:rPr>
                <w:rFonts w:ascii="Arial" w:eastAsia="Calibri" w:hAnsi="Arial" w:cs="Arial"/>
                <w:b/>
                <w:sz w:val="22"/>
                <w:szCs w:val="22"/>
              </w:rPr>
              <w:t>25</w:t>
            </w:r>
            <w:r w:rsidR="00D76019">
              <w:rPr>
                <w:rFonts w:ascii="Arial" w:eastAsia="Calibri" w:hAnsi="Arial" w:cs="Arial"/>
                <w:b/>
                <w:sz w:val="22"/>
                <w:szCs w:val="22"/>
              </w:rPr>
              <w:t xml:space="preserve">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B150BA" w:rsidRPr="00B150BA">
              <w:rPr>
                <w:rFonts w:ascii="Arial" w:eastAsia="Cambria" w:hAnsi="Arial" w:cs="Arial"/>
                <w:b/>
                <w:bCs/>
                <w:sz w:val="22"/>
                <w:szCs w:val="22"/>
                <w:lang w:val="es-CR" w:eastAsia="en-US"/>
              </w:rPr>
              <w:t>Pronunciamiento del Consejo Institucional del ITCR, sobre el Proyecto de “Ley de Promoción de la Conciencia Agraria y la Agricultura Urbana, Expediente No. 20.561</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D12C87" w:rsidRPr="00D12C87" w:rsidRDefault="00D12C87" w:rsidP="00D12C87">
      <w:pPr>
        <w:contextualSpacing/>
        <w:jc w:val="both"/>
        <w:outlineLvl w:val="0"/>
        <w:rPr>
          <w:rFonts w:ascii="Arial" w:hAnsi="Arial" w:cs="Arial"/>
          <w:b/>
        </w:rPr>
      </w:pPr>
      <w:r w:rsidRPr="00D12C87">
        <w:rPr>
          <w:rFonts w:ascii="Arial" w:hAnsi="Arial" w:cs="Arial"/>
          <w:b/>
        </w:rPr>
        <w:t>RESULTANDO QUE:</w:t>
      </w:r>
    </w:p>
    <w:p w:rsidR="00D12C87" w:rsidRPr="00D12C87" w:rsidRDefault="00D12C87" w:rsidP="00D12C87">
      <w:pPr>
        <w:contextualSpacing/>
        <w:jc w:val="both"/>
        <w:outlineLvl w:val="0"/>
        <w:rPr>
          <w:rFonts w:ascii="Arial" w:hAnsi="Arial" w:cs="Arial"/>
          <w:b/>
        </w:rPr>
      </w:pPr>
    </w:p>
    <w:p w:rsidR="00D12C87" w:rsidRPr="00D12C87" w:rsidRDefault="00D12C87" w:rsidP="00D12C87">
      <w:pPr>
        <w:numPr>
          <w:ilvl w:val="0"/>
          <w:numId w:val="8"/>
        </w:numPr>
        <w:ind w:left="360"/>
        <w:jc w:val="both"/>
        <w:rPr>
          <w:rFonts w:ascii="Arial" w:hAnsi="Arial" w:cs="Arial"/>
          <w:lang w:val="es-CR"/>
        </w:rPr>
      </w:pPr>
      <w:r w:rsidRPr="00D12C87">
        <w:rPr>
          <w:rFonts w:ascii="Arial" w:hAnsi="Arial" w:cs="Arial"/>
          <w:lang w:val="es-CR"/>
        </w:rPr>
        <w:t>El Artículo 88 de la Constitución Política de la República de Costa Rica</w:t>
      </w:r>
      <w:r>
        <w:rPr>
          <w:rFonts w:ascii="Arial" w:hAnsi="Arial" w:cs="Arial"/>
          <w:lang w:val="es-CR"/>
        </w:rPr>
        <w:t>,</w:t>
      </w:r>
      <w:r w:rsidRPr="00D12C87">
        <w:rPr>
          <w:rFonts w:ascii="Arial" w:hAnsi="Arial" w:cs="Arial"/>
          <w:lang w:val="es-CR"/>
        </w:rPr>
        <w:t xml:space="preserve"> prescribe:</w:t>
      </w:r>
    </w:p>
    <w:p w:rsidR="00D12C87" w:rsidRPr="00D12C87" w:rsidRDefault="00D12C87" w:rsidP="00D12C87">
      <w:pPr>
        <w:ind w:left="360"/>
        <w:jc w:val="both"/>
        <w:rPr>
          <w:rFonts w:ascii="Arial" w:hAnsi="Arial" w:cs="Arial"/>
          <w:i/>
          <w:sz w:val="22"/>
          <w:szCs w:val="22"/>
          <w:lang w:val="es-CR"/>
        </w:rPr>
      </w:pPr>
    </w:p>
    <w:p w:rsidR="00D12C87" w:rsidRPr="00D12C87" w:rsidRDefault="00D12C87" w:rsidP="00D12C87">
      <w:pPr>
        <w:ind w:left="1080" w:right="689"/>
        <w:jc w:val="both"/>
        <w:rPr>
          <w:rFonts w:ascii="Arial" w:hAnsi="Arial" w:cs="Arial"/>
          <w:i/>
          <w:sz w:val="22"/>
          <w:szCs w:val="22"/>
          <w:lang w:val="es-CR"/>
        </w:rPr>
      </w:pPr>
      <w:r w:rsidRPr="00D12C87">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D12C87" w:rsidRPr="00D12C87" w:rsidRDefault="00D12C87" w:rsidP="00D12C87">
      <w:pPr>
        <w:ind w:left="1080" w:right="689"/>
        <w:jc w:val="both"/>
        <w:rPr>
          <w:rFonts w:ascii="Arial" w:hAnsi="Arial" w:cs="Arial"/>
          <w:i/>
          <w:sz w:val="20"/>
          <w:szCs w:val="20"/>
          <w:lang w:val="es-CR"/>
        </w:rPr>
      </w:pPr>
    </w:p>
    <w:p w:rsidR="00D12C87" w:rsidRPr="00D12C87" w:rsidRDefault="00D12C87" w:rsidP="00D12C87">
      <w:pPr>
        <w:numPr>
          <w:ilvl w:val="0"/>
          <w:numId w:val="8"/>
        </w:numPr>
        <w:ind w:left="360"/>
        <w:jc w:val="both"/>
        <w:rPr>
          <w:rFonts w:ascii="Arial" w:hAnsi="Arial" w:cs="Arial"/>
          <w:lang w:val="es-CR"/>
        </w:rPr>
      </w:pPr>
      <w:r w:rsidRPr="00D12C87">
        <w:rPr>
          <w:rFonts w:ascii="Arial" w:hAnsi="Arial" w:cs="Arial"/>
          <w:lang w:val="es-CR"/>
        </w:rPr>
        <w:t>El Estatuto Orgánico del Instituto Tecnológico de Costa Rica, en el Artículo 18, inciso i) señala:</w:t>
      </w:r>
    </w:p>
    <w:p w:rsidR="00D12C87" w:rsidRPr="00D12C87" w:rsidRDefault="00D12C87" w:rsidP="00D12C87">
      <w:pPr>
        <w:ind w:left="1080" w:right="689"/>
        <w:jc w:val="both"/>
        <w:rPr>
          <w:rFonts w:ascii="Arial" w:hAnsi="Arial" w:cs="Arial"/>
          <w:i/>
          <w:sz w:val="20"/>
          <w:szCs w:val="20"/>
          <w:lang w:val="es-CR"/>
        </w:rPr>
      </w:pPr>
    </w:p>
    <w:p w:rsidR="00D12C87" w:rsidRPr="00D12C87" w:rsidRDefault="00D12C87" w:rsidP="00D12C87">
      <w:pPr>
        <w:ind w:left="1080" w:right="689"/>
        <w:jc w:val="both"/>
        <w:rPr>
          <w:rFonts w:ascii="Arial" w:hAnsi="Arial" w:cs="Arial"/>
          <w:i/>
          <w:sz w:val="20"/>
          <w:szCs w:val="20"/>
          <w:lang w:val="es-CR"/>
        </w:rPr>
      </w:pPr>
      <w:r w:rsidRPr="00D12C87">
        <w:rPr>
          <w:rFonts w:ascii="Arial" w:hAnsi="Arial" w:cs="Arial"/>
          <w:i/>
          <w:sz w:val="20"/>
          <w:szCs w:val="20"/>
          <w:lang w:val="es-CR"/>
        </w:rPr>
        <w:t>“Son funciones del Consejo Institucional:</w:t>
      </w:r>
    </w:p>
    <w:p w:rsidR="00D12C87" w:rsidRPr="00D12C87" w:rsidRDefault="00D12C87" w:rsidP="00D12C87">
      <w:pPr>
        <w:ind w:left="1080" w:right="689"/>
        <w:jc w:val="both"/>
        <w:rPr>
          <w:rFonts w:ascii="Arial" w:hAnsi="Arial" w:cs="Arial"/>
          <w:i/>
          <w:sz w:val="20"/>
          <w:szCs w:val="20"/>
          <w:lang w:val="es-CR"/>
        </w:rPr>
      </w:pPr>
      <w:r w:rsidRPr="00D12C87">
        <w:rPr>
          <w:rFonts w:ascii="Arial" w:hAnsi="Arial" w:cs="Arial"/>
          <w:i/>
          <w:sz w:val="20"/>
          <w:szCs w:val="20"/>
          <w:lang w:val="es-CR"/>
        </w:rPr>
        <w:t>…</w:t>
      </w:r>
    </w:p>
    <w:p w:rsidR="00D12C87" w:rsidRPr="00D12C87" w:rsidRDefault="00D12C87" w:rsidP="00D12C87">
      <w:pPr>
        <w:ind w:left="1080" w:right="689"/>
        <w:jc w:val="both"/>
        <w:rPr>
          <w:rFonts w:ascii="Arial" w:hAnsi="Arial" w:cs="Arial"/>
          <w:i/>
          <w:sz w:val="20"/>
          <w:szCs w:val="20"/>
          <w:lang w:val="es-CR"/>
        </w:rPr>
      </w:pPr>
      <w:r w:rsidRPr="00D12C87">
        <w:rPr>
          <w:rFonts w:ascii="Arial" w:hAnsi="Arial" w:cs="Arial"/>
          <w:i/>
          <w:sz w:val="20"/>
          <w:szCs w:val="20"/>
          <w:lang w:val="es-CR"/>
        </w:rPr>
        <w:t>Evacuar las consultas a que se refiere el Artículo 88 de la Constitución Política de la República”.</w:t>
      </w:r>
    </w:p>
    <w:p w:rsidR="00D12C87" w:rsidRPr="00D12C87" w:rsidRDefault="00D12C87" w:rsidP="00D12C87">
      <w:pPr>
        <w:ind w:right="689"/>
        <w:jc w:val="both"/>
        <w:rPr>
          <w:rFonts w:ascii="Arial" w:hAnsi="Arial" w:cs="Arial"/>
          <w:i/>
          <w:sz w:val="20"/>
          <w:szCs w:val="20"/>
          <w:lang w:val="es-CR"/>
        </w:rPr>
      </w:pPr>
    </w:p>
    <w:p w:rsidR="00D12C87" w:rsidRPr="00D12C87" w:rsidRDefault="00D12C87" w:rsidP="00D12C87">
      <w:pPr>
        <w:contextualSpacing/>
        <w:jc w:val="both"/>
        <w:outlineLvl w:val="0"/>
        <w:rPr>
          <w:rFonts w:ascii="Arial" w:hAnsi="Arial" w:cs="Arial"/>
          <w:b/>
        </w:rPr>
      </w:pPr>
      <w:r w:rsidRPr="00D12C87">
        <w:rPr>
          <w:rFonts w:ascii="Arial" w:hAnsi="Arial" w:cs="Arial"/>
          <w:b/>
        </w:rPr>
        <w:t>CONSIDERANDO QUE:</w:t>
      </w:r>
    </w:p>
    <w:p w:rsidR="00D12C87" w:rsidRPr="00D12C87" w:rsidRDefault="00D12C87" w:rsidP="00D12C87">
      <w:pPr>
        <w:contextualSpacing/>
        <w:jc w:val="both"/>
        <w:outlineLvl w:val="0"/>
        <w:rPr>
          <w:rFonts w:ascii="Arial" w:hAnsi="Arial" w:cs="Arial"/>
          <w:b/>
        </w:rPr>
      </w:pPr>
    </w:p>
    <w:p w:rsidR="00D12C87" w:rsidRPr="00D12C87" w:rsidRDefault="00D12C87" w:rsidP="00D12C87">
      <w:pPr>
        <w:numPr>
          <w:ilvl w:val="0"/>
          <w:numId w:val="10"/>
        </w:numPr>
        <w:ind w:left="426"/>
        <w:jc w:val="both"/>
        <w:rPr>
          <w:rFonts w:ascii="Arial" w:hAnsi="Arial" w:cs="Arial"/>
          <w:b/>
          <w:lang w:val="es-CR"/>
        </w:rPr>
      </w:pPr>
      <w:r w:rsidRPr="00D12C87">
        <w:rPr>
          <w:rFonts w:ascii="Arial" w:hAnsi="Arial" w:cs="Arial"/>
          <w:lang w:val="es-CR"/>
        </w:rPr>
        <w:t>La Secretaría del Consejo Institucional recibe mediante correo electrónico el oficio AL-AGRO-029-2018, con fecha de recibido 5 de junio del 2018, suscrito por la Sra. Hannia Durán Barquero, Jefa de Área de las Comisiones Legislativas IV de la Asamblea Legislativa, dirigido al Dr. Julio Calvo Alvarado, Rector, en el cual solicita criterio sobre el Proyecto de “Ley de Promoción de la Conciencia Agraria y la Agricultura Urbana, Expediente No. 20.561.</w:t>
      </w:r>
    </w:p>
    <w:p w:rsidR="00D12C87" w:rsidRPr="00D12C87" w:rsidRDefault="00D12C87" w:rsidP="00D12C87">
      <w:pPr>
        <w:ind w:left="426"/>
        <w:jc w:val="both"/>
        <w:rPr>
          <w:rFonts w:ascii="Arial" w:hAnsi="Arial" w:cs="Arial"/>
          <w:lang w:val="es-CR"/>
        </w:rPr>
      </w:pPr>
    </w:p>
    <w:p w:rsidR="00D12C87" w:rsidRPr="00D12C87" w:rsidRDefault="00D12C87" w:rsidP="00D12C87">
      <w:pPr>
        <w:numPr>
          <w:ilvl w:val="0"/>
          <w:numId w:val="10"/>
        </w:numPr>
        <w:ind w:left="426"/>
        <w:jc w:val="both"/>
        <w:rPr>
          <w:rFonts w:ascii="Arial" w:hAnsi="Arial" w:cs="Arial"/>
          <w:lang w:val="es-CR"/>
        </w:rPr>
      </w:pPr>
      <w:r w:rsidRPr="00D12C87">
        <w:rPr>
          <w:rFonts w:ascii="Arial" w:hAnsi="Arial" w:cs="Arial"/>
          <w:lang w:val="es-CR"/>
        </w:rPr>
        <w:t xml:space="preserve">El precitado oficio fue conocido por el Consejo Institucional, en la Sesión No. </w:t>
      </w:r>
      <w:r w:rsidRPr="00D12C87">
        <w:rPr>
          <w:rFonts w:ascii="Arial" w:eastAsia="Cambria" w:hAnsi="Arial" w:cs="Arial"/>
          <w:lang w:val="es-ES_tradnl" w:eastAsia="en-US"/>
        </w:rPr>
        <w:t>3076 del Consejo Institucional, celebrada el día 13 de junio del 2018</w:t>
      </w:r>
      <w:r w:rsidRPr="00D12C87">
        <w:rPr>
          <w:rFonts w:ascii="Arial" w:hAnsi="Arial" w:cs="Arial"/>
          <w:lang w:val="es-CR"/>
        </w:rPr>
        <w:t xml:space="preserve">, y se dispone remitirlo en consulta a las siguientes instancias: Comisiones Asesoras para </w:t>
      </w:r>
      <w:r w:rsidRPr="00D12C87">
        <w:rPr>
          <w:rFonts w:ascii="Arial" w:hAnsi="Arial" w:cs="Arial"/>
          <w:lang w:val="es-CR"/>
        </w:rPr>
        <w:lastRenderedPageBreak/>
        <w:t xml:space="preserve">dictaminar Proyectos de Ley, Escuela de Ingeniería Agrícola, Escuela de Ingeniería en Agronegocios y Escuela de Agronomía. </w:t>
      </w:r>
    </w:p>
    <w:p w:rsidR="00D12C87" w:rsidRPr="00D12C87" w:rsidRDefault="00D12C87" w:rsidP="00D12C87">
      <w:pPr>
        <w:ind w:left="708"/>
        <w:rPr>
          <w:rFonts w:ascii="Arial" w:hAnsi="Arial" w:cs="Arial"/>
          <w:lang w:val="es-CR"/>
        </w:rPr>
      </w:pPr>
    </w:p>
    <w:p w:rsidR="00D12C87" w:rsidRPr="00D12C87" w:rsidRDefault="00D12C87" w:rsidP="00D12C87">
      <w:pPr>
        <w:numPr>
          <w:ilvl w:val="0"/>
          <w:numId w:val="10"/>
        </w:numPr>
        <w:ind w:left="426"/>
        <w:jc w:val="both"/>
        <w:rPr>
          <w:sz w:val="20"/>
          <w:szCs w:val="20"/>
          <w:lang w:val="es-CR"/>
        </w:rPr>
      </w:pPr>
      <w:r w:rsidRPr="00D12C87">
        <w:rPr>
          <w:rFonts w:ascii="Arial" w:hAnsi="Arial" w:cs="Arial"/>
          <w:lang w:val="es-CR"/>
        </w:rPr>
        <w:t>La Secretaría del Consejo Institucional recibió oficios, que contienen los criterios de las Comisiones Asesoras para dictaminar los Proyectos de Ley, Escuela de Ingeniería Agrícola</w:t>
      </w:r>
      <w:r w:rsidRPr="00D12C87">
        <w:rPr>
          <w:sz w:val="20"/>
          <w:szCs w:val="20"/>
          <w:lang w:val="es-CR"/>
        </w:rPr>
        <w:t xml:space="preserve"> </w:t>
      </w:r>
      <w:r w:rsidRPr="00D12C87">
        <w:rPr>
          <w:rFonts w:ascii="Arial" w:hAnsi="Arial" w:cs="Arial"/>
          <w:lang w:val="es-CR"/>
        </w:rPr>
        <w:t>y Escuela de Agronomía</w:t>
      </w:r>
      <w:r w:rsidRPr="00D12C87">
        <w:rPr>
          <w:sz w:val="20"/>
          <w:szCs w:val="20"/>
          <w:lang w:val="es-CR"/>
        </w:rPr>
        <w:t xml:space="preserve">, </w:t>
      </w:r>
      <w:r w:rsidRPr="00D12C87">
        <w:rPr>
          <w:rFonts w:ascii="Arial" w:hAnsi="Arial" w:cs="Arial"/>
          <w:lang w:val="es-CR"/>
        </w:rPr>
        <w:t xml:space="preserve">que fueron consultados. </w:t>
      </w:r>
    </w:p>
    <w:p w:rsidR="00D12C87" w:rsidRPr="00D12C87" w:rsidRDefault="00D12C87" w:rsidP="00D12C87">
      <w:pPr>
        <w:jc w:val="both"/>
        <w:rPr>
          <w:rFonts w:ascii="Arial" w:hAnsi="Arial" w:cs="Arial"/>
          <w:b/>
        </w:rPr>
      </w:pPr>
    </w:p>
    <w:p w:rsidR="00D12C87" w:rsidRPr="00D12C87" w:rsidRDefault="00D12C87" w:rsidP="00D12C87">
      <w:pPr>
        <w:jc w:val="both"/>
        <w:rPr>
          <w:rFonts w:ascii="Arial" w:hAnsi="Arial" w:cs="Arial"/>
          <w:b/>
        </w:rPr>
      </w:pPr>
      <w:r w:rsidRPr="00D12C87">
        <w:rPr>
          <w:rFonts w:ascii="Arial" w:hAnsi="Arial" w:cs="Arial"/>
          <w:b/>
        </w:rPr>
        <w:t>SE</w:t>
      </w:r>
      <w:r>
        <w:rPr>
          <w:rFonts w:ascii="Arial" w:hAnsi="Arial" w:cs="Arial"/>
          <w:b/>
        </w:rPr>
        <w:t xml:space="preserve"> ACUERDA</w:t>
      </w:r>
      <w:r w:rsidRPr="00D12C87">
        <w:rPr>
          <w:rFonts w:ascii="Arial" w:hAnsi="Arial" w:cs="Arial"/>
          <w:b/>
        </w:rPr>
        <w:t>:</w:t>
      </w:r>
    </w:p>
    <w:p w:rsidR="00D12C87" w:rsidRPr="00D12C87" w:rsidRDefault="00D12C87" w:rsidP="00D12C87">
      <w:pPr>
        <w:jc w:val="both"/>
        <w:rPr>
          <w:rFonts w:ascii="Arial" w:hAnsi="Arial" w:cs="Arial"/>
          <w:b/>
        </w:rPr>
      </w:pPr>
    </w:p>
    <w:p w:rsidR="00D12C87" w:rsidRPr="00D12C87" w:rsidRDefault="00D12C87" w:rsidP="00D12C87">
      <w:pPr>
        <w:numPr>
          <w:ilvl w:val="0"/>
          <w:numId w:val="11"/>
        </w:numPr>
        <w:autoSpaceDE w:val="0"/>
        <w:autoSpaceDN w:val="0"/>
        <w:adjustRightInd w:val="0"/>
        <w:ind w:left="284" w:right="-91" w:hanging="284"/>
        <w:jc w:val="both"/>
        <w:rPr>
          <w:rFonts w:ascii="Arial" w:hAnsi="Arial" w:cs="Arial"/>
          <w:b/>
          <w:lang w:val="es-CR"/>
        </w:rPr>
      </w:pPr>
      <w:r w:rsidRPr="00D12C87">
        <w:rPr>
          <w:rFonts w:ascii="Arial" w:eastAsia="Cambria" w:hAnsi="Arial" w:cs="Arial"/>
          <w:lang w:val="es-CR" w:eastAsia="en-US"/>
        </w:rPr>
        <w:softHyphen/>
      </w:r>
      <w:r w:rsidRPr="00D12C87">
        <w:rPr>
          <w:rFonts w:ascii="Arial" w:eastAsia="Cambria" w:hAnsi="Arial" w:cs="Arial"/>
          <w:lang w:val="es-CR" w:eastAsia="en-US"/>
        </w:rPr>
        <w:softHyphen/>
      </w:r>
      <w:r w:rsidRPr="00D12C87">
        <w:rPr>
          <w:rFonts w:ascii="Arial" w:eastAsia="Cambria" w:hAnsi="Arial" w:cs="Arial"/>
          <w:lang w:val="es-CR" w:eastAsia="en-US"/>
        </w:rPr>
        <w:softHyphen/>
      </w:r>
      <w:r w:rsidRPr="00D12C87">
        <w:rPr>
          <w:rFonts w:ascii="Arial" w:eastAsia="Cambria" w:hAnsi="Arial" w:cs="Arial"/>
          <w:lang w:val="es-CR" w:eastAsia="en-US"/>
        </w:rPr>
        <w:softHyphen/>
      </w:r>
      <w:r w:rsidRPr="00D12C87">
        <w:rPr>
          <w:rFonts w:ascii="Arial" w:eastAsia="Cambria" w:hAnsi="Arial" w:cs="Arial"/>
          <w:lang w:val="es-CR" w:eastAsia="en-US"/>
        </w:rPr>
        <w:softHyphen/>
        <w:t xml:space="preserve">Comunicar a las </w:t>
      </w:r>
      <w:r w:rsidRPr="00D12C87">
        <w:rPr>
          <w:rFonts w:ascii="Arial" w:hAnsi="Arial" w:cs="Arial"/>
          <w:lang w:val="es-CR"/>
        </w:rPr>
        <w:t>Comisiones Legislativas IV</w:t>
      </w:r>
      <w:r w:rsidRPr="00D12C87">
        <w:rPr>
          <w:rFonts w:ascii="Arial" w:eastAsia="Cambria" w:hAnsi="Arial" w:cs="Arial"/>
          <w:lang w:val="es-CR" w:eastAsia="en-US"/>
        </w:rPr>
        <w:t xml:space="preserve"> de la Asamblea Legislativa, los criterios y las observaciones que se detallan a continuación, para el Proyecto de “Ley de Promoción de la Conciencia Agraria y la Agricultura Urbana, Expediente No. 20.561</w:t>
      </w:r>
      <w:r>
        <w:rPr>
          <w:rFonts w:ascii="Arial" w:eastAsia="Cambria" w:hAnsi="Arial" w:cs="Arial"/>
          <w:lang w:val="es-CR" w:eastAsia="en-US"/>
        </w:rPr>
        <w:t>.</w:t>
      </w:r>
    </w:p>
    <w:p w:rsidR="00D12C87" w:rsidRPr="00D12C87" w:rsidRDefault="00D12C87" w:rsidP="00D12C87">
      <w:pPr>
        <w:autoSpaceDE w:val="0"/>
        <w:autoSpaceDN w:val="0"/>
        <w:adjustRightInd w:val="0"/>
        <w:ind w:left="284" w:right="-91"/>
        <w:jc w:val="both"/>
        <w:rPr>
          <w:rFonts w:ascii="Arial" w:hAnsi="Arial" w:cs="Arial"/>
          <w:b/>
          <w:lang w:val="es-CR"/>
        </w:rPr>
      </w:pPr>
    </w:p>
    <w:tbl>
      <w:tblPr>
        <w:tblStyle w:val="Tablaconcuadrcula101"/>
        <w:tblW w:w="9488" w:type="dxa"/>
        <w:tblLayout w:type="fixed"/>
        <w:tblLook w:val="04A0" w:firstRow="1" w:lastRow="0" w:firstColumn="1" w:lastColumn="0" w:noHBand="0" w:noVBand="1"/>
      </w:tblPr>
      <w:tblGrid>
        <w:gridCol w:w="2405"/>
        <w:gridCol w:w="1984"/>
        <w:gridCol w:w="5099"/>
      </w:tblGrid>
      <w:tr w:rsidR="00D12C87" w:rsidRPr="00D12C87" w:rsidTr="00837F2D">
        <w:tc>
          <w:tcPr>
            <w:tcW w:w="2405" w:type="dxa"/>
          </w:tcPr>
          <w:p w:rsidR="00D12C87" w:rsidRPr="00D12C87" w:rsidRDefault="00D12C87" w:rsidP="00D12C87">
            <w:pPr>
              <w:autoSpaceDE w:val="0"/>
              <w:autoSpaceDN w:val="0"/>
              <w:adjustRightInd w:val="0"/>
              <w:ind w:right="-91"/>
              <w:jc w:val="center"/>
              <w:rPr>
                <w:rFonts w:ascii="Arial" w:eastAsia="Cambria" w:hAnsi="Arial" w:cs="Arial"/>
                <w:b/>
                <w:sz w:val="22"/>
                <w:szCs w:val="22"/>
                <w:lang w:eastAsia="en-US"/>
              </w:rPr>
            </w:pPr>
            <w:r w:rsidRPr="00D12C87">
              <w:rPr>
                <w:rFonts w:ascii="Arial" w:eastAsia="Cambria" w:hAnsi="Arial" w:cs="Arial"/>
                <w:b/>
                <w:sz w:val="22"/>
                <w:szCs w:val="22"/>
                <w:lang w:eastAsia="en-US"/>
              </w:rPr>
              <w:t>Dependencia a la que se le solicitó  criterio</w:t>
            </w:r>
          </w:p>
        </w:tc>
        <w:tc>
          <w:tcPr>
            <w:tcW w:w="1984" w:type="dxa"/>
          </w:tcPr>
          <w:p w:rsidR="00D12C87" w:rsidRPr="00D12C87" w:rsidRDefault="00D12C87" w:rsidP="00D12C87">
            <w:pPr>
              <w:autoSpaceDE w:val="0"/>
              <w:autoSpaceDN w:val="0"/>
              <w:adjustRightInd w:val="0"/>
              <w:ind w:right="-91"/>
              <w:jc w:val="center"/>
              <w:rPr>
                <w:rFonts w:ascii="Arial" w:eastAsia="Cambria" w:hAnsi="Arial" w:cs="Arial"/>
                <w:b/>
                <w:sz w:val="22"/>
                <w:szCs w:val="22"/>
                <w:lang w:eastAsia="en-US"/>
              </w:rPr>
            </w:pPr>
            <w:r w:rsidRPr="00D12C87">
              <w:rPr>
                <w:rFonts w:ascii="Arial" w:eastAsia="Cambria" w:hAnsi="Arial" w:cs="Arial"/>
                <w:b/>
                <w:sz w:val="22"/>
                <w:szCs w:val="22"/>
                <w:lang w:eastAsia="en-US"/>
              </w:rPr>
              <w:t>Transgrede o no la Autonomía Universitaria</w:t>
            </w:r>
          </w:p>
        </w:tc>
        <w:tc>
          <w:tcPr>
            <w:tcW w:w="5099" w:type="dxa"/>
          </w:tcPr>
          <w:p w:rsidR="00D12C87" w:rsidRPr="00D12C87" w:rsidRDefault="00D12C87" w:rsidP="00D12C87">
            <w:pPr>
              <w:autoSpaceDE w:val="0"/>
              <w:autoSpaceDN w:val="0"/>
              <w:adjustRightInd w:val="0"/>
              <w:ind w:right="-91"/>
              <w:jc w:val="center"/>
              <w:rPr>
                <w:rFonts w:ascii="Arial" w:eastAsia="Cambria" w:hAnsi="Arial" w:cs="Arial"/>
                <w:b/>
                <w:sz w:val="22"/>
                <w:szCs w:val="22"/>
                <w:lang w:eastAsia="en-US"/>
              </w:rPr>
            </w:pPr>
            <w:r w:rsidRPr="00D12C87">
              <w:rPr>
                <w:rFonts w:ascii="Arial" w:eastAsia="Cambria" w:hAnsi="Arial" w:cs="Arial"/>
                <w:b/>
                <w:sz w:val="22"/>
                <w:szCs w:val="22"/>
                <w:lang w:eastAsia="en-US"/>
              </w:rPr>
              <w:t>Observaciones de las diferentes entidades institucionales consultadas</w:t>
            </w:r>
          </w:p>
        </w:tc>
      </w:tr>
      <w:tr w:rsidR="00D12C87" w:rsidRPr="00D12C87" w:rsidTr="00837F2D">
        <w:tc>
          <w:tcPr>
            <w:tcW w:w="2405" w:type="dxa"/>
          </w:tcPr>
          <w:p w:rsidR="00D12C87" w:rsidRPr="00D12C87" w:rsidRDefault="00D12C87" w:rsidP="00D12C87">
            <w:pPr>
              <w:autoSpaceDE w:val="0"/>
              <w:autoSpaceDN w:val="0"/>
              <w:adjustRightInd w:val="0"/>
              <w:ind w:right="-91"/>
              <w:rPr>
                <w:rFonts w:ascii="Arial" w:eastAsia="Cambria" w:hAnsi="Arial" w:cs="Arial"/>
                <w:b/>
                <w:lang w:eastAsia="en-US"/>
              </w:rPr>
            </w:pPr>
            <w:r w:rsidRPr="00D12C87">
              <w:rPr>
                <w:rFonts w:ascii="Arial" w:hAnsi="Arial" w:cs="Arial"/>
                <w:lang w:val="es-CR"/>
              </w:rPr>
              <w:t xml:space="preserve">Comisiones Asesoras para dictaminar los Proyectos de Ley </w:t>
            </w:r>
          </w:p>
        </w:tc>
        <w:tc>
          <w:tcPr>
            <w:tcW w:w="1984" w:type="dxa"/>
          </w:tcPr>
          <w:p w:rsidR="00D12C87" w:rsidRPr="00D12C87" w:rsidRDefault="00D12C87" w:rsidP="00D12C87">
            <w:pPr>
              <w:autoSpaceDE w:val="0"/>
              <w:autoSpaceDN w:val="0"/>
              <w:adjustRightInd w:val="0"/>
              <w:ind w:right="-91"/>
              <w:jc w:val="center"/>
              <w:rPr>
                <w:rFonts w:ascii="Arial" w:eastAsia="Cambria" w:hAnsi="Arial" w:cs="Arial"/>
                <w:b/>
                <w:lang w:eastAsia="en-US"/>
              </w:rPr>
            </w:pPr>
            <w:r w:rsidRPr="00D12C87">
              <w:rPr>
                <w:rFonts w:ascii="Arial" w:eastAsia="Cambria" w:hAnsi="Arial" w:cs="Arial"/>
                <w:b/>
                <w:lang w:eastAsia="en-US"/>
              </w:rPr>
              <w:t>Sí</w:t>
            </w:r>
          </w:p>
        </w:tc>
        <w:tc>
          <w:tcPr>
            <w:tcW w:w="5099" w:type="dxa"/>
          </w:tcPr>
          <w:p w:rsidR="00D12C87" w:rsidRPr="00D12C87" w:rsidRDefault="00D12C87" w:rsidP="00D12C87">
            <w:pPr>
              <w:jc w:val="both"/>
              <w:rPr>
                <w:rFonts w:ascii="Arial" w:hAnsi="Arial" w:cs="Arial"/>
              </w:rPr>
            </w:pPr>
            <w:r w:rsidRPr="00D12C87">
              <w:rPr>
                <w:rFonts w:ascii="Arial" w:hAnsi="Arial" w:cs="Arial"/>
              </w:rPr>
              <w:t xml:space="preserve">El proyecto de ley 20561, contiene elementos que amenazan y comprometen la Autonomía Universitaria del ITCR, específicamente en el artículo 14 de dicha propuesta, ya que establece obligatoriedad por parte de las universidades de elaborar y apoyar programas de formación teórico- práctico y capacitación para agricultores y miembros de los centros agrícolas. </w:t>
            </w:r>
          </w:p>
        </w:tc>
      </w:tr>
      <w:tr w:rsidR="00D12C87" w:rsidRPr="00D12C87" w:rsidTr="00837F2D">
        <w:tc>
          <w:tcPr>
            <w:tcW w:w="2405" w:type="dxa"/>
          </w:tcPr>
          <w:p w:rsidR="00D12C87" w:rsidRPr="00D12C87" w:rsidRDefault="00D12C87" w:rsidP="00D12C87">
            <w:pPr>
              <w:autoSpaceDE w:val="0"/>
              <w:autoSpaceDN w:val="0"/>
              <w:adjustRightInd w:val="0"/>
              <w:ind w:right="-91"/>
              <w:rPr>
                <w:rFonts w:ascii="Arial" w:eastAsia="Cambria" w:hAnsi="Arial" w:cs="Arial"/>
                <w:b/>
                <w:lang w:eastAsia="en-US"/>
              </w:rPr>
            </w:pPr>
            <w:r w:rsidRPr="00D12C87">
              <w:rPr>
                <w:rFonts w:ascii="Arial" w:hAnsi="Arial" w:cs="Arial"/>
              </w:rPr>
              <w:t>Escuela de Ingeniería Agrícola</w:t>
            </w:r>
            <w:r w:rsidRPr="00D12C87">
              <w:t xml:space="preserve"> </w:t>
            </w:r>
          </w:p>
        </w:tc>
        <w:tc>
          <w:tcPr>
            <w:tcW w:w="1984" w:type="dxa"/>
          </w:tcPr>
          <w:p w:rsidR="00D12C87" w:rsidRPr="00D12C87" w:rsidRDefault="00D12C87" w:rsidP="00D12C87">
            <w:pPr>
              <w:autoSpaceDE w:val="0"/>
              <w:autoSpaceDN w:val="0"/>
              <w:adjustRightInd w:val="0"/>
              <w:ind w:right="-91"/>
              <w:jc w:val="center"/>
              <w:rPr>
                <w:rFonts w:ascii="Arial" w:eastAsia="Cambria" w:hAnsi="Arial" w:cs="Arial"/>
                <w:b/>
                <w:lang w:eastAsia="en-US"/>
              </w:rPr>
            </w:pPr>
          </w:p>
        </w:tc>
        <w:tc>
          <w:tcPr>
            <w:tcW w:w="5099" w:type="dxa"/>
          </w:tcPr>
          <w:p w:rsidR="00D12C87" w:rsidRPr="00D12C87" w:rsidRDefault="00D12C87" w:rsidP="00D12C87">
            <w:pPr>
              <w:numPr>
                <w:ilvl w:val="0"/>
                <w:numId w:val="13"/>
              </w:numPr>
              <w:spacing w:after="160" w:line="259" w:lineRule="auto"/>
              <w:ind w:left="321" w:hanging="321"/>
              <w:contextualSpacing/>
              <w:jc w:val="both"/>
              <w:rPr>
                <w:rFonts w:ascii="Arial" w:hAnsi="Arial" w:cs="Arial"/>
              </w:rPr>
            </w:pPr>
            <w:r w:rsidRPr="00D12C87">
              <w:rPr>
                <w:rFonts w:ascii="Arial" w:hAnsi="Arial" w:cs="Arial"/>
              </w:rPr>
              <w:t>Observaciones:</w:t>
            </w:r>
          </w:p>
          <w:p w:rsidR="00D12C87" w:rsidRPr="00D12C87" w:rsidRDefault="00D12C87" w:rsidP="00D12C87">
            <w:pPr>
              <w:ind w:left="321"/>
              <w:jc w:val="both"/>
              <w:rPr>
                <w:rFonts w:ascii="Arial" w:hAnsi="Arial" w:cs="Arial"/>
              </w:rPr>
            </w:pPr>
            <w:r w:rsidRPr="00D12C87">
              <w:rPr>
                <w:rFonts w:ascii="Arial" w:hAnsi="Arial" w:cs="Arial"/>
              </w:rPr>
              <w:t>El Artículo 1, de la ley propuesta dice: “Declárense de interés público la existencia, la constitución y el funcionamiento de los centros agrícolas.  En aquellos cantones donde no existan centros agrícolas, las municipalidades, asociaciones de desarrollo, las organizaciones sindicales o las universidades públicas, podrán promover la formación de estos.”</w:t>
            </w:r>
          </w:p>
          <w:p w:rsidR="00D12C87" w:rsidRPr="00D12C87" w:rsidRDefault="00D12C87" w:rsidP="00D12C87">
            <w:pPr>
              <w:ind w:left="321"/>
              <w:jc w:val="both"/>
              <w:rPr>
                <w:rFonts w:ascii="Arial" w:hAnsi="Arial" w:cs="Arial"/>
              </w:rPr>
            </w:pPr>
            <w:r w:rsidRPr="00D12C87">
              <w:rPr>
                <w:rFonts w:ascii="Arial" w:hAnsi="Arial" w:cs="Arial"/>
              </w:rPr>
              <w:t xml:space="preserve">Con respecto a este artículo creemos que La formación de los centros se consolida con una junta directiva de productores agrícolas con intereses comunes. </w:t>
            </w:r>
          </w:p>
          <w:p w:rsidR="00D12C87" w:rsidRPr="00D12C87" w:rsidRDefault="00D12C87" w:rsidP="00D12C87">
            <w:pPr>
              <w:ind w:left="321"/>
              <w:jc w:val="both"/>
              <w:rPr>
                <w:rFonts w:ascii="Arial" w:hAnsi="Arial" w:cs="Arial"/>
              </w:rPr>
            </w:pPr>
            <w:r w:rsidRPr="00D12C87">
              <w:rPr>
                <w:rFonts w:ascii="Arial" w:hAnsi="Arial" w:cs="Arial"/>
              </w:rPr>
              <w:t>Por lo que sugerimos agregar…siempre y cuando estos no participen en las juntas directivas.</w:t>
            </w:r>
          </w:p>
          <w:p w:rsidR="00D12C87" w:rsidRPr="00D12C87" w:rsidRDefault="00D12C87" w:rsidP="00D12C87">
            <w:pPr>
              <w:ind w:left="321"/>
              <w:jc w:val="both"/>
              <w:rPr>
                <w:rFonts w:ascii="Arial" w:hAnsi="Arial" w:cs="Arial"/>
              </w:rPr>
            </w:pPr>
            <w:r w:rsidRPr="00D12C87">
              <w:rPr>
                <w:rFonts w:ascii="Arial" w:hAnsi="Arial" w:cs="Arial"/>
              </w:rPr>
              <w:t>El artículo 14 en su último párrafo establece: “También las universidades deberán establecer programas de formación teórica-práctica y capacitación para agricultores y miembros de los centros agrícolas”.</w:t>
            </w:r>
          </w:p>
          <w:p w:rsidR="00D12C87" w:rsidRPr="00D12C87" w:rsidRDefault="00D12C87" w:rsidP="00D12C87">
            <w:pPr>
              <w:ind w:left="321"/>
              <w:jc w:val="both"/>
              <w:rPr>
                <w:rFonts w:ascii="Arial" w:hAnsi="Arial" w:cs="Arial"/>
              </w:rPr>
            </w:pPr>
          </w:p>
          <w:p w:rsidR="00D12C87" w:rsidRPr="00D12C87" w:rsidRDefault="00D12C87" w:rsidP="00D12C87">
            <w:pPr>
              <w:ind w:left="321"/>
              <w:jc w:val="both"/>
              <w:rPr>
                <w:rFonts w:ascii="Arial" w:hAnsi="Arial" w:cs="Arial"/>
              </w:rPr>
            </w:pPr>
            <w:r w:rsidRPr="00D12C87">
              <w:rPr>
                <w:rFonts w:ascii="Arial" w:hAnsi="Arial" w:cs="Arial"/>
              </w:rPr>
              <w:lastRenderedPageBreak/>
              <w:t>Creemos que no se debe de obligar a las universidades a establecer programas sino más bien que estas pueden colaborar estableciendo esos programas. No tenemos criterio suficiente si al decir “deberán establecer”, se está atentando con la Autonomía Universitaria.</w:t>
            </w:r>
          </w:p>
          <w:p w:rsidR="00D12C87" w:rsidRPr="00D12C87" w:rsidRDefault="00D12C87" w:rsidP="00D12C87">
            <w:pPr>
              <w:ind w:left="321"/>
              <w:jc w:val="both"/>
              <w:rPr>
                <w:rFonts w:ascii="Arial" w:hAnsi="Arial" w:cs="Arial"/>
              </w:rPr>
            </w:pPr>
            <w:r w:rsidRPr="00D12C87">
              <w:rPr>
                <w:rFonts w:ascii="Arial" w:hAnsi="Arial" w:cs="Arial"/>
              </w:rPr>
              <w:t xml:space="preserve">Por otra </w:t>
            </w:r>
            <w:proofErr w:type="gramStart"/>
            <w:r w:rsidRPr="00D12C87">
              <w:rPr>
                <w:rFonts w:ascii="Arial" w:hAnsi="Arial" w:cs="Arial"/>
              </w:rPr>
              <w:t>parte</w:t>
            </w:r>
            <w:proofErr w:type="gramEnd"/>
            <w:r w:rsidRPr="00D12C87">
              <w:rPr>
                <w:rFonts w:ascii="Arial" w:hAnsi="Arial" w:cs="Arial"/>
              </w:rPr>
              <w:t xml:space="preserve"> existen ya los mecanismos establecidos para hacer transferencia de tecnologías y conocimientos por medio de proyectos de extensión.</w:t>
            </w:r>
          </w:p>
          <w:p w:rsidR="00D12C87" w:rsidRPr="00D12C87" w:rsidRDefault="00D12C87" w:rsidP="00D12C87">
            <w:pPr>
              <w:ind w:left="708"/>
              <w:jc w:val="both"/>
              <w:rPr>
                <w:rFonts w:ascii="Arial" w:hAnsi="Arial" w:cs="Arial"/>
              </w:rPr>
            </w:pPr>
          </w:p>
          <w:p w:rsidR="00D12C87" w:rsidRPr="00D12C87" w:rsidRDefault="00D12C87" w:rsidP="00D12C87">
            <w:pPr>
              <w:numPr>
                <w:ilvl w:val="0"/>
                <w:numId w:val="13"/>
              </w:numPr>
              <w:spacing w:after="160" w:line="259" w:lineRule="auto"/>
              <w:ind w:left="321" w:hanging="321"/>
              <w:contextualSpacing/>
              <w:jc w:val="both"/>
              <w:rPr>
                <w:rFonts w:ascii="Arial" w:hAnsi="Arial" w:cs="Arial"/>
              </w:rPr>
            </w:pPr>
            <w:r w:rsidRPr="00D12C87">
              <w:rPr>
                <w:rFonts w:ascii="Arial" w:hAnsi="Arial" w:cs="Arial"/>
              </w:rPr>
              <w:t>Apoyo o no al proyecto</w:t>
            </w:r>
          </w:p>
          <w:p w:rsidR="00D12C87" w:rsidRPr="00D12C87" w:rsidRDefault="00D12C87" w:rsidP="00D12C87">
            <w:pPr>
              <w:ind w:left="321"/>
              <w:jc w:val="both"/>
              <w:rPr>
                <w:rFonts w:ascii="Arial" w:eastAsia="Cambria" w:hAnsi="Arial" w:cs="Arial"/>
                <w:b/>
                <w:lang w:eastAsia="en-US"/>
              </w:rPr>
            </w:pPr>
            <w:r w:rsidRPr="00D12C87">
              <w:rPr>
                <w:rFonts w:ascii="Arial" w:hAnsi="Arial" w:cs="Arial"/>
              </w:rPr>
              <w:t>Con la incorporación de las observaciones que se han hecho creemos que esta ley vendría a fortalecer los Centros Agrícolas Cantonales, por lo tanto estaríamos apoyando la creación de esta ley.</w:t>
            </w:r>
          </w:p>
        </w:tc>
      </w:tr>
      <w:tr w:rsidR="00D12C87" w:rsidRPr="00D12C87" w:rsidTr="00837F2D">
        <w:tc>
          <w:tcPr>
            <w:tcW w:w="2405" w:type="dxa"/>
          </w:tcPr>
          <w:p w:rsidR="00D12C87" w:rsidRPr="00D12C87" w:rsidRDefault="00D12C87" w:rsidP="00D12C87">
            <w:pPr>
              <w:autoSpaceDE w:val="0"/>
              <w:autoSpaceDN w:val="0"/>
              <w:adjustRightInd w:val="0"/>
              <w:ind w:right="-91"/>
              <w:rPr>
                <w:rFonts w:ascii="Arial" w:eastAsia="Cambria" w:hAnsi="Arial" w:cs="Arial"/>
                <w:b/>
                <w:lang w:eastAsia="en-US"/>
              </w:rPr>
            </w:pPr>
            <w:r w:rsidRPr="00D12C87">
              <w:rPr>
                <w:rFonts w:ascii="Arial" w:hAnsi="Arial" w:cs="Arial"/>
              </w:rPr>
              <w:lastRenderedPageBreak/>
              <w:t>Escuela de Agronomía</w:t>
            </w:r>
          </w:p>
        </w:tc>
        <w:tc>
          <w:tcPr>
            <w:tcW w:w="1984" w:type="dxa"/>
          </w:tcPr>
          <w:p w:rsidR="00D12C87" w:rsidRPr="00D12C87" w:rsidRDefault="00D12C87" w:rsidP="00D12C87">
            <w:pPr>
              <w:autoSpaceDE w:val="0"/>
              <w:autoSpaceDN w:val="0"/>
              <w:adjustRightInd w:val="0"/>
              <w:ind w:right="-91"/>
              <w:jc w:val="center"/>
              <w:rPr>
                <w:rFonts w:ascii="Arial" w:eastAsia="Cambria" w:hAnsi="Arial" w:cs="Arial"/>
                <w:b/>
                <w:lang w:eastAsia="en-US"/>
              </w:rPr>
            </w:pPr>
            <w:r w:rsidRPr="00D12C87">
              <w:rPr>
                <w:rFonts w:ascii="Arial" w:eastAsia="Cambria" w:hAnsi="Arial" w:cs="Arial"/>
                <w:b/>
                <w:lang w:eastAsia="en-US"/>
              </w:rPr>
              <w:t>No</w:t>
            </w:r>
          </w:p>
        </w:tc>
        <w:tc>
          <w:tcPr>
            <w:tcW w:w="5099" w:type="dxa"/>
          </w:tcPr>
          <w:p w:rsidR="00D12C87" w:rsidRPr="00D12C87" w:rsidRDefault="00D12C87" w:rsidP="00D12C87">
            <w:pPr>
              <w:numPr>
                <w:ilvl w:val="0"/>
                <w:numId w:val="12"/>
              </w:numPr>
              <w:ind w:left="321" w:hanging="321"/>
              <w:jc w:val="both"/>
              <w:rPr>
                <w:rFonts w:ascii="Arial" w:hAnsi="Arial" w:cs="Arial"/>
                <w:lang w:val="es-CR"/>
              </w:rPr>
            </w:pPr>
            <w:r w:rsidRPr="00D12C87">
              <w:rPr>
                <w:rFonts w:ascii="Arial" w:hAnsi="Arial" w:cs="Arial"/>
                <w:lang w:val="es-CR"/>
              </w:rPr>
              <w:t>Es criterio de éste lector en mi condición de Director de la Escuela de Agronomía del ITCR, que la propuesta de proyecto es pertinente desde el ámbito que compete a la agricultura.</w:t>
            </w:r>
          </w:p>
          <w:p w:rsidR="00D12C87" w:rsidRPr="00D12C87" w:rsidRDefault="00D12C87" w:rsidP="00D12C87">
            <w:pPr>
              <w:ind w:left="321" w:hanging="321"/>
              <w:jc w:val="both"/>
              <w:rPr>
                <w:rFonts w:ascii="Arial" w:hAnsi="Arial" w:cs="Arial"/>
                <w:lang w:val="es-CR"/>
              </w:rPr>
            </w:pPr>
          </w:p>
          <w:p w:rsidR="00D12C87" w:rsidRPr="00D12C87" w:rsidRDefault="00D12C87" w:rsidP="00D12C87">
            <w:pPr>
              <w:numPr>
                <w:ilvl w:val="0"/>
                <w:numId w:val="12"/>
              </w:numPr>
              <w:ind w:left="321" w:hanging="321"/>
              <w:jc w:val="both"/>
              <w:rPr>
                <w:rFonts w:ascii="Arial" w:hAnsi="Arial" w:cs="Arial"/>
                <w:lang w:val="es-CR"/>
              </w:rPr>
            </w:pPr>
            <w:r w:rsidRPr="00D12C87">
              <w:rPr>
                <w:rFonts w:ascii="Arial" w:hAnsi="Arial" w:cs="Arial"/>
                <w:lang w:val="es-CR"/>
              </w:rPr>
              <w:t>Es mi criterio que esta propuesta de Proyecto de Ley no atenta contra la Autonomía Universitaria del ITCR.</w:t>
            </w:r>
          </w:p>
        </w:tc>
      </w:tr>
    </w:tbl>
    <w:p w:rsidR="00D12C87" w:rsidRPr="00D12C87" w:rsidRDefault="00D12C87" w:rsidP="00D12C87">
      <w:pPr>
        <w:autoSpaceDE w:val="0"/>
        <w:autoSpaceDN w:val="0"/>
        <w:adjustRightInd w:val="0"/>
        <w:ind w:right="-91"/>
        <w:jc w:val="both"/>
        <w:rPr>
          <w:rFonts w:ascii="Arial" w:eastAsia="Cambria" w:hAnsi="Arial" w:cs="Arial"/>
          <w:strike/>
          <w:lang w:eastAsia="en-US"/>
        </w:rPr>
      </w:pPr>
    </w:p>
    <w:p w:rsidR="00D31E17" w:rsidRPr="00E8679F" w:rsidRDefault="00D31E17" w:rsidP="004F2645">
      <w:pPr>
        <w:ind w:right="-91"/>
        <w:jc w:val="both"/>
        <w:rPr>
          <w:rFonts w:ascii="Arial" w:eastAsia="Calibri" w:hAnsi="Arial" w:cs="Arial"/>
          <w:color w:val="000000"/>
          <w:lang w:val="es-CR" w:eastAsia="en-US"/>
        </w:rPr>
      </w:pPr>
    </w:p>
    <w:p w:rsidR="00ED1939" w:rsidRPr="00D12C87" w:rsidRDefault="00BB6A5E" w:rsidP="00D12C87">
      <w:pPr>
        <w:numPr>
          <w:ilvl w:val="0"/>
          <w:numId w:val="11"/>
        </w:numPr>
        <w:autoSpaceDE w:val="0"/>
        <w:autoSpaceDN w:val="0"/>
        <w:adjustRightInd w:val="0"/>
        <w:ind w:left="284" w:right="-91"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D12C87" w:rsidRDefault="00D12C87" w:rsidP="00D12C87">
      <w:pPr>
        <w:ind w:right="-91"/>
        <w:jc w:val="both"/>
        <w:rPr>
          <w:rFonts w:ascii="Arial" w:hAnsi="Arial" w:cs="Arial"/>
        </w:rPr>
      </w:pPr>
    </w:p>
    <w:p w:rsidR="00D12C87" w:rsidRPr="00E8679F" w:rsidRDefault="00D12C87" w:rsidP="00D12C87">
      <w:pPr>
        <w:ind w:right="-91"/>
        <w:jc w:val="both"/>
        <w:rPr>
          <w:rFonts w:ascii="Arial" w:hAnsi="Arial" w:cs="Arial"/>
        </w:rPr>
      </w:pPr>
    </w:p>
    <w:p w:rsidR="00D12C87" w:rsidRPr="00D12C87" w:rsidRDefault="00D12C87" w:rsidP="00D12C87">
      <w:pPr>
        <w:autoSpaceDE w:val="0"/>
        <w:autoSpaceDN w:val="0"/>
        <w:adjustRightInd w:val="0"/>
        <w:ind w:right="-91"/>
        <w:jc w:val="both"/>
        <w:rPr>
          <w:rFonts w:ascii="Arial" w:hAnsi="Arial" w:cs="Arial"/>
          <w:lang w:val="es-CR"/>
        </w:rPr>
      </w:pPr>
      <w:r w:rsidRPr="00D12C87">
        <w:rPr>
          <w:rFonts w:ascii="Arial" w:hAnsi="Arial" w:cs="Arial"/>
          <w:b/>
          <w:sz w:val="20"/>
          <w:szCs w:val="20"/>
          <w:lang w:val="es-CR"/>
        </w:rPr>
        <w:t>PALABRAS CLAVE:   Proyecto – Promoción de la Conciencia Agraria y la Agricultura Urbana -Expediente No. 20.561</w:t>
      </w: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17159F" w:rsidRDefault="0017159F"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Licda. María de los Angeles Medaglia, Coordinadora Comisiones Dictaminadoras Proyectos de Ley</w:t>
      </w:r>
    </w:p>
    <w:p w:rsidR="0017159F" w:rsidRDefault="0017159F"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Ing. Marvin Villalobos, Director Escuela de Ingeniería Agrícola</w:t>
      </w:r>
    </w:p>
    <w:p w:rsidR="0017159F" w:rsidRDefault="0017159F"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M.Sc. Alberto Camero, Director Escuela Agronomía</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Default="002C0D34" w:rsidP="00F41044">
      <w:pPr>
        <w:jc w:val="both"/>
        <w:rPr>
          <w:rFonts w:ascii="Arial" w:eastAsia="Cambria" w:hAnsi="Arial" w:cs="Arial"/>
          <w:sz w:val="22"/>
          <w:szCs w:val="22"/>
          <w:lang w:val="en-US" w:eastAsia="en-US"/>
        </w:rPr>
      </w:pPr>
    </w:p>
    <w:p w:rsidR="0017159F" w:rsidRDefault="00351646" w:rsidP="00F41044">
      <w:pPr>
        <w:jc w:val="both"/>
        <w:rPr>
          <w:rFonts w:ascii="Arial" w:eastAsia="Cambria" w:hAnsi="Arial" w:cs="Arial"/>
          <w:sz w:val="22"/>
          <w:szCs w:val="22"/>
          <w:lang w:val="en-US" w:eastAsia="en-US"/>
        </w:rPr>
      </w:pPr>
      <w:r>
        <w:rPr>
          <w:rFonts w:ascii="Arial" w:eastAsia="Cambria" w:hAnsi="Arial" w:cs="Arial"/>
          <w:sz w:val="22"/>
          <w:szCs w:val="22"/>
          <w:lang w:val="en-US" w:eastAsia="en-US"/>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49.45pt" o:ole="">
            <v:imagedata r:id="rId8" o:title=""/>
          </v:shape>
          <o:OLEObject Type="Link" ProgID="AcroExch.Document.DC" ShapeID="_x0000_i1029" DrawAspect="Icon" r:id="rId9" UpdateMode="OnCall">
            <o:LinkType>EnhancedMetaFile</o:LinkType>
            <o:LockedField>false</o:LockedField>
            <o:FieldCodes>\f 0</o:FieldCodes>
          </o:OLEObject>
        </w:object>
      </w:r>
      <w:r w:rsidR="00581206">
        <w:rPr>
          <w:rFonts w:ascii="Arial" w:eastAsia="Cambria" w:hAnsi="Arial" w:cs="Arial"/>
          <w:sz w:val="22"/>
          <w:szCs w:val="22"/>
          <w:lang w:val="en-US" w:eastAsia="en-US"/>
        </w:rPr>
        <w:object w:dxaOrig="1539" w:dyaOrig="994">
          <v:shape id="_x0000_i1026" type="#_x0000_t75" style="width:77pt;height:49.45pt" o:ole="">
            <v:imagedata r:id="rId10" o:title=""/>
          </v:shape>
          <o:OLEObject Type="Link" ProgID="AcroExch.Document.DC" ShapeID="_x0000_i1026" DrawAspect="Icon" r:id="rId11" UpdateMode="OnCall">
            <o:LinkType>EnhancedMetaFile</o:LinkType>
            <o:LockedField>false</o:LockedField>
            <o:FieldCodes>\f 0</o:FieldCodes>
          </o:OLEObject>
        </w:object>
      </w:r>
      <w:r w:rsidR="00581206">
        <w:rPr>
          <w:rFonts w:ascii="Arial" w:eastAsia="Cambria" w:hAnsi="Arial" w:cs="Arial"/>
          <w:sz w:val="22"/>
          <w:szCs w:val="22"/>
          <w:lang w:val="en-US" w:eastAsia="en-US"/>
        </w:rPr>
        <w:object w:dxaOrig="1539" w:dyaOrig="994">
          <v:shape id="_x0000_i1027" type="#_x0000_t75" style="width:77pt;height:49.45pt" o:ole="">
            <v:imagedata r:id="rId12" o:title=""/>
          </v:shape>
          <o:OLEObject Type="Link" ProgID="Word.Document.8" ShapeID="_x0000_i1027" DrawAspect="Icon" r:id="rId13" UpdateMode="OnCall">
            <o:LinkType>EnhancedMetaFile</o:LinkType>
            <o:LockedField>false</o:LockedField>
            <o:FieldCodes>\f 0</o:FieldCodes>
          </o:OLEObject>
        </w:object>
      </w:r>
      <w:bookmarkStart w:id="0" w:name="_GoBack"/>
      <w:bookmarkEnd w:id="0"/>
    </w:p>
    <w:sectPr w:rsidR="0017159F"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4E" w:rsidRDefault="0062084E">
      <w:r>
        <w:separator/>
      </w:r>
    </w:p>
  </w:endnote>
  <w:endnote w:type="continuationSeparator" w:id="0">
    <w:p w:rsidR="0062084E" w:rsidRDefault="006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4E" w:rsidRDefault="0062084E">
      <w:r>
        <w:separator/>
      </w:r>
    </w:p>
  </w:footnote>
  <w:footnote w:type="continuationSeparator" w:id="0">
    <w:p w:rsidR="0062084E" w:rsidRDefault="0062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B150BA">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D12C87">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150BA">
      <w:rPr>
        <w:rFonts w:ascii="Arial" w:eastAsia="Cambria" w:hAnsi="Arial" w:cs="Arial"/>
        <w:i/>
        <w:sz w:val="18"/>
        <w:szCs w:val="18"/>
        <w:lang w:val="es-ES_tradnl" w:eastAsia="x-none"/>
      </w:rPr>
      <w:t>25</w:t>
    </w:r>
    <w:r w:rsidR="00D76019">
      <w:rPr>
        <w:rFonts w:ascii="Arial" w:eastAsia="Cambria" w:hAnsi="Arial" w:cs="Arial"/>
        <w:i/>
        <w:sz w:val="18"/>
        <w:szCs w:val="18"/>
        <w:lang w:val="es-ES_tradnl" w:eastAsia="x-none"/>
      </w:rPr>
      <w:t xml:space="preserve">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5164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34BA7C37"/>
    <w:multiLevelType w:val="hybridMultilevel"/>
    <w:tmpl w:val="DC8455F6"/>
    <w:lvl w:ilvl="0" w:tplc="3EE0A330">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85290F"/>
    <w:multiLevelType w:val="hybridMultilevel"/>
    <w:tmpl w:val="62C6A9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1C27D19"/>
    <w:multiLevelType w:val="hybridMultilevel"/>
    <w:tmpl w:val="D2F6E12C"/>
    <w:lvl w:ilvl="0" w:tplc="5F8292DE">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1"/>
  </w:num>
  <w:num w:numId="3">
    <w:abstractNumId w:val="9"/>
  </w:num>
  <w:num w:numId="4">
    <w:abstractNumId w:val="12"/>
  </w:num>
  <w:num w:numId="5">
    <w:abstractNumId w:val="4"/>
  </w:num>
  <w:num w:numId="6">
    <w:abstractNumId w:val="2"/>
  </w:num>
  <w:num w:numId="7">
    <w:abstractNumId w:val="10"/>
  </w:num>
  <w:num w:numId="8">
    <w:abstractNumId w:val="5"/>
  </w:num>
  <w:num w:numId="9">
    <w:abstractNumId w:val="6"/>
  </w:num>
  <w:num w:numId="10">
    <w:abstractNumId w:val="3"/>
  </w:num>
  <w:num w:numId="11">
    <w:abstractNumId w:val="1"/>
  </w:num>
  <w:num w:numId="12">
    <w:abstractNumId w:val="8"/>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10E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59F"/>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A7DB2"/>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646"/>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206"/>
    <w:rsid w:val="00582D1C"/>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084E"/>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0B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2C8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506C"/>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71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itcr.ac.cr\datos\sci\Sesiones_Digitales\SESIONES%20DIGITALES%202018\Sesi&#243;n%20No.%203089\Propuestas\Proyecto%20de%20Ley%20Expediente%20No.%2020.561\Ley%20de%20Promoci&#243;n%20de%20la%20Conciencia%20Agraria%20y%20la%20Agricultura%20Urbana,%20Expediente%202056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Z:\Sesiones_Digitales\SESIONES%20DIGITALES%202018\Sesi&#243;n%20No.%203089\Propuestas\Proyecto%20de%20Ley%20Expediente%20No.%2020.561\423-2018-DAGSC%20%20Criterio%20proyecto%20Ley%20No.%2020.561%20-%20Promocion%20de%20Conciencia%20Agraria%20y%20Agricultura%20Urbana%20(CONSEJO%20INSTITUCIO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file:///\\itcr.ac.cr\datos\sci\Sesiones_Digitales\SESIONES%20DIGITALES%202018\Sesi&#243;n%20No.%203089\Propuestas\Proyecto%20de%20Ley%20Expediente%20No.%2020.561\Criterio%20Exp.%2020.561%20de%20Ing.%20Agr&#237;cola.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738B-A556-445B-9EC9-1BBC398B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58</cp:revision>
  <cp:lastPrinted>2018-09-25T20:34:00Z</cp:lastPrinted>
  <dcterms:created xsi:type="dcterms:W3CDTF">2018-05-02T21:37:00Z</dcterms:created>
  <dcterms:modified xsi:type="dcterms:W3CDTF">2018-09-26T16:58:00Z</dcterms:modified>
</cp:coreProperties>
</file>