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801C5">
        <w:rPr>
          <w:rFonts w:ascii="Arial" w:hAnsi="Arial" w:cs="Arial"/>
          <w:b/>
          <w:bCs/>
          <w:iCs/>
          <w:sz w:val="26"/>
          <w:szCs w:val="22"/>
          <w:lang w:val="es-CR"/>
        </w:rPr>
        <w:t>755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3801C5" w:rsidRDefault="003801C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8D7E9D" w:rsidRPr="008D7E9D" w:rsidRDefault="008D7E9D" w:rsidP="00FE6A6F">
            <w:pPr>
              <w:ind w:left="45"/>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E6A6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8D7E9D" w:rsidRDefault="00FF209C" w:rsidP="00837468">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FE6A6F">
              <w:rPr>
                <w:rFonts w:ascii="Arial" w:eastAsia="Calibri" w:hAnsi="Arial" w:cs="Arial"/>
                <w:b/>
                <w:sz w:val="22"/>
                <w:szCs w:val="22"/>
              </w:rPr>
              <w:t>9</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FE6A6F">
              <w:rPr>
                <w:rFonts w:ascii="Arial" w:eastAsia="Calibri" w:hAnsi="Arial" w:cs="Arial"/>
                <w:b/>
                <w:sz w:val="22"/>
                <w:szCs w:val="22"/>
              </w:rPr>
              <w:t>1</w:t>
            </w:r>
            <w:r w:rsidR="00837468">
              <w:rPr>
                <w:rFonts w:ascii="Arial" w:eastAsia="Calibri" w:hAnsi="Arial" w:cs="Arial"/>
                <w:b/>
                <w:sz w:val="22"/>
                <w:szCs w:val="22"/>
              </w:rPr>
              <w:t>3</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E6A6F">
              <w:rPr>
                <w:rFonts w:ascii="Arial" w:eastAsia="Calibri" w:hAnsi="Arial" w:cs="Arial"/>
                <w:b/>
                <w:sz w:val="22"/>
                <w:szCs w:val="22"/>
              </w:rPr>
              <w:t>25</w:t>
            </w:r>
            <w:r w:rsidR="00D76019">
              <w:rPr>
                <w:rFonts w:ascii="Arial" w:eastAsia="Calibri" w:hAnsi="Arial" w:cs="Arial"/>
                <w:b/>
                <w:sz w:val="22"/>
                <w:szCs w:val="22"/>
              </w:rPr>
              <w:t xml:space="preserve">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837468">
              <w:rPr>
                <w:rFonts w:ascii="Arial" w:eastAsia="Calibri" w:hAnsi="Arial" w:cs="Arial"/>
                <w:b/>
                <w:sz w:val="22"/>
                <w:szCs w:val="22"/>
              </w:rPr>
              <w:t>Solicitud de formalización del Plan de medidas de contención del gasto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8522F4" w:rsidRPr="008522F4" w:rsidRDefault="008522F4" w:rsidP="008522F4">
      <w:pPr>
        <w:tabs>
          <w:tab w:val="left" w:pos="3070"/>
        </w:tabs>
        <w:contextualSpacing/>
        <w:jc w:val="both"/>
        <w:outlineLvl w:val="0"/>
        <w:rPr>
          <w:rFonts w:ascii="Arial" w:hAnsi="Arial" w:cs="Arial"/>
          <w:b/>
          <w:lang w:val="es-CR"/>
        </w:rPr>
      </w:pPr>
      <w:r w:rsidRPr="008522F4">
        <w:rPr>
          <w:rFonts w:ascii="Arial" w:hAnsi="Arial" w:cs="Arial"/>
          <w:b/>
          <w:lang w:val="es-CR"/>
        </w:rPr>
        <w:t>RESULTANDO QUE:</w:t>
      </w:r>
    </w:p>
    <w:p w:rsidR="008522F4" w:rsidRPr="008522F4" w:rsidRDefault="008522F4" w:rsidP="008522F4">
      <w:pPr>
        <w:tabs>
          <w:tab w:val="left" w:pos="3070"/>
        </w:tabs>
        <w:contextualSpacing/>
        <w:jc w:val="both"/>
        <w:outlineLvl w:val="0"/>
        <w:rPr>
          <w:rFonts w:ascii="Arial" w:hAnsi="Arial" w:cs="Arial"/>
          <w:b/>
          <w:lang w:val="es-CR"/>
        </w:rPr>
      </w:pPr>
    </w:p>
    <w:p w:rsidR="008522F4" w:rsidRPr="008522F4" w:rsidRDefault="008522F4" w:rsidP="008522F4">
      <w:pPr>
        <w:numPr>
          <w:ilvl w:val="0"/>
          <w:numId w:val="10"/>
        </w:numPr>
        <w:ind w:left="426" w:hanging="426"/>
        <w:jc w:val="both"/>
        <w:rPr>
          <w:rFonts w:ascii="Arial" w:hAnsi="Arial" w:cs="Arial"/>
          <w:lang w:val="es-CR"/>
        </w:rPr>
      </w:pPr>
      <w:r w:rsidRPr="008522F4">
        <w:rPr>
          <w:rFonts w:ascii="Arial" w:hAnsi="Arial" w:cs="Arial"/>
          <w:lang w:val="es-CR"/>
        </w:rPr>
        <w:t>El inciso b) del Artículo 18, del Estatuto Orgánico, establece:</w:t>
      </w:r>
      <w:bookmarkStart w:id="0" w:name="_GoBack"/>
      <w:bookmarkEnd w:id="0"/>
    </w:p>
    <w:p w:rsidR="008522F4" w:rsidRPr="008522F4" w:rsidRDefault="008522F4" w:rsidP="008522F4">
      <w:pPr>
        <w:ind w:left="709" w:right="284"/>
        <w:contextualSpacing/>
        <w:jc w:val="both"/>
        <w:rPr>
          <w:rFonts w:ascii="Arial" w:eastAsia="Calibri" w:hAnsi="Arial" w:cs="Arial"/>
          <w:bCs/>
          <w:i/>
          <w:sz w:val="22"/>
          <w:szCs w:val="22"/>
          <w:lang w:val="es-CR"/>
        </w:rPr>
      </w:pPr>
    </w:p>
    <w:p w:rsidR="008522F4" w:rsidRPr="008522F4" w:rsidRDefault="008522F4" w:rsidP="008522F4">
      <w:pPr>
        <w:ind w:left="709" w:right="284"/>
        <w:contextualSpacing/>
        <w:jc w:val="both"/>
        <w:rPr>
          <w:rFonts w:ascii="Arial" w:eastAsia="Calibri" w:hAnsi="Arial" w:cs="Arial"/>
          <w:bCs/>
          <w:i/>
          <w:sz w:val="22"/>
          <w:szCs w:val="22"/>
          <w:lang w:val="es-CR"/>
        </w:rPr>
      </w:pPr>
      <w:r w:rsidRPr="008522F4">
        <w:rPr>
          <w:rFonts w:ascii="Arial" w:eastAsia="Calibri" w:hAnsi="Arial" w:cs="Arial"/>
          <w:bCs/>
          <w:i/>
          <w:sz w:val="22"/>
          <w:szCs w:val="22"/>
          <w:lang w:val="es-CR"/>
        </w:rPr>
        <w:t>“Son funciones del Consejo Institucional:</w:t>
      </w:r>
    </w:p>
    <w:p w:rsidR="008522F4" w:rsidRPr="008522F4" w:rsidRDefault="008522F4" w:rsidP="008522F4">
      <w:pPr>
        <w:ind w:left="709" w:right="284"/>
        <w:contextualSpacing/>
        <w:jc w:val="both"/>
        <w:rPr>
          <w:rFonts w:ascii="Arial" w:eastAsia="Calibri" w:hAnsi="Arial" w:cs="Arial"/>
          <w:bCs/>
          <w:i/>
          <w:sz w:val="22"/>
          <w:szCs w:val="22"/>
          <w:lang w:val="es-CR"/>
        </w:rPr>
      </w:pPr>
    </w:p>
    <w:p w:rsidR="008522F4" w:rsidRPr="008522F4" w:rsidRDefault="008522F4" w:rsidP="008522F4">
      <w:pPr>
        <w:ind w:left="810" w:right="992"/>
        <w:contextualSpacing/>
        <w:jc w:val="both"/>
        <w:rPr>
          <w:rFonts w:ascii="Arial" w:hAnsi="Arial" w:cs="Arial"/>
          <w:bCs/>
          <w:i/>
          <w:sz w:val="22"/>
          <w:szCs w:val="22"/>
          <w:lang w:val="es-CR"/>
        </w:rPr>
      </w:pPr>
      <w:r w:rsidRPr="008522F4">
        <w:rPr>
          <w:rFonts w:ascii="Arial" w:hAnsi="Arial" w:cs="Arial"/>
          <w:bCs/>
          <w:i/>
          <w:sz w:val="22"/>
          <w:szCs w:val="22"/>
          <w:lang w:val="es-CR"/>
        </w:rPr>
        <w:t>…</w:t>
      </w:r>
    </w:p>
    <w:p w:rsidR="008522F4" w:rsidRPr="008522F4" w:rsidRDefault="008522F4" w:rsidP="008522F4">
      <w:pPr>
        <w:ind w:left="810" w:right="992"/>
        <w:contextualSpacing/>
        <w:jc w:val="both"/>
        <w:rPr>
          <w:rFonts w:ascii="Arial" w:hAnsi="Arial" w:cs="Arial"/>
          <w:bCs/>
          <w:i/>
          <w:sz w:val="22"/>
          <w:szCs w:val="22"/>
          <w:lang w:val="es-CR"/>
        </w:rPr>
      </w:pPr>
    </w:p>
    <w:p w:rsidR="008522F4" w:rsidRPr="008522F4" w:rsidRDefault="008522F4" w:rsidP="008522F4">
      <w:pPr>
        <w:ind w:left="993" w:right="992" w:hanging="273"/>
        <w:contextualSpacing/>
        <w:jc w:val="both"/>
        <w:rPr>
          <w:rFonts w:ascii="Arial" w:eastAsia="Calibri" w:hAnsi="Arial" w:cs="Arial"/>
          <w:bCs/>
          <w:i/>
          <w:sz w:val="22"/>
          <w:szCs w:val="22"/>
          <w:lang w:val="es-CR"/>
        </w:rPr>
      </w:pPr>
      <w:r w:rsidRPr="008522F4">
        <w:rPr>
          <w:rFonts w:ascii="Arial" w:eastAsia="Calibri" w:hAnsi="Arial" w:cs="Arial"/>
          <w:bCs/>
          <w:i/>
          <w:sz w:val="22"/>
          <w:szCs w:val="22"/>
          <w:lang w:val="es-CR"/>
        </w:rPr>
        <w:t>b. Aprobar el Plan estratégico institucional y los Planes anuales operativos, el presupuesto del Instituto, y los indicadores de gestión, de acuerdo con lo establecido en el Estatuto Orgánico y en la reglamentación respectiva.</w:t>
      </w:r>
    </w:p>
    <w:p w:rsidR="008522F4" w:rsidRPr="008522F4" w:rsidRDefault="008522F4" w:rsidP="008522F4">
      <w:pPr>
        <w:jc w:val="both"/>
        <w:rPr>
          <w:rFonts w:ascii="Arial" w:hAnsi="Arial" w:cs="Arial"/>
          <w:sz w:val="20"/>
          <w:szCs w:val="20"/>
          <w:lang w:val="es-CR"/>
        </w:rPr>
      </w:pPr>
    </w:p>
    <w:p w:rsidR="008522F4" w:rsidRPr="008522F4" w:rsidRDefault="008522F4" w:rsidP="008522F4">
      <w:pPr>
        <w:numPr>
          <w:ilvl w:val="0"/>
          <w:numId w:val="10"/>
        </w:numPr>
        <w:ind w:left="426" w:hanging="426"/>
        <w:jc w:val="both"/>
        <w:rPr>
          <w:lang w:val="es-CR"/>
        </w:rPr>
      </w:pPr>
      <w:r w:rsidRPr="008522F4">
        <w:rPr>
          <w:rFonts w:ascii="Arial" w:hAnsi="Arial" w:cs="Arial"/>
          <w:lang w:val="es-CR"/>
        </w:rPr>
        <w:t>El Reglamento del Consejo Institucional, en lo que interesa, señala en su Artículo 4</w:t>
      </w:r>
      <w:r w:rsidR="003801C5">
        <w:rPr>
          <w:rFonts w:ascii="Arial" w:hAnsi="Arial" w:cs="Arial"/>
          <w:lang w:val="es-CR"/>
        </w:rPr>
        <w:t>,</w:t>
      </w:r>
      <w:r w:rsidRPr="008522F4">
        <w:rPr>
          <w:rFonts w:ascii="Arial" w:hAnsi="Arial" w:cs="Arial"/>
          <w:lang w:val="es-CR"/>
        </w:rPr>
        <w:t xml:space="preserve"> lo siguiente:</w:t>
      </w:r>
    </w:p>
    <w:p w:rsidR="008522F4" w:rsidRPr="008522F4" w:rsidRDefault="008522F4" w:rsidP="008522F4">
      <w:pPr>
        <w:ind w:left="360"/>
        <w:jc w:val="both"/>
        <w:rPr>
          <w:lang w:val="es-CR"/>
        </w:rPr>
      </w:pPr>
    </w:p>
    <w:p w:rsidR="008522F4" w:rsidRPr="008522F4" w:rsidRDefault="008522F4" w:rsidP="008522F4">
      <w:pPr>
        <w:spacing w:after="240"/>
        <w:ind w:left="709" w:right="284"/>
        <w:contextualSpacing/>
        <w:jc w:val="both"/>
        <w:rPr>
          <w:rFonts w:ascii="Arial" w:eastAsia="Calibri" w:hAnsi="Arial" w:cs="Arial"/>
          <w:bCs/>
          <w:i/>
          <w:sz w:val="22"/>
          <w:szCs w:val="22"/>
          <w:lang w:val="es-CR"/>
        </w:rPr>
      </w:pPr>
      <w:r w:rsidRPr="008522F4">
        <w:rPr>
          <w:rFonts w:ascii="Arial" w:eastAsia="Calibri" w:hAnsi="Arial" w:cs="Arial"/>
          <w:bCs/>
          <w:i/>
          <w:sz w:val="22"/>
          <w:szCs w:val="22"/>
          <w:lang w:val="es-CR"/>
        </w:rPr>
        <w:t>“Son deberes y derechos de las personas integrantes del Consejo Institucional:</w:t>
      </w:r>
    </w:p>
    <w:p w:rsidR="008522F4" w:rsidRPr="008522F4" w:rsidRDefault="008522F4" w:rsidP="008522F4">
      <w:pPr>
        <w:ind w:left="709" w:right="284"/>
        <w:contextualSpacing/>
        <w:jc w:val="both"/>
        <w:rPr>
          <w:rFonts w:ascii="Arial" w:eastAsia="Calibri" w:hAnsi="Arial" w:cs="Arial"/>
          <w:bCs/>
          <w:i/>
          <w:sz w:val="22"/>
          <w:szCs w:val="22"/>
          <w:lang w:val="es-CR"/>
        </w:rPr>
      </w:pPr>
    </w:p>
    <w:p w:rsidR="008522F4" w:rsidRPr="008522F4" w:rsidRDefault="008522F4" w:rsidP="008522F4">
      <w:pPr>
        <w:ind w:left="993" w:right="284" w:hanging="284"/>
        <w:contextualSpacing/>
        <w:jc w:val="both"/>
        <w:rPr>
          <w:rFonts w:ascii="Arial" w:eastAsia="Calibri" w:hAnsi="Arial" w:cs="Arial"/>
          <w:bCs/>
          <w:i/>
          <w:sz w:val="22"/>
          <w:szCs w:val="22"/>
          <w:lang w:val="es-CR"/>
        </w:rPr>
      </w:pPr>
      <w:r w:rsidRPr="008522F4">
        <w:rPr>
          <w:rFonts w:ascii="Arial" w:eastAsia="Calibri" w:hAnsi="Arial" w:cs="Arial"/>
          <w:bCs/>
          <w:i/>
          <w:sz w:val="22"/>
          <w:szCs w:val="22"/>
          <w:lang w:val="es-CR"/>
        </w:rPr>
        <w:t>a. …</w:t>
      </w:r>
    </w:p>
    <w:p w:rsidR="008522F4" w:rsidRPr="008522F4" w:rsidRDefault="008522F4" w:rsidP="008522F4">
      <w:pPr>
        <w:ind w:left="993" w:right="284" w:hanging="284"/>
        <w:contextualSpacing/>
        <w:jc w:val="both"/>
        <w:rPr>
          <w:rFonts w:ascii="Arial" w:eastAsia="Calibri" w:hAnsi="Arial" w:cs="Arial"/>
          <w:bCs/>
          <w:i/>
          <w:sz w:val="22"/>
          <w:szCs w:val="22"/>
          <w:lang w:val="es-CR"/>
        </w:rPr>
      </w:pPr>
      <w:r w:rsidRPr="008522F4">
        <w:rPr>
          <w:rFonts w:ascii="Arial" w:eastAsia="Calibri" w:hAnsi="Arial" w:cs="Arial"/>
          <w:bCs/>
          <w:i/>
          <w:sz w:val="22"/>
          <w:szCs w:val="22"/>
          <w:lang w:val="es-CR"/>
        </w:rPr>
        <w:t>b. Participar en la definición de asuntos estratégicos y prioritarios por atender</w:t>
      </w:r>
    </w:p>
    <w:p w:rsidR="008522F4" w:rsidRPr="008522F4" w:rsidRDefault="008522F4" w:rsidP="008522F4">
      <w:pPr>
        <w:ind w:left="993" w:hanging="284"/>
        <w:rPr>
          <w:rFonts w:ascii="Verdana" w:hAnsi="Verdana"/>
          <w:i/>
          <w:sz w:val="22"/>
          <w:szCs w:val="22"/>
          <w:lang w:val="es-CR" w:eastAsia="es-CR"/>
        </w:rPr>
      </w:pPr>
      <w:r w:rsidRPr="008522F4">
        <w:rPr>
          <w:rFonts w:ascii="Verdana" w:hAnsi="Verdana"/>
          <w:i/>
          <w:sz w:val="22"/>
          <w:szCs w:val="22"/>
          <w:lang w:val="es-CR" w:eastAsia="es-CR"/>
        </w:rPr>
        <w:t>c. …</w:t>
      </w:r>
    </w:p>
    <w:p w:rsidR="008522F4" w:rsidRPr="008522F4" w:rsidRDefault="008522F4" w:rsidP="008522F4">
      <w:pPr>
        <w:ind w:left="993" w:right="284" w:hanging="284"/>
        <w:contextualSpacing/>
        <w:jc w:val="both"/>
        <w:rPr>
          <w:rFonts w:ascii="Arial" w:eastAsia="Calibri" w:hAnsi="Arial" w:cs="Arial"/>
          <w:bCs/>
          <w:i/>
          <w:sz w:val="22"/>
          <w:szCs w:val="22"/>
          <w:lang w:val="es-CR"/>
        </w:rPr>
      </w:pPr>
      <w:r w:rsidRPr="008522F4">
        <w:rPr>
          <w:rFonts w:ascii="Arial" w:eastAsia="Calibri" w:hAnsi="Arial" w:cs="Arial"/>
          <w:bCs/>
          <w:i/>
          <w:sz w:val="22"/>
          <w:szCs w:val="22"/>
          <w:lang w:val="es-CR"/>
        </w:rPr>
        <w:t>g. Presentar por escrito, los proyectos, propuestas y mociones que crean oportunas…”</w:t>
      </w:r>
    </w:p>
    <w:p w:rsidR="008522F4" w:rsidRPr="008522F4" w:rsidRDefault="008522F4" w:rsidP="008522F4">
      <w:pPr>
        <w:ind w:left="360"/>
        <w:jc w:val="both"/>
        <w:rPr>
          <w:rFonts w:ascii="Arial" w:hAnsi="Arial" w:cs="Arial"/>
          <w:lang w:val="es-CR"/>
        </w:rPr>
      </w:pPr>
    </w:p>
    <w:p w:rsidR="008522F4" w:rsidRPr="008522F4" w:rsidRDefault="008522F4" w:rsidP="00F20674">
      <w:pPr>
        <w:numPr>
          <w:ilvl w:val="0"/>
          <w:numId w:val="10"/>
        </w:numPr>
        <w:ind w:left="426" w:hanging="426"/>
        <w:jc w:val="both"/>
        <w:rPr>
          <w:rFonts w:ascii="Arial" w:hAnsi="Arial" w:cs="Arial"/>
          <w:lang w:val="es-CR"/>
        </w:rPr>
      </w:pPr>
      <w:r w:rsidRPr="008522F4">
        <w:rPr>
          <w:rFonts w:ascii="Arial" w:hAnsi="Arial" w:cs="Arial"/>
          <w:lang w:val="es-CR"/>
        </w:rPr>
        <w:t>En la Sesión Ordinaria No. 3069 del Consejo Institucional, realizada el día 9 de mayo de 2018, en Asuntos de Foro, se recibe al personal del Centro de Investigaciones en Matemática Pura y Aplicada (CIMPA) de la Universidad de Costa Rica, encargados de realizar el estudio actuarial del ITCR, para la presentación de los resultados.</w:t>
      </w:r>
    </w:p>
    <w:p w:rsidR="008522F4" w:rsidRPr="008522F4" w:rsidRDefault="008522F4" w:rsidP="008522F4">
      <w:pPr>
        <w:jc w:val="both"/>
        <w:rPr>
          <w:rFonts w:ascii="Arial" w:hAnsi="Arial" w:cs="Arial"/>
          <w:lang w:val="es-CR"/>
        </w:rPr>
      </w:pPr>
    </w:p>
    <w:p w:rsidR="008522F4" w:rsidRPr="008522F4" w:rsidRDefault="008522F4" w:rsidP="00F20674">
      <w:pPr>
        <w:numPr>
          <w:ilvl w:val="0"/>
          <w:numId w:val="10"/>
        </w:numPr>
        <w:ind w:left="426" w:hanging="426"/>
        <w:jc w:val="both"/>
        <w:rPr>
          <w:rFonts w:ascii="Arial" w:hAnsi="Arial" w:cs="Arial"/>
          <w:lang w:val="es-CR"/>
        </w:rPr>
      </w:pPr>
      <w:r w:rsidRPr="008522F4">
        <w:rPr>
          <w:rFonts w:ascii="Arial" w:hAnsi="Arial" w:cs="Arial"/>
          <w:lang w:val="es-CR"/>
        </w:rPr>
        <w:t xml:space="preserve">Mediante oficio SCI-342-2018 de fecha 10 de mayo de 2018, suscrito por la </w:t>
      </w:r>
      <w:proofErr w:type="spellStart"/>
      <w:r w:rsidRPr="008522F4">
        <w:rPr>
          <w:rFonts w:ascii="Arial" w:hAnsi="Arial" w:cs="Arial"/>
          <w:lang w:val="es-CR"/>
        </w:rPr>
        <w:t>M.Sc</w:t>
      </w:r>
      <w:proofErr w:type="spellEnd"/>
      <w:r w:rsidRPr="008522F4">
        <w:rPr>
          <w:rFonts w:ascii="Arial" w:hAnsi="Arial" w:cs="Arial"/>
          <w:lang w:val="es-CR"/>
        </w:rPr>
        <w:t xml:space="preserve">. Ana Rosa Ruiz, Coordinadora de la Comisión de Planificación y Administración del Consejo Institucional, dirigido al Doctor Julio César Calvo Alvarado,  Rector se solicitó a la Administración coordinar una jornada de trabajo con la participación de los señores Vicerrectores y señora Vicerrectora, Directores(a) de Centros Académicos y Sede y la Directora Oficina de Planificación Institucional, y el </w:t>
      </w:r>
      <w:r w:rsidRPr="008522F4">
        <w:rPr>
          <w:rFonts w:ascii="Arial" w:hAnsi="Arial" w:cs="Arial"/>
          <w:lang w:val="es-CR"/>
        </w:rPr>
        <w:lastRenderedPageBreak/>
        <w:t>Consejo Institucional, con el fin de analizar a fondo los resultados del estudio actuarial, así como las acciones que deben implementarse a la mayor brevedad.</w:t>
      </w:r>
    </w:p>
    <w:p w:rsidR="008522F4" w:rsidRPr="008522F4" w:rsidRDefault="008522F4" w:rsidP="008522F4">
      <w:pPr>
        <w:jc w:val="both"/>
        <w:rPr>
          <w:rFonts w:ascii="Arial" w:hAnsi="Arial" w:cs="Arial"/>
          <w:lang w:val="es-CR"/>
        </w:rPr>
      </w:pPr>
    </w:p>
    <w:p w:rsidR="008522F4" w:rsidRPr="008522F4" w:rsidRDefault="008522F4" w:rsidP="008522F4">
      <w:pPr>
        <w:tabs>
          <w:tab w:val="left" w:pos="3070"/>
        </w:tabs>
        <w:contextualSpacing/>
        <w:jc w:val="both"/>
        <w:outlineLvl w:val="0"/>
        <w:rPr>
          <w:rFonts w:ascii="Arial" w:hAnsi="Arial" w:cs="Arial"/>
          <w:b/>
          <w:lang w:val="es-CR"/>
        </w:rPr>
      </w:pPr>
      <w:r w:rsidRPr="008522F4">
        <w:rPr>
          <w:rFonts w:ascii="Arial" w:hAnsi="Arial" w:cs="Arial"/>
          <w:b/>
          <w:lang w:val="es-CR"/>
        </w:rPr>
        <w:t>CONSIDERANDO QUE:</w:t>
      </w:r>
    </w:p>
    <w:p w:rsidR="008522F4" w:rsidRPr="008522F4" w:rsidRDefault="008522F4" w:rsidP="008522F4">
      <w:pPr>
        <w:ind w:left="426" w:right="-91"/>
        <w:jc w:val="both"/>
        <w:rPr>
          <w:rFonts w:ascii="Arial" w:hAnsi="Arial" w:cs="Arial"/>
          <w:sz w:val="16"/>
          <w:szCs w:val="16"/>
          <w:lang w:val="es-CR"/>
        </w:rPr>
      </w:pPr>
    </w:p>
    <w:p w:rsidR="008522F4" w:rsidRPr="008522F4" w:rsidRDefault="008522F4" w:rsidP="008522F4">
      <w:pPr>
        <w:numPr>
          <w:ilvl w:val="0"/>
          <w:numId w:val="11"/>
        </w:numPr>
        <w:ind w:left="426" w:right="-91" w:hanging="426"/>
        <w:jc w:val="both"/>
        <w:rPr>
          <w:rFonts w:ascii="Arial" w:hAnsi="Arial" w:cs="Arial"/>
          <w:lang w:val="es-CR"/>
        </w:rPr>
      </w:pPr>
      <w:r w:rsidRPr="008522F4">
        <w:rPr>
          <w:rFonts w:ascii="Arial" w:hAnsi="Arial" w:cs="Arial"/>
          <w:lang w:val="es-CR"/>
        </w:rPr>
        <w:t>Para el análisis y discusión a fondo del Estudio Actuarial y la negociación del Fondo Especial para la Educación Superior (FEES), por parte de la Administración y del Consejo Institucional, se realizaron una serie de reuniones, distribuidas en jornadas de trabajo, sesiones de las comisiones permanentes y en Asuntos de Foro en las Sesiones del Consejo Institucional.</w:t>
      </w:r>
    </w:p>
    <w:p w:rsidR="008522F4" w:rsidRPr="008522F4" w:rsidRDefault="008522F4" w:rsidP="008522F4">
      <w:pPr>
        <w:ind w:left="708"/>
        <w:rPr>
          <w:rFonts w:ascii="Arial" w:hAnsi="Arial" w:cs="Arial"/>
          <w:sz w:val="16"/>
          <w:szCs w:val="16"/>
          <w:lang w:val="es-CR"/>
        </w:rPr>
      </w:pPr>
    </w:p>
    <w:p w:rsidR="008522F4" w:rsidRPr="008522F4" w:rsidRDefault="008522F4" w:rsidP="008522F4">
      <w:pPr>
        <w:numPr>
          <w:ilvl w:val="0"/>
          <w:numId w:val="11"/>
        </w:numPr>
        <w:ind w:left="426" w:right="-91" w:hanging="426"/>
        <w:jc w:val="both"/>
        <w:rPr>
          <w:rFonts w:ascii="Arial" w:hAnsi="Arial" w:cs="Arial"/>
          <w:lang w:val="es-CR"/>
        </w:rPr>
      </w:pPr>
      <w:r w:rsidRPr="008522F4">
        <w:rPr>
          <w:rFonts w:ascii="Arial" w:hAnsi="Arial" w:cs="Arial"/>
          <w:lang w:val="es-CR"/>
        </w:rPr>
        <w:t>La Administración ha planteado la necesidad de garantizar la sostenibilidad financiera de la Institución, acudiendo a la implementación de medidas de corto, mediano y largo plazo, y de distintos mecanismos, cuya aplicación requiere de un análisis profundo de su efectividad, gradualidad de implementación, cambios en la normativa y replanteamientos de algunos modelos del quehacer institucional, por lo que considera la necesidad de gestionar mesas de trabajo para abordar los siguientes temas:</w:t>
      </w:r>
    </w:p>
    <w:p w:rsidR="008522F4" w:rsidRPr="008522F4" w:rsidRDefault="008522F4" w:rsidP="008522F4">
      <w:pPr>
        <w:ind w:left="708"/>
        <w:rPr>
          <w:rFonts w:ascii="Arial" w:hAnsi="Arial" w:cs="Arial"/>
          <w:sz w:val="16"/>
          <w:szCs w:val="16"/>
          <w:lang w:val="es-CR"/>
        </w:rPr>
      </w:pPr>
    </w:p>
    <w:p w:rsidR="008522F4" w:rsidRPr="008522F4" w:rsidRDefault="008522F4" w:rsidP="008522F4">
      <w:pPr>
        <w:ind w:left="1276" w:right="-91" w:hanging="283"/>
        <w:jc w:val="both"/>
        <w:rPr>
          <w:rFonts w:ascii="Arial" w:hAnsi="Arial" w:cs="Arial"/>
          <w:lang w:val="es-CR"/>
        </w:rPr>
      </w:pPr>
      <w:r w:rsidRPr="008522F4">
        <w:rPr>
          <w:rFonts w:ascii="Arial" w:hAnsi="Arial" w:cs="Arial"/>
        </w:rPr>
        <w:t>1-  Régimen de dedicación exclusiva</w:t>
      </w:r>
    </w:p>
    <w:p w:rsidR="008522F4" w:rsidRPr="008522F4" w:rsidRDefault="008522F4" w:rsidP="008522F4">
      <w:pPr>
        <w:ind w:left="1276" w:right="-91" w:hanging="283"/>
        <w:jc w:val="both"/>
        <w:rPr>
          <w:rFonts w:ascii="Arial" w:hAnsi="Arial" w:cs="Arial"/>
          <w:lang w:val="es-CR"/>
        </w:rPr>
      </w:pPr>
      <w:r w:rsidRPr="008522F4">
        <w:rPr>
          <w:rFonts w:ascii="Arial" w:hAnsi="Arial" w:cs="Arial"/>
        </w:rPr>
        <w:t>2-  Régimen de méritos</w:t>
      </w:r>
    </w:p>
    <w:p w:rsidR="008522F4" w:rsidRPr="008522F4" w:rsidRDefault="008522F4" w:rsidP="008522F4">
      <w:pPr>
        <w:ind w:left="1276" w:right="-91" w:hanging="283"/>
        <w:jc w:val="both"/>
        <w:rPr>
          <w:rFonts w:ascii="Arial" w:hAnsi="Arial" w:cs="Arial"/>
          <w:lang w:val="es-CR"/>
        </w:rPr>
      </w:pPr>
      <w:r w:rsidRPr="008522F4">
        <w:rPr>
          <w:rFonts w:ascii="Arial" w:hAnsi="Arial" w:cs="Arial"/>
        </w:rPr>
        <w:t>3-  Modelo de solicitud de plazas nuevas</w:t>
      </w:r>
    </w:p>
    <w:p w:rsidR="008522F4" w:rsidRPr="008522F4" w:rsidRDefault="008522F4" w:rsidP="008522F4">
      <w:pPr>
        <w:ind w:left="1276" w:right="-91" w:hanging="283"/>
        <w:jc w:val="both"/>
        <w:rPr>
          <w:rFonts w:ascii="Arial" w:hAnsi="Arial" w:cs="Arial"/>
          <w:lang w:val="es-CR"/>
        </w:rPr>
      </w:pPr>
      <w:r w:rsidRPr="008522F4">
        <w:rPr>
          <w:rFonts w:ascii="Arial" w:hAnsi="Arial" w:cs="Arial"/>
        </w:rPr>
        <w:t>4-  Modelo de carga académica</w:t>
      </w:r>
    </w:p>
    <w:p w:rsidR="008522F4" w:rsidRPr="008522F4" w:rsidRDefault="008522F4" w:rsidP="008522F4">
      <w:pPr>
        <w:ind w:left="1276" w:right="-91" w:hanging="283"/>
        <w:jc w:val="both"/>
        <w:rPr>
          <w:rFonts w:ascii="Arial" w:hAnsi="Arial" w:cs="Arial"/>
          <w:lang w:val="es-CR"/>
        </w:rPr>
      </w:pPr>
      <w:r w:rsidRPr="008522F4">
        <w:rPr>
          <w:rFonts w:ascii="Arial" w:hAnsi="Arial" w:cs="Arial"/>
        </w:rPr>
        <w:t xml:space="preserve">5-  Análisis de </w:t>
      </w:r>
      <w:proofErr w:type="spellStart"/>
      <w:r w:rsidRPr="008522F4">
        <w:rPr>
          <w:rFonts w:ascii="Arial" w:hAnsi="Arial" w:cs="Arial"/>
        </w:rPr>
        <w:t>RN´s</w:t>
      </w:r>
      <w:proofErr w:type="spellEnd"/>
    </w:p>
    <w:p w:rsidR="008522F4" w:rsidRPr="008522F4" w:rsidRDefault="008522F4" w:rsidP="008522F4">
      <w:pPr>
        <w:ind w:left="1276" w:right="-91" w:hanging="283"/>
        <w:jc w:val="both"/>
        <w:rPr>
          <w:rFonts w:ascii="Arial" w:hAnsi="Arial" w:cs="Arial"/>
          <w:lang w:val="es-CR"/>
        </w:rPr>
      </w:pPr>
      <w:r w:rsidRPr="008522F4">
        <w:rPr>
          <w:rFonts w:ascii="Arial" w:hAnsi="Arial" w:cs="Arial"/>
        </w:rPr>
        <w:t>6-  Modelo de viáticos dentro del país</w:t>
      </w:r>
    </w:p>
    <w:p w:rsidR="008522F4" w:rsidRPr="008522F4" w:rsidRDefault="008522F4" w:rsidP="008522F4">
      <w:pPr>
        <w:ind w:left="1276" w:right="-91" w:hanging="283"/>
        <w:jc w:val="both"/>
        <w:rPr>
          <w:rFonts w:ascii="Arial" w:hAnsi="Arial" w:cs="Arial"/>
          <w:lang w:val="es-CR"/>
        </w:rPr>
      </w:pPr>
      <w:r w:rsidRPr="008522F4">
        <w:rPr>
          <w:rFonts w:ascii="Arial" w:hAnsi="Arial" w:cs="Arial"/>
        </w:rPr>
        <w:t>7-  Modelo de tamaño de grupo</w:t>
      </w:r>
    </w:p>
    <w:p w:rsidR="008522F4" w:rsidRPr="008522F4" w:rsidRDefault="008522F4" w:rsidP="008522F4">
      <w:pPr>
        <w:ind w:left="1276" w:right="-91" w:hanging="283"/>
        <w:jc w:val="both"/>
        <w:rPr>
          <w:rFonts w:ascii="Arial" w:hAnsi="Arial" w:cs="Arial"/>
          <w:lang w:val="es-CR"/>
        </w:rPr>
      </w:pPr>
      <w:r w:rsidRPr="008522F4">
        <w:rPr>
          <w:rFonts w:ascii="Arial" w:hAnsi="Arial" w:cs="Arial"/>
        </w:rPr>
        <w:t>8-  Modelo de la estructura salarial</w:t>
      </w:r>
    </w:p>
    <w:p w:rsidR="008522F4" w:rsidRPr="008522F4" w:rsidRDefault="008522F4" w:rsidP="008522F4">
      <w:pPr>
        <w:ind w:left="1276" w:right="-91" w:hanging="283"/>
        <w:jc w:val="both"/>
        <w:rPr>
          <w:rFonts w:ascii="Arial" w:hAnsi="Arial" w:cs="Arial"/>
          <w:lang w:val="es-CR"/>
        </w:rPr>
      </w:pPr>
      <w:r w:rsidRPr="008522F4">
        <w:rPr>
          <w:rFonts w:ascii="Arial" w:hAnsi="Arial" w:cs="Arial"/>
        </w:rPr>
        <w:t>9-  Modelo de prestaciones legales</w:t>
      </w:r>
    </w:p>
    <w:p w:rsidR="008522F4" w:rsidRPr="008522F4" w:rsidRDefault="008522F4" w:rsidP="008522F4">
      <w:pPr>
        <w:ind w:left="1276" w:right="-91" w:hanging="425"/>
        <w:jc w:val="both"/>
        <w:rPr>
          <w:rFonts w:ascii="Arial" w:hAnsi="Arial" w:cs="Arial"/>
          <w:lang w:val="es-CR"/>
        </w:rPr>
      </w:pPr>
      <w:r w:rsidRPr="008522F4">
        <w:rPr>
          <w:rFonts w:ascii="Arial" w:hAnsi="Arial" w:cs="Arial"/>
        </w:rPr>
        <w:t>10-  Modelo organizacional de la Institución</w:t>
      </w:r>
    </w:p>
    <w:p w:rsidR="008522F4" w:rsidRPr="008522F4" w:rsidRDefault="008522F4" w:rsidP="008522F4">
      <w:pPr>
        <w:ind w:left="1276" w:right="-91" w:hanging="425"/>
        <w:jc w:val="both"/>
        <w:rPr>
          <w:rFonts w:ascii="Arial" w:hAnsi="Arial" w:cs="Arial"/>
        </w:rPr>
      </w:pPr>
      <w:r w:rsidRPr="008522F4">
        <w:rPr>
          <w:rFonts w:ascii="Arial" w:hAnsi="Arial" w:cs="Arial"/>
        </w:rPr>
        <w:t>11-  Modelo de asignación de becas a funcionarios</w:t>
      </w:r>
    </w:p>
    <w:p w:rsidR="008522F4" w:rsidRPr="008522F4" w:rsidRDefault="008522F4" w:rsidP="008522F4">
      <w:pPr>
        <w:ind w:left="1276" w:right="-91" w:hanging="425"/>
        <w:jc w:val="both"/>
        <w:rPr>
          <w:rFonts w:ascii="Arial" w:hAnsi="Arial" w:cs="Arial"/>
        </w:rPr>
      </w:pPr>
      <w:r w:rsidRPr="008522F4">
        <w:rPr>
          <w:rFonts w:ascii="Arial" w:hAnsi="Arial" w:cs="Arial"/>
        </w:rPr>
        <w:t>12-  Modelo de matrícula diferenciada</w:t>
      </w:r>
    </w:p>
    <w:p w:rsidR="008522F4" w:rsidRPr="008522F4" w:rsidRDefault="008522F4" w:rsidP="008522F4">
      <w:pPr>
        <w:ind w:left="1276" w:right="-91" w:hanging="425"/>
        <w:jc w:val="both"/>
        <w:rPr>
          <w:rFonts w:ascii="Arial" w:hAnsi="Arial" w:cs="Arial"/>
        </w:rPr>
      </w:pPr>
      <w:r w:rsidRPr="008522F4">
        <w:rPr>
          <w:rFonts w:ascii="Arial" w:hAnsi="Arial" w:cs="Arial"/>
        </w:rPr>
        <w:t>13-  Modelo de suscripciones a bases de datos</w:t>
      </w:r>
    </w:p>
    <w:p w:rsidR="008522F4" w:rsidRPr="008522F4" w:rsidRDefault="008522F4" w:rsidP="008522F4">
      <w:pPr>
        <w:ind w:left="1276" w:right="-91" w:hanging="425"/>
        <w:jc w:val="both"/>
        <w:rPr>
          <w:rFonts w:ascii="Arial" w:hAnsi="Arial" w:cs="Arial"/>
        </w:rPr>
      </w:pPr>
      <w:r w:rsidRPr="008522F4">
        <w:rPr>
          <w:rFonts w:ascii="Arial" w:hAnsi="Arial" w:cs="Arial"/>
        </w:rPr>
        <w:t>14-  Modelo de beca/préstamo</w:t>
      </w:r>
    </w:p>
    <w:p w:rsidR="008522F4" w:rsidRPr="008522F4" w:rsidRDefault="008522F4" w:rsidP="008522F4">
      <w:pPr>
        <w:ind w:left="1276" w:right="-91" w:hanging="425"/>
        <w:jc w:val="both"/>
        <w:rPr>
          <w:rFonts w:ascii="Arial" w:hAnsi="Arial" w:cs="Arial"/>
        </w:rPr>
      </w:pPr>
      <w:r w:rsidRPr="008522F4">
        <w:rPr>
          <w:rFonts w:ascii="Arial" w:hAnsi="Arial" w:cs="Arial"/>
        </w:rPr>
        <w:t>15-  Modelo de servicios</w:t>
      </w:r>
    </w:p>
    <w:p w:rsidR="008522F4" w:rsidRPr="008522F4" w:rsidRDefault="008522F4" w:rsidP="008522F4">
      <w:pPr>
        <w:ind w:left="1276" w:right="-91" w:hanging="425"/>
        <w:jc w:val="both"/>
        <w:rPr>
          <w:rFonts w:ascii="Arial" w:hAnsi="Arial" w:cs="Arial"/>
        </w:rPr>
      </w:pPr>
      <w:r w:rsidRPr="008522F4">
        <w:rPr>
          <w:rFonts w:ascii="Arial" w:hAnsi="Arial" w:cs="Arial"/>
        </w:rPr>
        <w:t>16-  Modelo de Vinculación Empresa</w:t>
      </w:r>
    </w:p>
    <w:p w:rsidR="008522F4" w:rsidRPr="008522F4" w:rsidRDefault="008522F4" w:rsidP="008522F4">
      <w:pPr>
        <w:ind w:left="708"/>
        <w:rPr>
          <w:rFonts w:ascii="Arial" w:hAnsi="Arial" w:cs="Arial"/>
          <w:sz w:val="16"/>
          <w:szCs w:val="16"/>
          <w:lang w:val="es-CR"/>
        </w:rPr>
      </w:pPr>
      <w:r w:rsidRPr="008522F4">
        <w:rPr>
          <w:rFonts w:ascii="Arial" w:hAnsi="Arial" w:cs="Arial"/>
          <w:sz w:val="16"/>
          <w:szCs w:val="16"/>
          <w:lang w:val="es-CR"/>
        </w:rPr>
        <w:t xml:space="preserve"> </w:t>
      </w:r>
    </w:p>
    <w:p w:rsidR="008522F4" w:rsidRPr="008522F4" w:rsidRDefault="008522F4" w:rsidP="008522F4">
      <w:pPr>
        <w:numPr>
          <w:ilvl w:val="0"/>
          <w:numId w:val="11"/>
        </w:numPr>
        <w:ind w:left="426" w:right="-91" w:hanging="426"/>
        <w:jc w:val="both"/>
        <w:rPr>
          <w:rFonts w:ascii="Arial" w:hAnsi="Arial" w:cs="Arial"/>
          <w:lang w:val="es-CR"/>
        </w:rPr>
      </w:pPr>
      <w:r w:rsidRPr="008522F4">
        <w:rPr>
          <w:rFonts w:ascii="Arial" w:hAnsi="Arial" w:cs="Arial"/>
          <w:lang w:val="es-CR"/>
        </w:rPr>
        <w:t xml:space="preserve">La Comisión de Planificación y Administración en las reuniones No. 786-2018 y No. 787-2018, analiza las propuestas de Plan Anual Operativo 2019 y del Presupuesto Ordinario 2019. Como parte de este análisis se desprende lo siguiente: </w:t>
      </w:r>
    </w:p>
    <w:p w:rsidR="008522F4" w:rsidRPr="008522F4" w:rsidRDefault="008522F4" w:rsidP="008522F4">
      <w:pPr>
        <w:ind w:left="708"/>
        <w:rPr>
          <w:rFonts w:ascii="Arial" w:hAnsi="Arial" w:cs="Arial"/>
          <w:sz w:val="16"/>
          <w:szCs w:val="16"/>
          <w:lang w:val="es-CR"/>
        </w:rPr>
      </w:pPr>
    </w:p>
    <w:p w:rsidR="008522F4" w:rsidRPr="008522F4" w:rsidRDefault="008522F4" w:rsidP="008522F4">
      <w:pPr>
        <w:numPr>
          <w:ilvl w:val="0"/>
          <w:numId w:val="13"/>
        </w:numPr>
        <w:ind w:left="851" w:right="-91"/>
        <w:jc w:val="both"/>
        <w:rPr>
          <w:rFonts w:ascii="Arial" w:hAnsi="Arial" w:cs="Arial"/>
          <w:sz w:val="22"/>
          <w:szCs w:val="22"/>
          <w:lang w:val="es-CR"/>
        </w:rPr>
      </w:pPr>
      <w:r w:rsidRPr="008522F4">
        <w:rPr>
          <w:rFonts w:ascii="Arial" w:hAnsi="Arial" w:cs="Arial"/>
          <w:sz w:val="22"/>
          <w:szCs w:val="22"/>
          <w:lang w:val="es-CR"/>
        </w:rPr>
        <w:t>Persiste la necesidad imperiosa de continuar con el análisis de medidas que puedan dar sostenibilidad financiera a la Institución para los años 2020 y 2021.</w:t>
      </w:r>
    </w:p>
    <w:p w:rsidR="008522F4" w:rsidRPr="008522F4" w:rsidRDefault="008522F4" w:rsidP="008522F4">
      <w:pPr>
        <w:numPr>
          <w:ilvl w:val="0"/>
          <w:numId w:val="13"/>
        </w:numPr>
        <w:ind w:left="851" w:right="-91"/>
        <w:jc w:val="both"/>
        <w:rPr>
          <w:rFonts w:ascii="Arial" w:hAnsi="Arial" w:cs="Arial"/>
          <w:sz w:val="22"/>
          <w:szCs w:val="22"/>
          <w:lang w:val="es-CR"/>
        </w:rPr>
      </w:pPr>
      <w:r w:rsidRPr="008522F4">
        <w:rPr>
          <w:rFonts w:ascii="Arial" w:hAnsi="Arial" w:cs="Arial"/>
          <w:sz w:val="22"/>
          <w:szCs w:val="22"/>
          <w:lang w:val="es-CR"/>
        </w:rPr>
        <w:t>Las medidas, en su mayoría de índole coyuntural, asumidas en la formulación del presupuesto 2019 no son sostenibles en la formulación de años posteriores.</w:t>
      </w:r>
    </w:p>
    <w:p w:rsidR="008522F4" w:rsidRPr="008522F4" w:rsidRDefault="008522F4" w:rsidP="008522F4">
      <w:pPr>
        <w:numPr>
          <w:ilvl w:val="0"/>
          <w:numId w:val="13"/>
        </w:numPr>
        <w:ind w:left="851" w:right="-91"/>
        <w:jc w:val="both"/>
        <w:rPr>
          <w:rFonts w:ascii="Arial" w:hAnsi="Arial" w:cs="Arial"/>
          <w:sz w:val="22"/>
          <w:szCs w:val="22"/>
          <w:lang w:val="es-CR"/>
        </w:rPr>
      </w:pPr>
      <w:r w:rsidRPr="008522F4">
        <w:rPr>
          <w:rFonts w:ascii="Arial" w:hAnsi="Arial" w:cs="Arial"/>
          <w:sz w:val="22"/>
          <w:szCs w:val="22"/>
          <w:lang w:val="es-CR"/>
        </w:rPr>
        <w:t>Existen valoraciones de riesgo alto y extremo respecto a la imposibilidad de alcanzar los objetivos planteados a mediano plazo, producto de la disminución de los recursos presupuestarios.</w:t>
      </w:r>
    </w:p>
    <w:p w:rsidR="008522F4" w:rsidRDefault="008522F4" w:rsidP="008522F4">
      <w:pPr>
        <w:numPr>
          <w:ilvl w:val="0"/>
          <w:numId w:val="13"/>
        </w:numPr>
        <w:ind w:left="851" w:right="-91"/>
        <w:jc w:val="both"/>
        <w:rPr>
          <w:rFonts w:ascii="Arial" w:hAnsi="Arial" w:cs="Arial"/>
          <w:sz w:val="22"/>
          <w:szCs w:val="22"/>
          <w:lang w:val="es-CR"/>
        </w:rPr>
      </w:pPr>
      <w:r w:rsidRPr="008522F4">
        <w:rPr>
          <w:rFonts w:ascii="Arial" w:hAnsi="Arial" w:cs="Arial"/>
          <w:sz w:val="22"/>
          <w:szCs w:val="22"/>
          <w:lang w:val="es-CR"/>
        </w:rPr>
        <w:t xml:space="preserve">El planteamiento de medidas concretas y acciones tendientes a la gestión del riesgo competen a la Administración. Sin embargo, algunas podrían implicar modificaciones reglamentarias. </w:t>
      </w:r>
    </w:p>
    <w:p w:rsidR="008522F4" w:rsidRPr="008522F4" w:rsidRDefault="008522F4" w:rsidP="008522F4">
      <w:pPr>
        <w:ind w:left="851" w:right="-91"/>
        <w:jc w:val="both"/>
        <w:rPr>
          <w:rFonts w:ascii="Arial" w:hAnsi="Arial" w:cs="Arial"/>
          <w:sz w:val="22"/>
          <w:szCs w:val="22"/>
          <w:lang w:val="es-CR"/>
        </w:rPr>
      </w:pPr>
    </w:p>
    <w:p w:rsidR="008522F4" w:rsidRPr="008522F4" w:rsidRDefault="008522F4" w:rsidP="008522F4">
      <w:pPr>
        <w:numPr>
          <w:ilvl w:val="0"/>
          <w:numId w:val="11"/>
        </w:numPr>
        <w:ind w:left="426" w:right="-91" w:hanging="426"/>
        <w:jc w:val="both"/>
        <w:rPr>
          <w:rFonts w:ascii="Arial" w:hAnsi="Arial" w:cs="Arial"/>
          <w:lang w:val="es-CR"/>
        </w:rPr>
      </w:pPr>
      <w:r w:rsidRPr="008522F4">
        <w:rPr>
          <w:rFonts w:ascii="Arial" w:hAnsi="Arial" w:cs="Arial"/>
          <w:lang w:val="es-CR"/>
        </w:rPr>
        <w:lastRenderedPageBreak/>
        <w:t>El ejercicio de proyección del presupuesto institucional para los años 2020 y 2021, realizado por el Dr. Humberto Villalta Solano, Vicerrector de Administración, sugiere que las medidas de contención para el año 2020 deben ser definidas durante el primer semestre de 2019, con el fin de incrementar la efectividad de su aplicación.</w:t>
      </w:r>
    </w:p>
    <w:p w:rsidR="008522F4" w:rsidRPr="008522F4" w:rsidRDefault="008522F4" w:rsidP="008522F4">
      <w:pPr>
        <w:ind w:left="426" w:right="-91"/>
        <w:jc w:val="both"/>
        <w:rPr>
          <w:rFonts w:ascii="Arial" w:hAnsi="Arial" w:cs="Arial"/>
          <w:sz w:val="16"/>
          <w:szCs w:val="16"/>
          <w:lang w:val="es-CR"/>
        </w:rPr>
      </w:pPr>
    </w:p>
    <w:p w:rsidR="008522F4" w:rsidRPr="008522F4" w:rsidRDefault="008522F4" w:rsidP="008522F4">
      <w:pPr>
        <w:ind w:right="-91"/>
        <w:rPr>
          <w:rFonts w:ascii="Arial" w:hAnsi="Arial" w:cs="Arial"/>
          <w:b/>
          <w:lang w:val="es-CR"/>
        </w:rPr>
      </w:pPr>
      <w:r w:rsidRPr="008522F4">
        <w:rPr>
          <w:rFonts w:ascii="Arial" w:hAnsi="Arial" w:cs="Arial"/>
          <w:b/>
          <w:lang w:val="es-CR"/>
        </w:rPr>
        <w:t>SE</w:t>
      </w:r>
      <w:r>
        <w:rPr>
          <w:rFonts w:ascii="Arial" w:hAnsi="Arial" w:cs="Arial"/>
          <w:b/>
          <w:lang w:val="es-CR"/>
        </w:rPr>
        <w:t xml:space="preserve"> ACUERDA</w:t>
      </w:r>
      <w:r w:rsidRPr="008522F4">
        <w:rPr>
          <w:rFonts w:ascii="Arial" w:hAnsi="Arial" w:cs="Arial"/>
          <w:b/>
          <w:lang w:val="es-CR"/>
        </w:rPr>
        <w:t>:</w:t>
      </w:r>
    </w:p>
    <w:p w:rsidR="008522F4" w:rsidRPr="008522F4" w:rsidRDefault="008522F4" w:rsidP="008522F4">
      <w:pPr>
        <w:ind w:left="360" w:right="-91"/>
        <w:rPr>
          <w:rFonts w:ascii="Arial" w:hAnsi="Arial" w:cs="Arial"/>
          <w:sz w:val="16"/>
          <w:szCs w:val="16"/>
        </w:rPr>
      </w:pPr>
    </w:p>
    <w:p w:rsidR="008522F4" w:rsidRPr="008522F4" w:rsidRDefault="008522F4" w:rsidP="008522F4">
      <w:pPr>
        <w:numPr>
          <w:ilvl w:val="0"/>
          <w:numId w:val="12"/>
        </w:numPr>
        <w:ind w:left="426" w:right="-91"/>
        <w:jc w:val="both"/>
        <w:rPr>
          <w:rFonts w:ascii="Arial" w:hAnsi="Arial" w:cs="Arial"/>
          <w:lang w:val="es-CR"/>
        </w:rPr>
      </w:pPr>
      <w:r w:rsidRPr="008522F4">
        <w:rPr>
          <w:rFonts w:ascii="Arial" w:hAnsi="Arial" w:cs="Arial"/>
          <w:lang w:val="es-CR"/>
        </w:rPr>
        <w:t xml:space="preserve">Solicitar a la Administración que presente al Consejo Institucional, a más tardar el </w:t>
      </w:r>
      <w:r w:rsidRPr="008522F4">
        <w:rPr>
          <w:rFonts w:ascii="Arial" w:hAnsi="Arial" w:cs="Arial"/>
        </w:rPr>
        <w:t>26 octubre de 2018,</w:t>
      </w:r>
      <w:r w:rsidRPr="008522F4">
        <w:rPr>
          <w:rFonts w:ascii="Arial" w:hAnsi="Arial" w:cs="Arial"/>
          <w:lang w:val="es-CR"/>
        </w:rPr>
        <w:t xml:space="preserve"> el Plan de Medidas de Contención del Gasto, señaladas como de mediano y largo plazo, reseñadas en el considerando 2, que contenga al menos la siguiente información:</w:t>
      </w:r>
    </w:p>
    <w:p w:rsidR="008522F4" w:rsidRPr="008522F4" w:rsidRDefault="008522F4" w:rsidP="008522F4">
      <w:pPr>
        <w:ind w:left="426" w:right="-91"/>
        <w:jc w:val="both"/>
        <w:rPr>
          <w:rFonts w:ascii="Arial" w:hAnsi="Arial" w:cs="Arial"/>
          <w:sz w:val="16"/>
          <w:szCs w:val="16"/>
          <w:lang w:val="es-CR"/>
        </w:rPr>
      </w:pPr>
    </w:p>
    <w:p w:rsidR="008522F4" w:rsidRPr="008522F4" w:rsidRDefault="008522F4" w:rsidP="008522F4">
      <w:pPr>
        <w:numPr>
          <w:ilvl w:val="0"/>
          <w:numId w:val="14"/>
        </w:numPr>
        <w:ind w:right="-91"/>
        <w:jc w:val="both"/>
        <w:rPr>
          <w:rFonts w:ascii="Arial" w:hAnsi="Arial" w:cs="Arial"/>
          <w:lang w:val="es-CR"/>
        </w:rPr>
      </w:pPr>
      <w:r w:rsidRPr="008522F4">
        <w:rPr>
          <w:rFonts w:ascii="Arial" w:hAnsi="Arial" w:cs="Arial"/>
          <w:lang w:val="es-CR"/>
        </w:rPr>
        <w:t>Nombre de la iniciativa-(tema)</w:t>
      </w:r>
    </w:p>
    <w:p w:rsidR="008522F4" w:rsidRPr="008522F4" w:rsidRDefault="008522F4" w:rsidP="008522F4">
      <w:pPr>
        <w:numPr>
          <w:ilvl w:val="0"/>
          <w:numId w:val="14"/>
        </w:numPr>
        <w:ind w:right="-91"/>
        <w:jc w:val="both"/>
        <w:rPr>
          <w:rFonts w:ascii="Arial" w:hAnsi="Arial" w:cs="Arial"/>
          <w:lang w:val="es-CR"/>
        </w:rPr>
      </w:pPr>
      <w:r w:rsidRPr="008522F4">
        <w:rPr>
          <w:rFonts w:ascii="Arial" w:hAnsi="Arial" w:cs="Arial"/>
          <w:lang w:val="es-CR"/>
        </w:rPr>
        <w:t>Objetivo general buscado</w:t>
      </w:r>
    </w:p>
    <w:p w:rsidR="008522F4" w:rsidRPr="008522F4" w:rsidRDefault="008522F4" w:rsidP="008522F4">
      <w:pPr>
        <w:numPr>
          <w:ilvl w:val="0"/>
          <w:numId w:val="14"/>
        </w:numPr>
        <w:ind w:right="-91"/>
        <w:jc w:val="both"/>
        <w:rPr>
          <w:rFonts w:ascii="Arial" w:hAnsi="Arial" w:cs="Arial"/>
          <w:lang w:val="es-CR"/>
        </w:rPr>
      </w:pPr>
      <w:r w:rsidRPr="008522F4">
        <w:rPr>
          <w:rFonts w:ascii="Arial" w:hAnsi="Arial" w:cs="Arial"/>
          <w:lang w:val="es-CR"/>
        </w:rPr>
        <w:t>Descripción de la iniciativa</w:t>
      </w:r>
    </w:p>
    <w:p w:rsidR="008522F4" w:rsidRPr="008522F4" w:rsidRDefault="008522F4" w:rsidP="008522F4">
      <w:pPr>
        <w:numPr>
          <w:ilvl w:val="0"/>
          <w:numId w:val="14"/>
        </w:numPr>
        <w:ind w:right="-91"/>
        <w:jc w:val="both"/>
        <w:rPr>
          <w:rFonts w:ascii="Arial" w:hAnsi="Arial" w:cs="Arial"/>
          <w:lang w:val="es-CR"/>
        </w:rPr>
      </w:pPr>
      <w:r w:rsidRPr="008522F4">
        <w:rPr>
          <w:rFonts w:ascii="Arial" w:hAnsi="Arial" w:cs="Arial"/>
          <w:lang w:val="es-CR"/>
        </w:rPr>
        <w:t>Responsable – líder de la iniciativa</w:t>
      </w:r>
    </w:p>
    <w:p w:rsidR="008522F4" w:rsidRPr="008522F4" w:rsidRDefault="008522F4" w:rsidP="008522F4">
      <w:pPr>
        <w:numPr>
          <w:ilvl w:val="0"/>
          <w:numId w:val="14"/>
        </w:numPr>
        <w:ind w:right="-91"/>
        <w:jc w:val="both"/>
        <w:rPr>
          <w:rFonts w:ascii="Arial" w:hAnsi="Arial" w:cs="Arial"/>
          <w:lang w:val="es-CR"/>
        </w:rPr>
      </w:pPr>
      <w:r w:rsidRPr="008522F4">
        <w:rPr>
          <w:rFonts w:ascii="Arial" w:hAnsi="Arial" w:cs="Arial"/>
          <w:lang w:val="es-CR"/>
        </w:rPr>
        <w:t>Estructura de la comisión a cargo (cuando corresponda)</w:t>
      </w:r>
    </w:p>
    <w:p w:rsidR="008522F4" w:rsidRPr="008522F4" w:rsidRDefault="008522F4" w:rsidP="008522F4">
      <w:pPr>
        <w:numPr>
          <w:ilvl w:val="0"/>
          <w:numId w:val="14"/>
        </w:numPr>
        <w:ind w:right="-91"/>
        <w:jc w:val="both"/>
        <w:rPr>
          <w:rFonts w:ascii="Arial" w:hAnsi="Arial" w:cs="Arial"/>
          <w:lang w:val="es-CR"/>
        </w:rPr>
      </w:pPr>
      <w:r w:rsidRPr="008522F4">
        <w:rPr>
          <w:rFonts w:ascii="Arial" w:hAnsi="Arial" w:cs="Arial"/>
          <w:lang w:val="es-CR"/>
        </w:rPr>
        <w:t>Fechas de informe de avance del trabajo realizado</w:t>
      </w:r>
    </w:p>
    <w:p w:rsidR="008522F4" w:rsidRPr="008522F4" w:rsidRDefault="008522F4" w:rsidP="008522F4">
      <w:pPr>
        <w:numPr>
          <w:ilvl w:val="0"/>
          <w:numId w:val="14"/>
        </w:numPr>
        <w:ind w:right="-91"/>
        <w:jc w:val="both"/>
        <w:rPr>
          <w:rFonts w:ascii="Arial" w:hAnsi="Arial" w:cs="Arial"/>
          <w:lang w:val="es-CR"/>
        </w:rPr>
      </w:pPr>
      <w:r w:rsidRPr="008522F4">
        <w:rPr>
          <w:rFonts w:ascii="Arial" w:hAnsi="Arial" w:cs="Arial"/>
          <w:lang w:val="es-CR"/>
        </w:rPr>
        <w:t>Fecha de entrega de la propuesta</w:t>
      </w:r>
    </w:p>
    <w:p w:rsidR="008522F4" w:rsidRPr="008522F4" w:rsidRDefault="008522F4" w:rsidP="008522F4">
      <w:pPr>
        <w:ind w:left="426" w:right="-91"/>
        <w:jc w:val="both"/>
        <w:rPr>
          <w:rFonts w:ascii="Arial" w:hAnsi="Arial" w:cs="Arial"/>
          <w:sz w:val="16"/>
          <w:szCs w:val="16"/>
          <w:lang w:val="es-CR"/>
        </w:rPr>
      </w:pPr>
    </w:p>
    <w:p w:rsidR="00D31E17" w:rsidRPr="00E8679F" w:rsidRDefault="00D31E17" w:rsidP="004F2645">
      <w:pPr>
        <w:ind w:right="-91"/>
        <w:jc w:val="both"/>
        <w:rPr>
          <w:rFonts w:ascii="Arial" w:eastAsia="Calibri" w:hAnsi="Arial" w:cs="Arial"/>
          <w:color w:val="000000"/>
          <w:lang w:val="es-CR" w:eastAsia="en-US"/>
        </w:rPr>
      </w:pPr>
    </w:p>
    <w:p w:rsidR="00ED1939" w:rsidRPr="008522F4" w:rsidRDefault="00BB6A5E" w:rsidP="008522F4">
      <w:pPr>
        <w:numPr>
          <w:ilvl w:val="0"/>
          <w:numId w:val="12"/>
        </w:numPr>
        <w:ind w:left="426"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522F4" w:rsidRDefault="008522F4" w:rsidP="008522F4">
      <w:pPr>
        <w:ind w:right="-91"/>
        <w:jc w:val="both"/>
        <w:rPr>
          <w:rFonts w:ascii="Arial" w:hAnsi="Arial" w:cs="Arial"/>
        </w:rPr>
      </w:pPr>
    </w:p>
    <w:p w:rsidR="008522F4" w:rsidRPr="008522F4" w:rsidRDefault="008522F4" w:rsidP="008522F4">
      <w:pPr>
        <w:ind w:right="-850"/>
        <w:rPr>
          <w:rFonts w:ascii="Arial" w:hAnsi="Arial" w:cs="Arial"/>
          <w:b/>
          <w:sz w:val="22"/>
          <w:szCs w:val="22"/>
          <w:lang w:val="es-CR"/>
        </w:rPr>
      </w:pPr>
      <w:r w:rsidRPr="008522F4">
        <w:rPr>
          <w:rFonts w:ascii="Arial" w:hAnsi="Arial" w:cs="Arial"/>
          <w:b/>
          <w:sz w:val="22"/>
          <w:szCs w:val="22"/>
          <w:lang w:val="es-CR"/>
        </w:rPr>
        <w:t>Palabras clave:  Solicitud -  formalización - P</w:t>
      </w:r>
      <w:r w:rsidRPr="008522F4">
        <w:rPr>
          <w:rFonts w:ascii="Arial" w:hAnsi="Arial" w:cs="Arial"/>
          <w:b/>
          <w:lang w:val="es-CR"/>
        </w:rPr>
        <w:t xml:space="preserve">lan - medidas - contención - gasto </w:t>
      </w:r>
    </w:p>
    <w:p w:rsidR="008522F4" w:rsidRPr="008522F4" w:rsidRDefault="008522F4" w:rsidP="008522F4">
      <w:pPr>
        <w:ind w:right="-91"/>
        <w:jc w:val="both"/>
        <w:rPr>
          <w:rFonts w:ascii="Arial" w:hAnsi="Arial" w:cs="Arial"/>
          <w:lang w:val="es-CR"/>
        </w:rPr>
      </w:pPr>
    </w:p>
    <w:p w:rsidR="00E8679F" w:rsidRDefault="00E8679F" w:rsidP="00E8679F">
      <w:pPr>
        <w:ind w:right="-2"/>
        <w:jc w:val="both"/>
        <w:rPr>
          <w:rFonts w:ascii="Arial" w:hAnsi="Arial" w:cs="Arial"/>
        </w:rPr>
      </w:pP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A16" w:rsidRDefault="00173A16">
      <w:r>
        <w:separator/>
      </w:r>
    </w:p>
  </w:endnote>
  <w:endnote w:type="continuationSeparator" w:id="0">
    <w:p w:rsidR="00173A16" w:rsidRDefault="0017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A16" w:rsidRDefault="00173A16">
      <w:r>
        <w:separator/>
      </w:r>
    </w:p>
  </w:footnote>
  <w:footnote w:type="continuationSeparator" w:id="0">
    <w:p w:rsidR="00173A16" w:rsidRDefault="0017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FE6A6F">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FE6A6F">
      <w:rPr>
        <w:rFonts w:ascii="Arial" w:eastAsia="Cambria" w:hAnsi="Arial" w:cs="Arial"/>
        <w:i/>
        <w:sz w:val="18"/>
        <w:szCs w:val="18"/>
        <w:lang w:val="es-ES_tradnl" w:eastAsia="x-none"/>
      </w:rPr>
      <w:t>1</w:t>
    </w:r>
    <w:r w:rsidR="00F20674">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E6A6F">
      <w:rPr>
        <w:rFonts w:ascii="Arial" w:eastAsia="Cambria" w:hAnsi="Arial" w:cs="Arial"/>
        <w:i/>
        <w:sz w:val="18"/>
        <w:szCs w:val="18"/>
        <w:lang w:val="es-ES_tradnl" w:eastAsia="x-none"/>
      </w:rPr>
      <w:t>25</w:t>
    </w:r>
    <w:r w:rsidR="00D76019">
      <w:rPr>
        <w:rFonts w:ascii="Arial" w:eastAsia="Cambria" w:hAnsi="Arial" w:cs="Arial"/>
        <w:i/>
        <w:sz w:val="18"/>
        <w:szCs w:val="18"/>
        <w:lang w:val="es-ES_tradnl" w:eastAsia="x-none"/>
      </w:rPr>
      <w:t xml:space="preserve">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801C5">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DB1622"/>
    <w:multiLevelType w:val="hybridMultilevel"/>
    <w:tmpl w:val="529ED862"/>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AF4844"/>
    <w:multiLevelType w:val="hybridMultilevel"/>
    <w:tmpl w:val="16EE1238"/>
    <w:lvl w:ilvl="0" w:tplc="140A001B">
      <w:start w:val="1"/>
      <w:numFmt w:val="lowerRoman"/>
      <w:lvlText w:val="%1."/>
      <w:lvlJc w:val="right"/>
      <w:pPr>
        <w:ind w:left="1866" w:hanging="360"/>
      </w:pPr>
    </w:lvl>
    <w:lvl w:ilvl="1" w:tplc="140A0019" w:tentative="1">
      <w:start w:val="1"/>
      <w:numFmt w:val="lowerLetter"/>
      <w:lvlText w:val="%2."/>
      <w:lvlJc w:val="left"/>
      <w:pPr>
        <w:ind w:left="2586" w:hanging="360"/>
      </w:pPr>
    </w:lvl>
    <w:lvl w:ilvl="2" w:tplc="140A001B" w:tentative="1">
      <w:start w:val="1"/>
      <w:numFmt w:val="lowerRoman"/>
      <w:lvlText w:val="%3."/>
      <w:lvlJc w:val="right"/>
      <w:pPr>
        <w:ind w:left="3306" w:hanging="180"/>
      </w:pPr>
    </w:lvl>
    <w:lvl w:ilvl="3" w:tplc="140A000F" w:tentative="1">
      <w:start w:val="1"/>
      <w:numFmt w:val="decimal"/>
      <w:lvlText w:val="%4."/>
      <w:lvlJc w:val="left"/>
      <w:pPr>
        <w:ind w:left="4026" w:hanging="360"/>
      </w:pPr>
    </w:lvl>
    <w:lvl w:ilvl="4" w:tplc="140A0019" w:tentative="1">
      <w:start w:val="1"/>
      <w:numFmt w:val="lowerLetter"/>
      <w:lvlText w:val="%5."/>
      <w:lvlJc w:val="left"/>
      <w:pPr>
        <w:ind w:left="4746" w:hanging="360"/>
      </w:pPr>
    </w:lvl>
    <w:lvl w:ilvl="5" w:tplc="140A001B" w:tentative="1">
      <w:start w:val="1"/>
      <w:numFmt w:val="lowerRoman"/>
      <w:lvlText w:val="%6."/>
      <w:lvlJc w:val="right"/>
      <w:pPr>
        <w:ind w:left="5466" w:hanging="180"/>
      </w:pPr>
    </w:lvl>
    <w:lvl w:ilvl="6" w:tplc="140A000F" w:tentative="1">
      <w:start w:val="1"/>
      <w:numFmt w:val="decimal"/>
      <w:lvlText w:val="%7."/>
      <w:lvlJc w:val="left"/>
      <w:pPr>
        <w:ind w:left="6186" w:hanging="360"/>
      </w:pPr>
    </w:lvl>
    <w:lvl w:ilvl="7" w:tplc="140A0019" w:tentative="1">
      <w:start w:val="1"/>
      <w:numFmt w:val="lowerLetter"/>
      <w:lvlText w:val="%8."/>
      <w:lvlJc w:val="left"/>
      <w:pPr>
        <w:ind w:left="6906" w:hanging="360"/>
      </w:pPr>
    </w:lvl>
    <w:lvl w:ilvl="8" w:tplc="140A001B" w:tentative="1">
      <w:start w:val="1"/>
      <w:numFmt w:val="lowerRoman"/>
      <w:lvlText w:val="%9."/>
      <w:lvlJc w:val="right"/>
      <w:pPr>
        <w:ind w:left="7626" w:hanging="180"/>
      </w:pPr>
    </w:lvl>
  </w:abstractNum>
  <w:abstractNum w:abstractNumId="7"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8"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075081D"/>
    <w:multiLevelType w:val="hybridMultilevel"/>
    <w:tmpl w:val="C1C8C712"/>
    <w:lvl w:ilvl="0" w:tplc="5128BA4C">
      <w:start w:val="1"/>
      <w:numFmt w:val="lowerLetter"/>
      <w:lvlText w:val="%1."/>
      <w:lvlJc w:val="left"/>
      <w:pPr>
        <w:ind w:left="1080" w:hanging="360"/>
      </w:pPr>
      <w:rPr>
        <w:b/>
        <w:strike w:val="0"/>
        <w:sz w:val="24"/>
        <w:szCs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2"/>
  </w:num>
  <w:num w:numId="3">
    <w:abstractNumId w:val="8"/>
  </w:num>
  <w:num w:numId="4">
    <w:abstractNumId w:val="13"/>
  </w:num>
  <w:num w:numId="5">
    <w:abstractNumId w:val="3"/>
  </w:num>
  <w:num w:numId="6">
    <w:abstractNumId w:val="2"/>
  </w:num>
  <w:num w:numId="7">
    <w:abstractNumId w:val="9"/>
  </w:num>
  <w:num w:numId="8">
    <w:abstractNumId w:val="4"/>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0"/>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3A16"/>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1C5"/>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607F"/>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468"/>
    <w:rsid w:val="00837AFC"/>
    <w:rsid w:val="00841F61"/>
    <w:rsid w:val="008434BA"/>
    <w:rsid w:val="00845D24"/>
    <w:rsid w:val="00845DBC"/>
    <w:rsid w:val="00851093"/>
    <w:rsid w:val="008517A6"/>
    <w:rsid w:val="008522DF"/>
    <w:rsid w:val="008522F4"/>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0674"/>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6A6F"/>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0827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117AC-AD54-414C-977F-79332438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55</cp:revision>
  <cp:lastPrinted>2018-09-25T21:21:00Z</cp:lastPrinted>
  <dcterms:created xsi:type="dcterms:W3CDTF">2018-05-02T21:37:00Z</dcterms:created>
  <dcterms:modified xsi:type="dcterms:W3CDTF">2018-09-25T21:22:00Z</dcterms:modified>
</cp:coreProperties>
</file>