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D437B">
        <w:rPr>
          <w:rFonts w:ascii="Arial" w:hAnsi="Arial" w:cs="Arial"/>
          <w:b/>
          <w:bCs/>
          <w:iCs/>
          <w:sz w:val="26"/>
          <w:szCs w:val="22"/>
          <w:lang w:val="es-CR"/>
        </w:rPr>
        <w:t>750</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F66865" w:rsidRDefault="00F6686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F66865" w:rsidRDefault="00F6686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F66865" w:rsidRDefault="00F6686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William Boniche Gutiérrez, Presidente Consejo Ejecutivo FEITEC </w:t>
            </w:r>
          </w:p>
          <w:p w:rsidR="008D7E9D" w:rsidRPr="008D7E9D" w:rsidRDefault="008D7E9D" w:rsidP="009A04DD">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bookmarkStart w:id="0" w:name="_GoBack"/>
        <w:bookmarkEnd w:id="0"/>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A04D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D437B" w:rsidRDefault="00FF209C" w:rsidP="005D437B">
            <w:pPr>
              <w:jc w:val="both"/>
              <w:rPr>
                <w:rFonts w:ascii="Arial" w:hAnsi="Arial" w:cs="Arial"/>
                <w:b/>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9A04DD">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5D437B">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9A04DD">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5D437B" w:rsidRPr="005D437B">
              <w:rPr>
                <w:rFonts w:ascii="Arial" w:hAnsi="Arial" w:cs="Arial"/>
                <w:b/>
                <w:sz w:val="22"/>
                <w:szCs w:val="22"/>
                <w:lang w:val="es-CR"/>
              </w:rPr>
              <w:t>Asignación de recursos a la Federación de Estudiantes del ITCR –FEITEC- dentro del Plan-Presupuesto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D437B" w:rsidRDefault="005D437B" w:rsidP="007742A1">
      <w:pPr>
        <w:jc w:val="both"/>
        <w:rPr>
          <w:rFonts w:ascii="Arial" w:eastAsia="Cambria" w:hAnsi="Arial" w:cs="Arial"/>
          <w:lang w:val="es-ES_tradnl" w:eastAsia="en-US"/>
        </w:rPr>
      </w:pPr>
    </w:p>
    <w:p w:rsidR="005D437B" w:rsidRPr="005D437B" w:rsidRDefault="005D437B" w:rsidP="005D437B">
      <w:pPr>
        <w:contextualSpacing/>
        <w:jc w:val="both"/>
        <w:outlineLvl w:val="0"/>
        <w:rPr>
          <w:rFonts w:ascii="Arial" w:hAnsi="Arial" w:cs="Arial"/>
          <w:b/>
          <w:lang w:val="es-CR"/>
        </w:rPr>
      </w:pPr>
      <w:r w:rsidRPr="005D437B">
        <w:rPr>
          <w:rFonts w:ascii="Arial" w:hAnsi="Arial" w:cs="Arial"/>
          <w:b/>
          <w:lang w:val="es-CR"/>
        </w:rPr>
        <w:t>RESULTANDO QUE:</w:t>
      </w:r>
    </w:p>
    <w:p w:rsidR="005D437B" w:rsidRPr="005D437B" w:rsidRDefault="005D437B" w:rsidP="005D437B">
      <w:pPr>
        <w:contextualSpacing/>
        <w:jc w:val="both"/>
        <w:outlineLvl w:val="0"/>
        <w:rPr>
          <w:rFonts w:ascii="Arial" w:hAnsi="Arial" w:cs="Arial"/>
          <w:b/>
          <w:sz w:val="16"/>
          <w:szCs w:val="16"/>
          <w:lang w:val="es-CR"/>
        </w:rPr>
      </w:pPr>
    </w:p>
    <w:p w:rsidR="005D437B" w:rsidRPr="005D437B" w:rsidRDefault="005D437B" w:rsidP="005D437B">
      <w:pPr>
        <w:numPr>
          <w:ilvl w:val="0"/>
          <w:numId w:val="10"/>
        </w:numPr>
        <w:ind w:left="334" w:hanging="357"/>
        <w:jc w:val="both"/>
        <w:rPr>
          <w:rFonts w:ascii="Arial" w:hAnsi="Arial" w:cs="Arial"/>
          <w:i/>
          <w:lang w:val="es-CR" w:eastAsia="es-CR"/>
        </w:rPr>
      </w:pPr>
      <w:r w:rsidRPr="005D437B">
        <w:rPr>
          <w:rFonts w:ascii="Arial" w:hAnsi="Arial" w:cs="Arial"/>
          <w:lang w:val="es-CR" w:eastAsia="es-CR"/>
        </w:rPr>
        <w:t>El Artículo 109 del Estatuto Orgánico del Instituto Tecnológico de Costa Rica, establece lo siguiente:</w:t>
      </w:r>
    </w:p>
    <w:p w:rsidR="005D437B" w:rsidRPr="005D437B" w:rsidRDefault="005D437B" w:rsidP="005D437B">
      <w:pPr>
        <w:ind w:left="-23"/>
        <w:jc w:val="both"/>
        <w:rPr>
          <w:rFonts w:ascii="Arial" w:hAnsi="Arial" w:cs="Arial"/>
          <w:i/>
          <w:sz w:val="16"/>
          <w:szCs w:val="16"/>
          <w:lang w:val="es-CR" w:eastAsia="es-CR"/>
        </w:rPr>
      </w:pPr>
    </w:p>
    <w:p w:rsidR="005D437B" w:rsidRPr="005D437B" w:rsidRDefault="005D437B" w:rsidP="005D437B">
      <w:pPr>
        <w:ind w:left="992" w:right="567" w:hanging="11"/>
        <w:jc w:val="both"/>
        <w:rPr>
          <w:rFonts w:ascii="Arial" w:hAnsi="Arial" w:cs="Arial"/>
          <w:i/>
          <w:sz w:val="22"/>
          <w:szCs w:val="22"/>
          <w:lang w:val="es-CR" w:eastAsia="es-CR"/>
        </w:rPr>
      </w:pPr>
      <w:r w:rsidRPr="005D437B">
        <w:rPr>
          <w:rFonts w:ascii="Arial" w:hAnsi="Arial" w:cs="Arial"/>
          <w:i/>
          <w:sz w:val="22"/>
          <w:szCs w:val="22"/>
          <w:lang w:val="es-CR" w:eastAsia="es-CR"/>
        </w:rPr>
        <w:t>“Artículo 109: La Federación de Estudiantes del Instituto Tecnológico de Costa Rica contará con un presupuesto formado por las cuotas correspondientes por derechos de matrícula y las sumas que el Consejo Institucional, de acuerdo con las necesidades y las disponibilidades presupuestarias del Instituto, le asigne.”</w:t>
      </w:r>
    </w:p>
    <w:p w:rsidR="005D437B" w:rsidRPr="005D437B" w:rsidRDefault="005D437B" w:rsidP="005D437B">
      <w:pPr>
        <w:jc w:val="both"/>
        <w:rPr>
          <w:rFonts w:ascii="Arial" w:hAnsi="Arial" w:cs="Arial"/>
          <w:sz w:val="22"/>
          <w:szCs w:val="22"/>
          <w:lang w:val="es-CR"/>
        </w:rPr>
      </w:pPr>
    </w:p>
    <w:p w:rsidR="005D437B" w:rsidRPr="005D437B" w:rsidRDefault="005D437B" w:rsidP="005D437B">
      <w:pPr>
        <w:numPr>
          <w:ilvl w:val="0"/>
          <w:numId w:val="10"/>
        </w:numPr>
        <w:ind w:left="334" w:hanging="357"/>
        <w:jc w:val="both"/>
        <w:rPr>
          <w:sz w:val="20"/>
          <w:szCs w:val="20"/>
          <w:lang w:val="es-CR"/>
        </w:rPr>
      </w:pPr>
      <w:r w:rsidRPr="005D437B">
        <w:rPr>
          <w:rFonts w:ascii="Arial" w:hAnsi="Arial" w:cs="Arial"/>
          <w:lang w:val="es-CR"/>
        </w:rPr>
        <w:t xml:space="preserve">El Consejo Institucional, en Sesión Ordinaria No. 2943, Artículo 10, del 21 de octubre de 2015.  </w:t>
      </w:r>
      <w:r w:rsidRPr="005D437B">
        <w:rPr>
          <w:rFonts w:ascii="Arial" w:hAnsi="Arial" w:cs="Arial"/>
          <w:sz w:val="22"/>
          <w:szCs w:val="22"/>
          <w:lang w:val="es-CR"/>
        </w:rPr>
        <w:t>“</w:t>
      </w:r>
      <w:r w:rsidRPr="005D437B">
        <w:rPr>
          <w:rFonts w:ascii="Arial" w:hAnsi="Arial" w:cs="Arial"/>
          <w:i/>
        </w:rPr>
        <w:t>Solicitud de formulación presupuestaria FEITEC, a partir del periodo 2016, sobre el FEES Institucional, para el fortalecimiento de las actividades realizadas por la FEITEC</w:t>
      </w:r>
      <w:r w:rsidRPr="005D437B">
        <w:rPr>
          <w:rFonts w:ascii="Arial" w:hAnsi="Arial" w:cs="Arial"/>
          <w:sz w:val="22"/>
          <w:szCs w:val="22"/>
        </w:rPr>
        <w:t>”, aprobó:</w:t>
      </w:r>
    </w:p>
    <w:p w:rsidR="005D437B" w:rsidRPr="005D437B" w:rsidRDefault="005D437B" w:rsidP="005D437B">
      <w:pPr>
        <w:tabs>
          <w:tab w:val="left" w:pos="426"/>
        </w:tabs>
        <w:contextualSpacing/>
        <w:jc w:val="both"/>
        <w:outlineLvl w:val="0"/>
        <w:rPr>
          <w:rFonts w:ascii="Arial" w:hAnsi="Arial" w:cs="Arial"/>
          <w:sz w:val="20"/>
          <w:szCs w:val="20"/>
          <w:lang w:val="es-CR"/>
        </w:rPr>
      </w:pPr>
    </w:p>
    <w:p w:rsidR="005D437B" w:rsidRPr="005D437B" w:rsidRDefault="005D437B" w:rsidP="005D437B">
      <w:pPr>
        <w:autoSpaceDE w:val="0"/>
        <w:autoSpaceDN w:val="0"/>
        <w:adjustRightInd w:val="0"/>
        <w:ind w:left="1276" w:right="474" w:hanging="292"/>
        <w:jc w:val="both"/>
        <w:rPr>
          <w:rFonts w:ascii="Arial" w:hAnsi="Arial" w:cs="Arial"/>
          <w:i/>
          <w:sz w:val="22"/>
          <w:szCs w:val="22"/>
          <w:lang w:val="es-CR" w:eastAsia="en-US"/>
        </w:rPr>
      </w:pPr>
      <w:r w:rsidRPr="005D437B">
        <w:rPr>
          <w:rFonts w:ascii="Arial" w:hAnsi="Arial" w:cs="Arial"/>
          <w:i/>
          <w:sz w:val="20"/>
          <w:szCs w:val="20"/>
          <w:lang w:val="es-CR" w:eastAsia="en-US"/>
        </w:rPr>
        <w:t>“</w:t>
      </w:r>
      <w:r w:rsidRPr="005D437B">
        <w:rPr>
          <w:rFonts w:ascii="Arial" w:hAnsi="Arial" w:cs="Arial"/>
          <w:i/>
          <w:sz w:val="22"/>
          <w:szCs w:val="22"/>
          <w:lang w:val="es-CR" w:eastAsia="en-US"/>
        </w:rPr>
        <w:t xml:space="preserve">a. </w:t>
      </w:r>
      <w:r w:rsidRPr="005D437B">
        <w:rPr>
          <w:rFonts w:ascii="Arial" w:hAnsi="Arial" w:cs="Arial"/>
          <w:i/>
          <w:sz w:val="22"/>
          <w:szCs w:val="22"/>
          <w:lang w:val="es-CR" w:eastAsia="en-US"/>
        </w:rPr>
        <w:tab/>
        <w:t xml:space="preserve"> Aumentar el presupuesto asignado a la Federación de Estudiantes del Tecnológico iniciando con un monto de 0.15% sobre el FEES institucional para el año 2016, manteniendo los aportes de festivales y representación estudiantil oficial para viajes al exterior en el FSDE, según solicitud de la FEITEC, en los siguientes términos:</w:t>
      </w:r>
    </w:p>
    <w:p w:rsidR="005D437B" w:rsidRPr="005D437B" w:rsidRDefault="005D437B" w:rsidP="005D437B">
      <w:pPr>
        <w:autoSpaceDE w:val="0"/>
        <w:autoSpaceDN w:val="0"/>
        <w:adjustRightInd w:val="0"/>
        <w:ind w:left="851"/>
        <w:jc w:val="both"/>
        <w:rPr>
          <w:rFonts w:ascii="Arial" w:hAnsi="Arial" w:cs="Arial"/>
          <w:i/>
          <w:sz w:val="22"/>
          <w:szCs w:val="22"/>
          <w:lang w:val="es-CR" w:eastAsia="en-US"/>
        </w:rPr>
      </w:pPr>
    </w:p>
    <w:p w:rsidR="005D437B" w:rsidRPr="005D437B" w:rsidRDefault="005D437B" w:rsidP="005D437B">
      <w:pPr>
        <w:autoSpaceDE w:val="0"/>
        <w:autoSpaceDN w:val="0"/>
        <w:adjustRightInd w:val="0"/>
        <w:ind w:left="1843" w:right="474" w:hanging="567"/>
        <w:jc w:val="both"/>
        <w:rPr>
          <w:rFonts w:ascii="Arial" w:eastAsia="Calibri" w:hAnsi="Arial" w:cs="Arial"/>
          <w:i/>
          <w:sz w:val="22"/>
          <w:szCs w:val="22"/>
          <w:lang w:val="es-CR"/>
        </w:rPr>
      </w:pPr>
      <w:r w:rsidRPr="005D437B">
        <w:rPr>
          <w:rFonts w:ascii="Arial" w:eastAsia="Calibri" w:hAnsi="Arial" w:cs="Arial"/>
          <w:i/>
          <w:sz w:val="22"/>
          <w:szCs w:val="22"/>
          <w:lang w:val="es-CR"/>
        </w:rPr>
        <w:t>a.1. Para el año 2016 este presupuesto estará constituido por los recursos provenientes de las cuotas correspondientes a los derechos de matrículas, las cuales se incrementarán de manera ordinaria y los aportes adicionales de la institución según lo establecido en artículo 109 del estatuto Orgánico.</w:t>
      </w:r>
    </w:p>
    <w:p w:rsidR="005D437B" w:rsidRPr="005D437B" w:rsidRDefault="005D437B" w:rsidP="005D437B">
      <w:pPr>
        <w:autoSpaceDE w:val="0"/>
        <w:autoSpaceDN w:val="0"/>
        <w:adjustRightInd w:val="0"/>
        <w:ind w:left="1843" w:right="474"/>
        <w:jc w:val="both"/>
        <w:rPr>
          <w:rFonts w:ascii="Arial" w:eastAsia="Calibri" w:hAnsi="Arial" w:cs="Arial"/>
          <w:i/>
          <w:sz w:val="22"/>
          <w:szCs w:val="22"/>
          <w:lang w:val="es-CR"/>
        </w:rPr>
      </w:pPr>
    </w:p>
    <w:p w:rsidR="005D437B" w:rsidRPr="005D437B" w:rsidRDefault="005D437B" w:rsidP="005D437B">
      <w:pPr>
        <w:autoSpaceDE w:val="0"/>
        <w:autoSpaceDN w:val="0"/>
        <w:adjustRightInd w:val="0"/>
        <w:ind w:left="1843" w:right="474" w:hanging="567"/>
        <w:jc w:val="both"/>
        <w:rPr>
          <w:rFonts w:ascii="Arial" w:eastAsia="Calibri" w:hAnsi="Arial" w:cs="Arial"/>
          <w:i/>
          <w:sz w:val="22"/>
          <w:szCs w:val="22"/>
          <w:lang w:val="es-CR"/>
        </w:rPr>
      </w:pPr>
      <w:r w:rsidRPr="005D437B">
        <w:rPr>
          <w:rFonts w:ascii="Arial" w:eastAsia="Calibri" w:hAnsi="Arial" w:cs="Arial"/>
          <w:i/>
          <w:sz w:val="22"/>
          <w:szCs w:val="22"/>
          <w:lang w:val="es-CR"/>
        </w:rPr>
        <w:t>a.2.</w:t>
      </w:r>
      <w:r w:rsidRPr="005D437B">
        <w:rPr>
          <w:rFonts w:ascii="Arial" w:eastAsia="Calibri" w:hAnsi="Arial" w:cs="Arial"/>
          <w:i/>
          <w:sz w:val="22"/>
          <w:szCs w:val="22"/>
          <w:lang w:val="es-CR"/>
        </w:rPr>
        <w:tab/>
        <w:t>Los aumentos sobre la base anterior deberán ser definidos por el Consejo Institucional según propuesta consensuada entre la FEITEC y la Administración.</w:t>
      </w:r>
    </w:p>
    <w:p w:rsidR="005D437B" w:rsidRPr="005D437B" w:rsidRDefault="005D437B" w:rsidP="005D437B">
      <w:pPr>
        <w:autoSpaceDE w:val="0"/>
        <w:autoSpaceDN w:val="0"/>
        <w:adjustRightInd w:val="0"/>
        <w:ind w:left="1843" w:right="474"/>
        <w:jc w:val="both"/>
        <w:rPr>
          <w:rFonts w:ascii="Arial" w:eastAsia="Calibri" w:hAnsi="Arial" w:cs="Arial"/>
          <w:i/>
          <w:sz w:val="22"/>
          <w:szCs w:val="22"/>
          <w:lang w:val="es-CR"/>
        </w:rPr>
      </w:pPr>
    </w:p>
    <w:p w:rsidR="005D437B" w:rsidRPr="005D437B" w:rsidRDefault="005D437B" w:rsidP="005D437B">
      <w:pPr>
        <w:autoSpaceDE w:val="0"/>
        <w:autoSpaceDN w:val="0"/>
        <w:adjustRightInd w:val="0"/>
        <w:ind w:left="1843" w:right="474" w:hanging="567"/>
        <w:jc w:val="both"/>
        <w:rPr>
          <w:rFonts w:ascii="Arial" w:eastAsia="Calibri" w:hAnsi="Arial" w:cs="Arial"/>
          <w:i/>
          <w:strike/>
          <w:sz w:val="22"/>
          <w:szCs w:val="22"/>
          <w:lang w:val="es-CR"/>
        </w:rPr>
      </w:pPr>
      <w:r w:rsidRPr="005D437B">
        <w:rPr>
          <w:rFonts w:ascii="Arial" w:eastAsia="Calibri" w:hAnsi="Arial" w:cs="Arial"/>
          <w:i/>
          <w:sz w:val="22"/>
          <w:szCs w:val="22"/>
          <w:lang w:val="es-CR"/>
        </w:rPr>
        <w:lastRenderedPageBreak/>
        <w:t>a.3. Para futuros aumentos de presupuesto se solicitará a la Administración el acompañamiento técnico a la FEITEC para la formulación y ejecución idónea del mismo.</w:t>
      </w:r>
    </w:p>
    <w:p w:rsidR="005D437B" w:rsidRPr="005D437B" w:rsidRDefault="005D437B" w:rsidP="005D437B">
      <w:pPr>
        <w:autoSpaceDE w:val="0"/>
        <w:autoSpaceDN w:val="0"/>
        <w:adjustRightInd w:val="0"/>
        <w:ind w:left="851"/>
        <w:jc w:val="both"/>
        <w:rPr>
          <w:rFonts w:ascii="Arial" w:hAnsi="Arial" w:cs="Arial"/>
          <w:i/>
          <w:sz w:val="22"/>
          <w:szCs w:val="22"/>
          <w:lang w:val="es-CR" w:eastAsia="en-US"/>
        </w:rPr>
      </w:pPr>
    </w:p>
    <w:p w:rsidR="005D437B" w:rsidRPr="005D437B" w:rsidRDefault="005D437B" w:rsidP="005D437B">
      <w:pPr>
        <w:autoSpaceDE w:val="0"/>
        <w:autoSpaceDN w:val="0"/>
        <w:adjustRightInd w:val="0"/>
        <w:ind w:left="1276" w:hanging="292"/>
        <w:jc w:val="both"/>
        <w:rPr>
          <w:rFonts w:ascii="Arial" w:hAnsi="Arial" w:cs="Arial"/>
          <w:i/>
          <w:sz w:val="22"/>
          <w:szCs w:val="22"/>
          <w:lang w:val="es-CR" w:eastAsia="en-US"/>
        </w:rPr>
      </w:pPr>
      <w:r w:rsidRPr="005D437B">
        <w:rPr>
          <w:rFonts w:ascii="Arial" w:hAnsi="Arial" w:cs="Arial"/>
          <w:i/>
          <w:sz w:val="22"/>
          <w:szCs w:val="22"/>
          <w:lang w:val="es-CR" w:eastAsia="en-US"/>
        </w:rPr>
        <w:t>b.  Solicitar a la Auditoría Interna genere una asesoría, sobre los procedimientos y controles financieros actuales de la FEITEC, para mejorar la gestión financiera del nuevo presupuesto.</w:t>
      </w:r>
    </w:p>
    <w:p w:rsidR="005D437B" w:rsidRPr="005D437B" w:rsidRDefault="005D437B" w:rsidP="005D437B">
      <w:pPr>
        <w:autoSpaceDE w:val="0"/>
        <w:autoSpaceDN w:val="0"/>
        <w:adjustRightInd w:val="0"/>
        <w:ind w:left="851"/>
        <w:jc w:val="both"/>
        <w:rPr>
          <w:rFonts w:ascii="Arial" w:hAnsi="Arial" w:cs="Arial"/>
          <w:b/>
          <w:i/>
          <w:sz w:val="22"/>
          <w:szCs w:val="22"/>
          <w:lang w:val="es-CR"/>
        </w:rPr>
      </w:pPr>
    </w:p>
    <w:p w:rsidR="005D437B" w:rsidRPr="005D437B" w:rsidRDefault="005D437B" w:rsidP="005D437B">
      <w:pPr>
        <w:autoSpaceDE w:val="0"/>
        <w:autoSpaceDN w:val="0"/>
        <w:adjustRightInd w:val="0"/>
        <w:ind w:left="1276" w:hanging="292"/>
        <w:jc w:val="both"/>
        <w:rPr>
          <w:rFonts w:ascii="Arial" w:hAnsi="Arial" w:cs="Arial"/>
          <w:i/>
          <w:sz w:val="22"/>
          <w:szCs w:val="22"/>
          <w:lang w:val="es-CR" w:eastAsia="en-US"/>
        </w:rPr>
      </w:pPr>
      <w:r w:rsidRPr="005D437B">
        <w:rPr>
          <w:rFonts w:ascii="Arial" w:hAnsi="Arial" w:cs="Arial"/>
          <w:i/>
          <w:sz w:val="22"/>
          <w:szCs w:val="22"/>
          <w:lang w:val="es-CR" w:eastAsia="en-US"/>
        </w:rPr>
        <w:t>c.  Comunicar.  ACUERDO FIRME.”</w:t>
      </w:r>
    </w:p>
    <w:p w:rsidR="005D437B" w:rsidRPr="005D437B" w:rsidRDefault="005D437B" w:rsidP="005D437B">
      <w:pPr>
        <w:jc w:val="both"/>
        <w:rPr>
          <w:rFonts w:ascii="Arial" w:hAnsi="Arial" w:cs="Arial"/>
          <w:sz w:val="22"/>
          <w:szCs w:val="22"/>
          <w:lang w:val="es-CR"/>
        </w:rPr>
      </w:pPr>
    </w:p>
    <w:p w:rsidR="005D437B" w:rsidRDefault="005D437B" w:rsidP="005D437B">
      <w:pPr>
        <w:jc w:val="both"/>
        <w:rPr>
          <w:rFonts w:ascii="Arial" w:eastAsia="Calibri" w:hAnsi="Arial" w:cs="Arial"/>
          <w:b/>
          <w:lang w:eastAsia="en-US"/>
        </w:rPr>
      </w:pPr>
      <w:r w:rsidRPr="005D437B">
        <w:rPr>
          <w:rFonts w:ascii="Arial" w:eastAsia="Calibri" w:hAnsi="Arial" w:cs="Arial"/>
          <w:b/>
          <w:lang w:eastAsia="en-US"/>
        </w:rPr>
        <w:t>CONSIDERANDO QUE:</w:t>
      </w:r>
    </w:p>
    <w:p w:rsidR="005D437B" w:rsidRPr="005D437B" w:rsidRDefault="005D437B" w:rsidP="005D437B">
      <w:pPr>
        <w:jc w:val="both"/>
        <w:rPr>
          <w:rFonts w:ascii="Arial" w:eastAsia="Calibri" w:hAnsi="Arial" w:cs="Arial"/>
          <w:b/>
          <w:lang w:eastAsia="en-US"/>
        </w:rPr>
      </w:pPr>
    </w:p>
    <w:p w:rsidR="005D437B" w:rsidRPr="005D437B" w:rsidRDefault="005D437B" w:rsidP="005D437B">
      <w:pPr>
        <w:numPr>
          <w:ilvl w:val="0"/>
          <w:numId w:val="13"/>
        </w:numPr>
        <w:tabs>
          <w:tab w:val="left" w:pos="3321"/>
        </w:tabs>
        <w:ind w:left="426" w:hanging="426"/>
        <w:jc w:val="both"/>
        <w:rPr>
          <w:rFonts w:ascii="Arial" w:eastAsia="Cambria" w:hAnsi="Arial" w:cs="Arial"/>
          <w:lang w:val="es-CR" w:eastAsia="en-US"/>
        </w:rPr>
      </w:pPr>
      <w:r w:rsidRPr="005D437B">
        <w:rPr>
          <w:rFonts w:ascii="Arial" w:hAnsi="Arial" w:cs="Arial"/>
          <w:lang w:val="es-CR"/>
        </w:rPr>
        <w:t xml:space="preserve">Según </w:t>
      </w:r>
      <w:r w:rsidRPr="005D437B">
        <w:rPr>
          <w:rFonts w:ascii="Arial" w:eastAsia="Cambria" w:hAnsi="Arial" w:cs="Arial"/>
          <w:lang w:val="es-CR" w:eastAsia="en-US"/>
        </w:rPr>
        <w:t>Asesoría Auditoria 18 de setiembre de 2018 sobre el Presupuesto Ordinario 2019 y vinculación con el Plan Anual Operativo:</w:t>
      </w:r>
    </w:p>
    <w:p w:rsidR="005D437B" w:rsidRPr="005D437B" w:rsidRDefault="005D437B" w:rsidP="005D437B">
      <w:pPr>
        <w:rPr>
          <w:rFonts w:ascii="Cambria" w:eastAsia="Cambria" w:hAnsi="Cambria"/>
          <w:lang w:val="es-CR" w:eastAsia="en-US"/>
        </w:rPr>
      </w:pPr>
    </w:p>
    <w:p w:rsidR="005D437B" w:rsidRPr="005D437B" w:rsidRDefault="005D437B" w:rsidP="005D437B">
      <w:pPr>
        <w:ind w:left="1134"/>
        <w:jc w:val="both"/>
        <w:rPr>
          <w:rFonts w:ascii="Arial" w:eastAsia="Cambria" w:hAnsi="Arial" w:cs="Arial"/>
          <w:bCs/>
          <w:i/>
          <w:sz w:val="22"/>
          <w:szCs w:val="22"/>
          <w:lang w:val="es-CR" w:eastAsia="en-US"/>
        </w:rPr>
      </w:pPr>
      <w:r w:rsidRPr="005D437B">
        <w:rPr>
          <w:rFonts w:ascii="Arial" w:eastAsia="Cambria" w:hAnsi="Arial" w:cs="Arial"/>
          <w:sz w:val="22"/>
          <w:szCs w:val="22"/>
          <w:lang w:val="es-CR" w:eastAsia="en-US"/>
        </w:rPr>
        <w:t>“</w:t>
      </w:r>
      <w:r w:rsidRPr="005D437B">
        <w:rPr>
          <w:rFonts w:ascii="Arial" w:eastAsia="Cambria" w:hAnsi="Arial" w:cs="Arial"/>
          <w:i/>
          <w:sz w:val="22"/>
          <w:szCs w:val="22"/>
          <w:lang w:val="es-CR" w:eastAsia="en-US"/>
        </w:rPr>
        <w:t>Se considera conveniente que se valore actualizar la columna “Número y fecha de la Ley (sic) que autoriza”, en el renglón  “</w:t>
      </w:r>
      <w:r w:rsidRPr="005D437B">
        <w:rPr>
          <w:rFonts w:ascii="Arial" w:eastAsia="Cambria" w:hAnsi="Arial" w:cs="Arial"/>
          <w:i/>
          <w:sz w:val="22"/>
          <w:szCs w:val="22"/>
          <w:lang w:val="es-CR" w:eastAsia="es-CR"/>
        </w:rPr>
        <w:t xml:space="preserve">Federación de Estudiantes del Instituto Tecnológico de Costa Rica. “(FEITEC), ya que el acuerdo del </w:t>
      </w:r>
      <w:r w:rsidRPr="005D437B">
        <w:rPr>
          <w:rFonts w:ascii="Arial" w:eastAsia="Cambria" w:hAnsi="Arial" w:cs="Arial"/>
          <w:i/>
          <w:sz w:val="22"/>
          <w:szCs w:val="22"/>
          <w:lang w:val="es-CR" w:eastAsia="en-US"/>
        </w:rPr>
        <w:t xml:space="preserve">Consejo Institucional </w:t>
      </w:r>
      <w:r w:rsidRPr="005D437B">
        <w:rPr>
          <w:rFonts w:ascii="Arial" w:eastAsia="Cambria" w:hAnsi="Arial" w:cs="Arial"/>
          <w:i/>
          <w:sz w:val="22"/>
          <w:szCs w:val="22"/>
          <w:lang w:val="es-CR" w:eastAsia="es-CR"/>
        </w:rPr>
        <w:t>que se cita -</w:t>
      </w:r>
      <w:r w:rsidRPr="005D437B">
        <w:rPr>
          <w:rFonts w:ascii="Arial" w:eastAsia="Cambria" w:hAnsi="Arial" w:cs="Arial"/>
          <w:i/>
          <w:sz w:val="22"/>
          <w:szCs w:val="22"/>
          <w:lang w:val="es-CR" w:eastAsia="en-US"/>
        </w:rPr>
        <w:t xml:space="preserve"> Sesión Ordinaria No.</w:t>
      </w:r>
      <w:r w:rsidRPr="005D437B">
        <w:rPr>
          <w:rFonts w:ascii="Arial" w:eastAsia="Cambria" w:hAnsi="Arial" w:cs="Arial"/>
          <w:i/>
          <w:sz w:val="22"/>
          <w:szCs w:val="22"/>
          <w:lang w:val="es-CR" w:eastAsia="es-CR"/>
        </w:rPr>
        <w:t xml:space="preserve">3037, Artículo 13, del 06 de setiembre de 2017- </w:t>
      </w:r>
      <w:r w:rsidRPr="005D437B">
        <w:rPr>
          <w:rFonts w:ascii="Arial" w:eastAsia="Cambria" w:hAnsi="Arial" w:cs="Arial"/>
          <w:i/>
          <w:sz w:val="22"/>
          <w:szCs w:val="22"/>
          <w:lang w:val="es-CR" w:eastAsia="en-US"/>
        </w:rPr>
        <w:t xml:space="preserve">, tiene vigencia solo para el período presupuestario 2018.  </w:t>
      </w:r>
      <w:r w:rsidRPr="005D437B">
        <w:rPr>
          <w:rFonts w:ascii="Arial" w:eastAsia="Cambria" w:hAnsi="Arial" w:cs="Arial"/>
          <w:bCs/>
          <w:i/>
          <w:sz w:val="22"/>
          <w:szCs w:val="22"/>
          <w:lang w:val="es-CR" w:eastAsia="en-US"/>
        </w:rPr>
        <w:t>SE desconoce si el Consejo Institucional aprobó, mediante el acuerdo respectivo las sumas incorporados para el 2019”.</w:t>
      </w:r>
    </w:p>
    <w:p w:rsidR="005D437B" w:rsidRPr="005D437B" w:rsidRDefault="005D437B" w:rsidP="005D437B">
      <w:pPr>
        <w:ind w:left="1134"/>
        <w:jc w:val="both"/>
        <w:rPr>
          <w:rFonts w:ascii="Arial" w:eastAsia="Cambria" w:hAnsi="Arial" w:cs="Arial"/>
          <w:bCs/>
          <w:sz w:val="22"/>
          <w:szCs w:val="22"/>
          <w:lang w:val="es-CR" w:eastAsia="en-US"/>
        </w:rPr>
      </w:pPr>
    </w:p>
    <w:p w:rsidR="005D437B" w:rsidRPr="005D437B" w:rsidRDefault="005D437B" w:rsidP="005D437B">
      <w:pPr>
        <w:numPr>
          <w:ilvl w:val="0"/>
          <w:numId w:val="13"/>
        </w:numPr>
        <w:tabs>
          <w:tab w:val="left" w:pos="3321"/>
        </w:tabs>
        <w:ind w:left="426" w:hanging="426"/>
        <w:jc w:val="both"/>
        <w:rPr>
          <w:rFonts w:ascii="Arial" w:eastAsia="Calibri" w:hAnsi="Arial" w:cs="Arial"/>
          <w:lang w:eastAsia="en-US"/>
        </w:rPr>
      </w:pPr>
      <w:r w:rsidRPr="005D437B">
        <w:rPr>
          <w:rFonts w:ascii="Arial" w:eastAsia="Calibri" w:hAnsi="Arial" w:cs="Arial"/>
          <w:lang w:eastAsia="en-US"/>
        </w:rPr>
        <w:t>La Secretaría del Consejo Institucional, recibe oficio FEITEC-325-2018</w:t>
      </w:r>
      <w:r>
        <w:rPr>
          <w:rFonts w:ascii="Arial" w:eastAsia="Calibri" w:hAnsi="Arial" w:cs="Arial"/>
          <w:lang w:eastAsia="en-US"/>
        </w:rPr>
        <w:t>, con fecha de recibido 24 de setiembre de 2018</w:t>
      </w:r>
      <w:r w:rsidRPr="005D437B">
        <w:rPr>
          <w:rFonts w:ascii="Arial" w:eastAsia="Calibri" w:hAnsi="Arial" w:cs="Arial"/>
          <w:lang w:eastAsia="en-US"/>
        </w:rPr>
        <w:t>, suscrito por Sr. William Boniche Gutiérrez, Presidente Consejo Ejecutivo FEITEC, dirigido al Dr. Humberto Villalta Solano, Vicerrector de Administración, con copia al Consejo Institucional, en el cual transcribe el siguiente acuerdo, de la Sesión No, 225 del 24 de setiembre de 2018, que dice:</w:t>
      </w:r>
    </w:p>
    <w:p w:rsidR="005D437B" w:rsidRPr="005D437B" w:rsidRDefault="005D437B" w:rsidP="005D437B">
      <w:pPr>
        <w:tabs>
          <w:tab w:val="left" w:pos="3321"/>
        </w:tabs>
        <w:ind w:left="720"/>
        <w:jc w:val="both"/>
        <w:rPr>
          <w:rFonts w:ascii="Arial" w:eastAsia="Calibri" w:hAnsi="Arial" w:cs="Arial"/>
          <w:lang w:eastAsia="en-US"/>
        </w:rPr>
      </w:pPr>
    </w:p>
    <w:p w:rsidR="005D437B" w:rsidRPr="005D437B" w:rsidRDefault="005D437B" w:rsidP="005D437B">
      <w:pPr>
        <w:tabs>
          <w:tab w:val="left" w:pos="3321"/>
        </w:tabs>
        <w:ind w:left="720"/>
        <w:jc w:val="both"/>
        <w:rPr>
          <w:rFonts w:ascii="Arial" w:eastAsia="Calibri" w:hAnsi="Arial" w:cs="Arial"/>
          <w:i/>
          <w:sz w:val="22"/>
          <w:szCs w:val="22"/>
          <w:lang w:eastAsia="en-US"/>
        </w:rPr>
      </w:pPr>
      <w:r w:rsidRPr="005D437B">
        <w:rPr>
          <w:rFonts w:ascii="Arial" w:eastAsia="Calibri" w:hAnsi="Arial" w:cs="Arial"/>
          <w:i/>
          <w:lang w:eastAsia="en-US"/>
        </w:rPr>
        <w:t>“</w:t>
      </w:r>
      <w:r w:rsidRPr="005D437B">
        <w:rPr>
          <w:rFonts w:ascii="Arial" w:eastAsia="Calibri" w:hAnsi="Arial" w:cs="Arial"/>
          <w:i/>
          <w:sz w:val="22"/>
          <w:szCs w:val="22"/>
          <w:lang w:eastAsia="en-US"/>
        </w:rPr>
        <w:t>SE ACUERDA:</w:t>
      </w:r>
    </w:p>
    <w:p w:rsidR="005D437B" w:rsidRPr="005D437B" w:rsidRDefault="005D437B" w:rsidP="005D437B">
      <w:pPr>
        <w:tabs>
          <w:tab w:val="left" w:pos="3321"/>
        </w:tabs>
        <w:ind w:left="720"/>
        <w:jc w:val="both"/>
        <w:rPr>
          <w:rFonts w:ascii="Arial" w:eastAsia="Calibri" w:hAnsi="Arial" w:cs="Arial"/>
          <w:i/>
          <w:sz w:val="22"/>
          <w:szCs w:val="22"/>
          <w:lang w:eastAsia="en-US"/>
        </w:rPr>
      </w:pPr>
    </w:p>
    <w:p w:rsidR="005D437B" w:rsidRPr="005D437B" w:rsidRDefault="005D437B" w:rsidP="005D437B">
      <w:pPr>
        <w:numPr>
          <w:ilvl w:val="0"/>
          <w:numId w:val="14"/>
        </w:numPr>
        <w:tabs>
          <w:tab w:val="left" w:pos="3321"/>
        </w:tabs>
        <w:jc w:val="both"/>
        <w:rPr>
          <w:rFonts w:ascii="Arial" w:eastAsia="Calibri" w:hAnsi="Arial" w:cs="Arial"/>
          <w:i/>
          <w:sz w:val="22"/>
          <w:szCs w:val="22"/>
          <w:lang w:eastAsia="en-US"/>
        </w:rPr>
      </w:pPr>
      <w:r w:rsidRPr="005D437B">
        <w:rPr>
          <w:rFonts w:ascii="Arial" w:eastAsia="Calibri" w:hAnsi="Arial" w:cs="Arial"/>
          <w:i/>
          <w:sz w:val="22"/>
          <w:szCs w:val="22"/>
          <w:lang w:eastAsia="en-US"/>
        </w:rPr>
        <w:t>Aceptar la propuesta negociada entre el señor William Boniche Gutierrez, Presidente de la Federación de Estudiantes del Instituto Tecnológico de Costa Rica y el Dr. Humberto Villalta Solano, Vicerrector de Administración.</w:t>
      </w:r>
    </w:p>
    <w:p w:rsidR="005D437B" w:rsidRPr="005D437B" w:rsidRDefault="005D437B" w:rsidP="005D437B">
      <w:pPr>
        <w:tabs>
          <w:tab w:val="left" w:pos="3321"/>
        </w:tabs>
        <w:ind w:left="720"/>
        <w:jc w:val="both"/>
        <w:rPr>
          <w:rFonts w:ascii="Arial" w:eastAsia="Calibri" w:hAnsi="Arial" w:cs="Arial"/>
          <w:i/>
          <w:sz w:val="22"/>
          <w:szCs w:val="22"/>
          <w:lang w:eastAsia="en-US"/>
        </w:rPr>
      </w:pPr>
    </w:p>
    <w:p w:rsidR="005D437B" w:rsidRPr="005D437B" w:rsidRDefault="005D437B" w:rsidP="005D437B">
      <w:pPr>
        <w:numPr>
          <w:ilvl w:val="0"/>
          <w:numId w:val="14"/>
        </w:numPr>
        <w:tabs>
          <w:tab w:val="left" w:pos="3321"/>
        </w:tabs>
        <w:jc w:val="both"/>
        <w:rPr>
          <w:rFonts w:ascii="Arial" w:eastAsia="Calibri" w:hAnsi="Arial" w:cs="Arial"/>
          <w:i/>
          <w:sz w:val="22"/>
          <w:szCs w:val="22"/>
          <w:lang w:eastAsia="en-US"/>
        </w:rPr>
      </w:pPr>
      <w:r w:rsidRPr="005D437B">
        <w:rPr>
          <w:rFonts w:ascii="Arial" w:eastAsia="Calibri" w:hAnsi="Arial" w:cs="Arial"/>
          <w:i/>
          <w:sz w:val="22"/>
          <w:szCs w:val="22"/>
          <w:lang w:eastAsia="en-US"/>
        </w:rPr>
        <w:t>Autorizar al señor William Boniche Gutierrez, Presidente de la Federación de Estudiantes del Instituto Tecnológico de Costa Rica, firmar el común acuerdo entre las partes con el Dr. Humberto Villalta Solano, Vicerrector de Administración por un presupuesto de ¢117.756,250 (Ciento diecisiete millones setecientos cincuenta y seis mil doscientos cincuenta colones) para el año 2019, para ser administrados por la FEITEC, a fin de atender sus diversas actividades, distribuidos de la siguiente manera:</w:t>
      </w:r>
    </w:p>
    <w:tbl>
      <w:tblPr>
        <w:tblpPr w:leftFromText="141" w:rightFromText="141" w:vertAnchor="text" w:horzAnchor="margin" w:tblpXSpec="center" w:tblpY="133"/>
        <w:tblW w:w="9922" w:type="dxa"/>
        <w:tblCellMar>
          <w:left w:w="70" w:type="dxa"/>
          <w:right w:w="70" w:type="dxa"/>
        </w:tblCellMar>
        <w:tblLook w:val="04A0" w:firstRow="1" w:lastRow="0" w:firstColumn="1" w:lastColumn="0" w:noHBand="0" w:noVBand="1"/>
      </w:tblPr>
      <w:tblGrid>
        <w:gridCol w:w="1161"/>
        <w:gridCol w:w="2342"/>
        <w:gridCol w:w="2209"/>
        <w:gridCol w:w="2182"/>
        <w:gridCol w:w="2342"/>
      </w:tblGrid>
      <w:tr w:rsidR="005D437B" w:rsidRPr="005D437B" w:rsidTr="005D437B">
        <w:trPr>
          <w:trHeight w:val="153"/>
        </w:trPr>
        <w:tc>
          <w:tcPr>
            <w:tcW w:w="11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Año</w:t>
            </w:r>
          </w:p>
        </w:tc>
        <w:tc>
          <w:tcPr>
            <w:tcW w:w="22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Monto de Transferencia</w:t>
            </w:r>
          </w:p>
        </w:tc>
        <w:tc>
          <w:tcPr>
            <w:tcW w:w="42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FSDE</w:t>
            </w:r>
          </w:p>
        </w:tc>
        <w:tc>
          <w:tcPr>
            <w:tcW w:w="22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Total Presupuesto FEITEC</w:t>
            </w:r>
          </w:p>
        </w:tc>
      </w:tr>
      <w:tr w:rsidR="005D437B" w:rsidRPr="005D437B" w:rsidTr="005D437B">
        <w:trPr>
          <w:trHeight w:val="285"/>
        </w:trPr>
        <w:tc>
          <w:tcPr>
            <w:tcW w:w="1161"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tabs>
                <w:tab w:val="left" w:pos="3321"/>
              </w:tabs>
              <w:ind w:left="360"/>
              <w:jc w:val="both"/>
              <w:rPr>
                <w:rFonts w:ascii="Arial" w:eastAsia="Calibri" w:hAnsi="Arial" w:cs="Arial"/>
                <w:i/>
                <w:lang w:eastAsia="en-US"/>
              </w:rPr>
            </w:pPr>
          </w:p>
        </w:tc>
        <w:tc>
          <w:tcPr>
            <w:tcW w:w="2251"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tabs>
                <w:tab w:val="left" w:pos="3321"/>
              </w:tabs>
              <w:ind w:left="360"/>
              <w:jc w:val="both"/>
              <w:rPr>
                <w:rFonts w:ascii="Arial" w:eastAsia="Calibri" w:hAnsi="Arial" w:cs="Arial"/>
                <w:i/>
                <w:lang w:eastAsia="en-US"/>
              </w:rPr>
            </w:pPr>
          </w:p>
        </w:tc>
        <w:tc>
          <w:tcPr>
            <w:tcW w:w="2140"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FESTEC</w:t>
            </w:r>
          </w:p>
        </w:tc>
        <w:tc>
          <w:tcPr>
            <w:tcW w:w="2118" w:type="dxa"/>
            <w:tcBorders>
              <w:top w:val="nil"/>
              <w:left w:val="nil"/>
              <w:bottom w:val="single" w:sz="8" w:space="0" w:color="auto"/>
              <w:right w:val="nil"/>
            </w:tcBorders>
            <w:shd w:val="clear" w:color="000000" w:fill="FFFFFF"/>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Viajes Representación Estudiantil</w:t>
            </w:r>
          </w:p>
        </w:tc>
        <w:tc>
          <w:tcPr>
            <w:tcW w:w="2251"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tabs>
                <w:tab w:val="left" w:pos="3321"/>
              </w:tabs>
              <w:ind w:left="360"/>
              <w:jc w:val="both"/>
              <w:rPr>
                <w:rFonts w:ascii="Arial" w:eastAsia="Calibri" w:hAnsi="Arial" w:cs="Arial"/>
                <w:i/>
                <w:lang w:eastAsia="en-US"/>
              </w:rPr>
            </w:pPr>
          </w:p>
        </w:tc>
      </w:tr>
      <w:tr w:rsidR="005D437B" w:rsidRPr="005D437B" w:rsidTr="005D437B">
        <w:trPr>
          <w:trHeight w:val="153"/>
        </w:trPr>
        <w:tc>
          <w:tcPr>
            <w:tcW w:w="1161" w:type="dxa"/>
            <w:tcBorders>
              <w:top w:val="nil"/>
              <w:left w:val="single" w:sz="8" w:space="0" w:color="auto"/>
              <w:bottom w:val="single" w:sz="8" w:space="0" w:color="auto"/>
              <w:right w:val="single" w:sz="8" w:space="0" w:color="auto"/>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2019</w:t>
            </w:r>
          </w:p>
        </w:tc>
        <w:tc>
          <w:tcPr>
            <w:tcW w:w="2251"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 xml:space="preserve">₡100.000.000,00 </w:t>
            </w:r>
          </w:p>
        </w:tc>
        <w:tc>
          <w:tcPr>
            <w:tcW w:w="2140"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 xml:space="preserve">₡15.000.000,00 </w:t>
            </w:r>
          </w:p>
        </w:tc>
        <w:tc>
          <w:tcPr>
            <w:tcW w:w="2118" w:type="dxa"/>
            <w:tcBorders>
              <w:top w:val="nil"/>
              <w:left w:val="nil"/>
              <w:bottom w:val="single" w:sz="8" w:space="0" w:color="auto"/>
              <w:right w:val="nil"/>
            </w:tcBorders>
            <w:shd w:val="clear" w:color="000000" w:fill="FFFFFF"/>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 xml:space="preserve">₡2.756.250,00 </w:t>
            </w:r>
          </w:p>
        </w:tc>
        <w:tc>
          <w:tcPr>
            <w:tcW w:w="2251" w:type="dxa"/>
            <w:tcBorders>
              <w:top w:val="nil"/>
              <w:left w:val="single" w:sz="8" w:space="0" w:color="auto"/>
              <w:bottom w:val="single" w:sz="8" w:space="0" w:color="auto"/>
              <w:right w:val="single" w:sz="8" w:space="0" w:color="auto"/>
            </w:tcBorders>
            <w:shd w:val="clear" w:color="auto" w:fill="auto"/>
            <w:noWrap/>
            <w:vAlign w:val="center"/>
            <w:hideMark/>
          </w:tcPr>
          <w:p w:rsidR="005D437B" w:rsidRPr="005D437B" w:rsidRDefault="005D437B" w:rsidP="005D437B">
            <w:pPr>
              <w:tabs>
                <w:tab w:val="left" w:pos="3321"/>
              </w:tabs>
              <w:ind w:left="360"/>
              <w:jc w:val="both"/>
              <w:rPr>
                <w:rFonts w:ascii="Arial" w:eastAsia="Calibri" w:hAnsi="Arial" w:cs="Arial"/>
                <w:i/>
                <w:lang w:eastAsia="en-US"/>
              </w:rPr>
            </w:pPr>
            <w:r w:rsidRPr="005D437B">
              <w:rPr>
                <w:rFonts w:ascii="Arial" w:eastAsia="Calibri" w:hAnsi="Arial" w:cs="Arial"/>
                <w:i/>
                <w:lang w:eastAsia="en-US"/>
              </w:rPr>
              <w:t xml:space="preserve">₡117.756.250,00 </w:t>
            </w:r>
          </w:p>
        </w:tc>
      </w:tr>
    </w:tbl>
    <w:p w:rsidR="005D437B" w:rsidRPr="005D437B" w:rsidRDefault="005D437B" w:rsidP="005D437B">
      <w:pPr>
        <w:tabs>
          <w:tab w:val="left" w:pos="3321"/>
        </w:tabs>
        <w:jc w:val="both"/>
        <w:rPr>
          <w:rFonts w:ascii="Arial" w:eastAsia="Calibri" w:hAnsi="Arial" w:cs="Arial"/>
          <w:i/>
          <w:lang w:eastAsia="en-US"/>
        </w:rPr>
      </w:pPr>
    </w:p>
    <w:p w:rsidR="005D437B" w:rsidRPr="005D437B" w:rsidRDefault="005D437B" w:rsidP="005D437B">
      <w:pPr>
        <w:numPr>
          <w:ilvl w:val="0"/>
          <w:numId w:val="14"/>
        </w:numPr>
        <w:tabs>
          <w:tab w:val="left" w:pos="3321"/>
        </w:tabs>
        <w:jc w:val="both"/>
        <w:rPr>
          <w:rFonts w:ascii="Arial" w:eastAsia="Calibri" w:hAnsi="Arial" w:cs="Arial"/>
          <w:i/>
          <w:lang w:eastAsia="en-US"/>
        </w:rPr>
      </w:pPr>
      <w:r w:rsidRPr="005D437B">
        <w:rPr>
          <w:rFonts w:ascii="Arial" w:eastAsia="Calibri" w:hAnsi="Arial" w:cs="Arial"/>
          <w:i/>
          <w:lang w:eastAsia="en-US"/>
        </w:rPr>
        <w:t>Comunicar”</w:t>
      </w:r>
    </w:p>
    <w:p w:rsidR="005D437B" w:rsidRPr="005D437B" w:rsidRDefault="005D437B" w:rsidP="005D437B">
      <w:pPr>
        <w:tabs>
          <w:tab w:val="left" w:pos="3321"/>
        </w:tabs>
        <w:jc w:val="both"/>
        <w:rPr>
          <w:rFonts w:ascii="Arial" w:hAnsi="Arial" w:cs="Arial"/>
          <w:b/>
          <w:i/>
          <w:color w:val="FF0000"/>
          <w:sz w:val="16"/>
          <w:szCs w:val="16"/>
          <w:lang w:val="es-CR"/>
        </w:rPr>
      </w:pPr>
    </w:p>
    <w:p w:rsidR="005D437B" w:rsidRPr="005D437B" w:rsidRDefault="005D437B" w:rsidP="005D437B">
      <w:pPr>
        <w:numPr>
          <w:ilvl w:val="0"/>
          <w:numId w:val="13"/>
        </w:numPr>
        <w:tabs>
          <w:tab w:val="left" w:pos="3321"/>
        </w:tabs>
        <w:ind w:left="426" w:hanging="426"/>
        <w:jc w:val="both"/>
        <w:rPr>
          <w:rFonts w:ascii="Arial" w:eastAsia="Calibri" w:hAnsi="Arial" w:cs="Arial"/>
          <w:lang w:eastAsia="en-US"/>
        </w:rPr>
      </w:pPr>
      <w:r w:rsidRPr="005D437B">
        <w:rPr>
          <w:rFonts w:ascii="Arial" w:eastAsia="Calibri" w:hAnsi="Arial" w:cs="Arial"/>
          <w:lang w:eastAsia="en-US"/>
        </w:rPr>
        <w:lastRenderedPageBreak/>
        <w:t xml:space="preserve">La Secretaría del Consejo Institucional, recibe oficio R-1068-2018, con fecha de recibido 24 de setiembre de 2018, suscrito por el Dr. Julio Calvo Alvarado, Rector, dirigido a la M.Sc. Ana Rosa Ruiz Fernández, Coordinadora Comisión de Planificación y Administración, con copia a señores del Consejo Institucional, en el cual informa que el </w:t>
      </w:r>
      <w:r w:rsidRPr="005D437B">
        <w:rPr>
          <w:rFonts w:ascii="Arial" w:hAnsi="Arial" w:cs="Arial"/>
          <w:bCs/>
          <w:iCs/>
          <w:lang w:val="es-CR"/>
        </w:rPr>
        <w:t xml:space="preserve">Consejo de Rectoría en la Sesión N° 32-2018, Artículo 3 del 24 de setiembre del 2018, recomendó avalar la siguiente propuesta   de acuerdo </w:t>
      </w:r>
      <w:r w:rsidRPr="005D437B">
        <w:rPr>
          <w:rFonts w:ascii="Arial" w:hAnsi="Arial" w:cs="Arial"/>
          <w:lang w:val="es-CR"/>
        </w:rPr>
        <w:t>entre la FEITEC y la Administración sobre la distribución del Presupuesto 2019</w:t>
      </w:r>
      <w:r w:rsidRPr="005D437B">
        <w:rPr>
          <w:rFonts w:ascii="Arial" w:eastAsia="Calibri" w:hAnsi="Arial" w:cs="Arial"/>
          <w:lang w:eastAsia="en-US"/>
        </w:rPr>
        <w:t>:</w:t>
      </w:r>
    </w:p>
    <w:p w:rsidR="005D437B" w:rsidRPr="005D437B" w:rsidRDefault="005D437B" w:rsidP="005D437B">
      <w:pPr>
        <w:tabs>
          <w:tab w:val="left" w:pos="3321"/>
        </w:tabs>
        <w:ind w:right="333"/>
        <w:jc w:val="both"/>
        <w:rPr>
          <w:rFonts w:ascii="Arial" w:hAnsi="Arial" w:cs="Arial"/>
          <w:i/>
          <w:strike/>
          <w:sz w:val="20"/>
          <w:szCs w:val="20"/>
          <w:highlight w:val="yellow"/>
          <w:lang w:val="es-CR"/>
        </w:rPr>
      </w:pPr>
    </w:p>
    <w:p w:rsidR="005D437B" w:rsidRPr="005D437B" w:rsidRDefault="005D437B" w:rsidP="005D437B">
      <w:pPr>
        <w:ind w:left="426"/>
        <w:jc w:val="both"/>
        <w:rPr>
          <w:rFonts w:ascii="Arial" w:hAnsi="Arial" w:cs="Arial"/>
          <w:b/>
          <w:i/>
          <w:sz w:val="22"/>
          <w:szCs w:val="22"/>
          <w:lang w:val="es-CR"/>
        </w:rPr>
      </w:pPr>
      <w:r w:rsidRPr="005D437B">
        <w:rPr>
          <w:rFonts w:ascii="Arial" w:hAnsi="Arial" w:cs="Arial"/>
          <w:b/>
          <w:i/>
          <w:sz w:val="22"/>
          <w:szCs w:val="22"/>
          <w:lang w:val="es-CR"/>
        </w:rPr>
        <w:t>“</w:t>
      </w:r>
      <w:r w:rsidRPr="005D437B">
        <w:rPr>
          <w:rFonts w:ascii="Arial" w:hAnsi="Arial" w:cs="Arial"/>
          <w:b/>
          <w:i/>
          <w:sz w:val="22"/>
          <w:szCs w:val="22"/>
          <w:lang w:val="es-CR"/>
        </w:rPr>
        <w:t>Por lo que se propone:</w:t>
      </w:r>
    </w:p>
    <w:p w:rsidR="005D437B" w:rsidRPr="005D437B" w:rsidRDefault="005D437B" w:rsidP="005D437B">
      <w:pPr>
        <w:jc w:val="both"/>
        <w:rPr>
          <w:rFonts w:ascii="Arial" w:hAnsi="Arial" w:cs="Arial"/>
          <w:b/>
          <w:sz w:val="22"/>
          <w:szCs w:val="22"/>
          <w:lang w:val="es-CR"/>
        </w:rPr>
      </w:pPr>
    </w:p>
    <w:p w:rsidR="005D437B" w:rsidRPr="005D437B" w:rsidRDefault="005D437B" w:rsidP="005D437B">
      <w:pPr>
        <w:numPr>
          <w:ilvl w:val="0"/>
          <w:numId w:val="11"/>
        </w:numPr>
        <w:ind w:left="567" w:right="191" w:hanging="284"/>
        <w:jc w:val="both"/>
        <w:rPr>
          <w:rFonts w:ascii="Arial" w:hAnsi="Arial" w:cs="Arial"/>
          <w:i/>
          <w:sz w:val="22"/>
          <w:szCs w:val="22"/>
          <w:lang w:val="es-CR"/>
        </w:rPr>
      </w:pPr>
      <w:r w:rsidRPr="005D437B">
        <w:rPr>
          <w:rFonts w:ascii="Arial" w:hAnsi="Arial" w:cs="Arial"/>
          <w:i/>
          <w:sz w:val="22"/>
          <w:szCs w:val="22"/>
          <w:lang w:val="es-CR"/>
        </w:rPr>
        <w:t>Solicitar al Consejo Institucional autorizar un presupuesto de ¢117.756,250 (Ciento diecisiete millones setecientos cincuenta y seis mil doscientos cincuenta colones) para el año 2019, respaldado en el mutuo acuerdo, asignados a la FEITEC y distribuidos de la siguiente manera:</w:t>
      </w:r>
    </w:p>
    <w:p w:rsidR="005D437B" w:rsidRPr="005D437B" w:rsidRDefault="005D437B" w:rsidP="005D437B">
      <w:pPr>
        <w:jc w:val="both"/>
        <w:rPr>
          <w:rFonts w:ascii="Arial" w:hAnsi="Arial" w:cs="Arial"/>
          <w:sz w:val="20"/>
          <w:szCs w:val="20"/>
          <w:lang w:val="es-CR"/>
        </w:rPr>
      </w:pPr>
    </w:p>
    <w:p w:rsidR="005D437B" w:rsidRPr="005D437B" w:rsidRDefault="005D437B" w:rsidP="005D437B">
      <w:pPr>
        <w:jc w:val="both"/>
        <w:rPr>
          <w:rFonts w:ascii="Arial" w:hAnsi="Arial" w:cs="Arial"/>
          <w:sz w:val="20"/>
          <w:szCs w:val="20"/>
          <w:lang w:val="es-CR"/>
        </w:rPr>
      </w:pPr>
    </w:p>
    <w:tbl>
      <w:tblPr>
        <w:tblW w:w="8647" w:type="dxa"/>
        <w:tblInd w:w="354" w:type="dxa"/>
        <w:tblCellMar>
          <w:left w:w="70" w:type="dxa"/>
          <w:right w:w="70" w:type="dxa"/>
        </w:tblCellMar>
        <w:tblLook w:val="04A0" w:firstRow="1" w:lastRow="0" w:firstColumn="1" w:lastColumn="0" w:noHBand="0" w:noVBand="1"/>
      </w:tblPr>
      <w:tblGrid>
        <w:gridCol w:w="926"/>
        <w:gridCol w:w="1909"/>
        <w:gridCol w:w="1843"/>
        <w:gridCol w:w="1984"/>
        <w:gridCol w:w="1985"/>
      </w:tblGrid>
      <w:tr w:rsidR="005D437B" w:rsidRPr="005D437B" w:rsidTr="00837F2D">
        <w:trPr>
          <w:trHeight w:val="315"/>
        </w:trPr>
        <w:tc>
          <w:tcPr>
            <w:tcW w:w="9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437B" w:rsidRPr="005D437B" w:rsidRDefault="005D437B" w:rsidP="005D437B">
            <w:pPr>
              <w:jc w:val="center"/>
              <w:rPr>
                <w:rFonts w:ascii="Arial" w:hAnsi="Arial" w:cs="Arial"/>
                <w:b/>
                <w:bCs/>
                <w:i/>
                <w:iCs/>
                <w:color w:val="000000"/>
                <w:sz w:val="22"/>
                <w:szCs w:val="22"/>
                <w:lang w:val="es-CR" w:eastAsia="es-CR"/>
              </w:rPr>
            </w:pPr>
            <w:r w:rsidRPr="005D437B">
              <w:rPr>
                <w:rFonts w:ascii="Arial" w:hAnsi="Arial" w:cs="Arial"/>
                <w:b/>
                <w:bCs/>
                <w:i/>
                <w:iCs/>
                <w:color w:val="000000"/>
                <w:sz w:val="22"/>
                <w:szCs w:val="22"/>
                <w:lang w:val="es-CR"/>
              </w:rPr>
              <w:t>Año</w:t>
            </w:r>
          </w:p>
        </w:tc>
        <w:tc>
          <w:tcPr>
            <w:tcW w:w="19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Monto de Transferencia</w:t>
            </w:r>
          </w:p>
        </w:tc>
        <w:tc>
          <w:tcPr>
            <w:tcW w:w="38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FSDE</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Total Presupuesto FEITEC</w:t>
            </w:r>
          </w:p>
        </w:tc>
      </w:tr>
      <w:tr w:rsidR="005D437B" w:rsidRPr="005D437B" w:rsidTr="00837F2D">
        <w:trPr>
          <w:trHeight w:val="585"/>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rPr>
                <w:rFonts w:ascii="Arial" w:hAnsi="Arial" w:cs="Arial"/>
                <w:b/>
                <w:bCs/>
                <w:i/>
                <w:iCs/>
                <w:color w:val="000000"/>
                <w:sz w:val="22"/>
                <w:szCs w:val="22"/>
                <w:lang w:val="es-CR"/>
              </w:rPr>
            </w:pPr>
          </w:p>
        </w:tc>
        <w:tc>
          <w:tcPr>
            <w:tcW w:w="1909"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rPr>
                <w:rFonts w:ascii="Arial" w:hAnsi="Arial" w:cs="Arial"/>
                <w:b/>
                <w:bCs/>
                <w:i/>
                <w:iCs/>
                <w:color w:val="000000"/>
                <w:sz w:val="22"/>
                <w:szCs w:val="22"/>
                <w:lang w:val="es-CR"/>
              </w:rPr>
            </w:pPr>
          </w:p>
        </w:tc>
        <w:tc>
          <w:tcPr>
            <w:tcW w:w="1843"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FESTEC</w:t>
            </w:r>
          </w:p>
        </w:tc>
        <w:tc>
          <w:tcPr>
            <w:tcW w:w="1984" w:type="dxa"/>
            <w:tcBorders>
              <w:top w:val="nil"/>
              <w:left w:val="nil"/>
              <w:bottom w:val="single" w:sz="8" w:space="0" w:color="auto"/>
              <w:right w:val="nil"/>
            </w:tcBorders>
            <w:shd w:val="clear" w:color="000000" w:fill="FFFFFF"/>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Viajes Representación Estudiantil</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rPr>
                <w:rFonts w:ascii="Arial" w:hAnsi="Arial" w:cs="Arial"/>
                <w:b/>
                <w:bCs/>
                <w:i/>
                <w:iCs/>
                <w:color w:val="000000"/>
                <w:sz w:val="22"/>
                <w:szCs w:val="22"/>
                <w:lang w:val="es-CR"/>
              </w:rPr>
            </w:pPr>
          </w:p>
        </w:tc>
      </w:tr>
      <w:tr w:rsidR="005D437B" w:rsidRPr="005D437B" w:rsidTr="00837F2D">
        <w:trPr>
          <w:trHeight w:val="315"/>
        </w:trPr>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5D437B" w:rsidRPr="005D437B" w:rsidRDefault="005D437B" w:rsidP="005D437B">
            <w:pPr>
              <w:jc w:val="center"/>
              <w:rPr>
                <w:rFonts w:ascii="Arial" w:hAnsi="Arial" w:cs="Arial"/>
                <w:i/>
                <w:iCs/>
                <w:color w:val="000000"/>
                <w:sz w:val="22"/>
                <w:szCs w:val="22"/>
                <w:lang w:val="es-CR"/>
              </w:rPr>
            </w:pPr>
            <w:r w:rsidRPr="005D437B">
              <w:rPr>
                <w:rFonts w:ascii="Arial" w:hAnsi="Arial" w:cs="Arial"/>
                <w:i/>
                <w:iCs/>
                <w:color w:val="000000"/>
                <w:sz w:val="22"/>
                <w:szCs w:val="22"/>
                <w:lang w:val="es-CR"/>
              </w:rPr>
              <w:t>2019</w:t>
            </w:r>
          </w:p>
        </w:tc>
        <w:tc>
          <w:tcPr>
            <w:tcW w:w="1909"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₡100.000.000,00 </w:t>
            </w:r>
          </w:p>
        </w:tc>
        <w:tc>
          <w:tcPr>
            <w:tcW w:w="1843"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₡15.000.000,00 </w:t>
            </w:r>
          </w:p>
        </w:tc>
        <w:tc>
          <w:tcPr>
            <w:tcW w:w="1984" w:type="dxa"/>
            <w:tcBorders>
              <w:top w:val="nil"/>
              <w:left w:val="nil"/>
              <w:bottom w:val="single" w:sz="8" w:space="0" w:color="auto"/>
              <w:right w:val="nil"/>
            </w:tcBorders>
            <w:shd w:val="clear" w:color="000000" w:fill="FFFFFF"/>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₡2.756.250,00 </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₡117.756.250,00 </w:t>
            </w:r>
          </w:p>
        </w:tc>
      </w:tr>
    </w:tbl>
    <w:p w:rsidR="005D437B" w:rsidRPr="005D437B" w:rsidRDefault="005D437B" w:rsidP="005D437B">
      <w:pPr>
        <w:ind w:left="284"/>
        <w:jc w:val="both"/>
        <w:rPr>
          <w:rFonts w:ascii="Arial" w:hAnsi="Arial" w:cs="Arial"/>
          <w:sz w:val="20"/>
          <w:szCs w:val="20"/>
          <w:lang w:val="es-CR"/>
        </w:rPr>
      </w:pPr>
    </w:p>
    <w:p w:rsidR="005D437B" w:rsidRPr="005D437B" w:rsidRDefault="005D437B" w:rsidP="005D437B">
      <w:pPr>
        <w:tabs>
          <w:tab w:val="left" w:pos="3321"/>
        </w:tabs>
        <w:ind w:left="720"/>
        <w:jc w:val="both"/>
        <w:rPr>
          <w:rFonts w:ascii="Arial" w:hAnsi="Arial" w:cs="Arial"/>
          <w:sz w:val="20"/>
          <w:szCs w:val="20"/>
          <w:lang w:val="es-CR"/>
        </w:rPr>
      </w:pPr>
    </w:p>
    <w:p w:rsidR="005D437B" w:rsidRPr="005D437B" w:rsidRDefault="005D437B" w:rsidP="005D437B">
      <w:pPr>
        <w:numPr>
          <w:ilvl w:val="0"/>
          <w:numId w:val="13"/>
        </w:numPr>
        <w:tabs>
          <w:tab w:val="left" w:pos="3321"/>
        </w:tabs>
        <w:ind w:left="426" w:hanging="426"/>
        <w:jc w:val="both"/>
        <w:rPr>
          <w:rFonts w:ascii="Arial" w:eastAsia="Calibri" w:hAnsi="Arial" w:cs="Arial"/>
          <w:lang w:val="es-CR"/>
        </w:rPr>
      </w:pPr>
      <w:r w:rsidRPr="005D437B">
        <w:rPr>
          <w:rFonts w:ascii="Arial" w:eastAsia="Calibri" w:hAnsi="Arial" w:cs="Arial"/>
          <w:lang w:val="es-CR"/>
        </w:rPr>
        <w:t>La Comisión de Planificación y Administración, revisa la propuesta adjunta al oficio R-1068-2018 y dispone elevar la propuesta al Consejo Institucional.</w:t>
      </w:r>
    </w:p>
    <w:p w:rsidR="005D437B" w:rsidRPr="005D437B" w:rsidRDefault="005D437B" w:rsidP="005D437B">
      <w:pPr>
        <w:jc w:val="both"/>
        <w:rPr>
          <w:rFonts w:ascii="Arial" w:eastAsia="Calibri" w:hAnsi="Arial" w:cs="Arial"/>
          <w:lang w:val="es-CR"/>
        </w:rPr>
      </w:pPr>
    </w:p>
    <w:p w:rsidR="005D437B" w:rsidRPr="005D437B" w:rsidRDefault="005D437B" w:rsidP="005D437B">
      <w:pPr>
        <w:spacing w:after="120" w:line="276" w:lineRule="auto"/>
        <w:rPr>
          <w:rFonts w:ascii="Arial" w:eastAsia="Calibri" w:hAnsi="Arial" w:cs="Arial"/>
          <w:b/>
          <w:lang w:eastAsia="en-US"/>
        </w:rPr>
      </w:pPr>
      <w:r w:rsidRPr="005D437B">
        <w:rPr>
          <w:rFonts w:ascii="Arial" w:eastAsia="Calibri" w:hAnsi="Arial" w:cs="Arial"/>
          <w:b/>
          <w:lang w:eastAsia="en-US"/>
        </w:rPr>
        <w:t>SE</w:t>
      </w:r>
      <w:r>
        <w:rPr>
          <w:rFonts w:ascii="Arial" w:eastAsia="Calibri" w:hAnsi="Arial" w:cs="Arial"/>
          <w:b/>
          <w:lang w:eastAsia="en-US"/>
        </w:rPr>
        <w:t xml:space="preserve"> ACUERDA</w:t>
      </w:r>
      <w:r w:rsidRPr="005D437B">
        <w:rPr>
          <w:rFonts w:ascii="Arial" w:eastAsia="Calibri" w:hAnsi="Arial" w:cs="Arial"/>
          <w:b/>
          <w:lang w:eastAsia="en-US"/>
        </w:rPr>
        <w:t>:</w:t>
      </w:r>
    </w:p>
    <w:p w:rsidR="005D437B" w:rsidRPr="005D437B" w:rsidRDefault="005D437B" w:rsidP="005D437B">
      <w:pPr>
        <w:autoSpaceDE w:val="0"/>
        <w:autoSpaceDN w:val="0"/>
        <w:adjustRightInd w:val="0"/>
        <w:jc w:val="both"/>
        <w:rPr>
          <w:rFonts w:ascii="Arial" w:hAnsi="Arial" w:cs="Arial"/>
          <w:b/>
          <w:sz w:val="16"/>
          <w:szCs w:val="16"/>
          <w:lang w:val="es-CR"/>
        </w:rPr>
      </w:pPr>
    </w:p>
    <w:p w:rsidR="005D437B" w:rsidRPr="005D437B" w:rsidRDefault="005D437B" w:rsidP="005D437B">
      <w:pPr>
        <w:numPr>
          <w:ilvl w:val="0"/>
          <w:numId w:val="12"/>
        </w:numPr>
        <w:ind w:left="284" w:right="191"/>
        <w:jc w:val="both"/>
        <w:rPr>
          <w:rFonts w:ascii="Arial" w:hAnsi="Arial" w:cs="Arial"/>
          <w:lang w:val="es-CR"/>
        </w:rPr>
      </w:pPr>
      <w:r w:rsidRPr="005D437B">
        <w:rPr>
          <w:rFonts w:ascii="Arial" w:hAnsi="Arial" w:cs="Arial"/>
          <w:lang w:val="es-CR"/>
        </w:rPr>
        <w:t>Autorizar un presupuesto de ¢117.756,250 (Ciento diecisiete millones setecientos cincuenta y seis mil doscientos cincuenta colones) para el año 2019, respaldado en el mutuo acuerdo, asignados a la FEITEC y distribuidos de la siguiente manera:</w:t>
      </w:r>
    </w:p>
    <w:p w:rsidR="005D437B" w:rsidRPr="005D437B" w:rsidRDefault="005D437B" w:rsidP="005D437B">
      <w:pPr>
        <w:jc w:val="both"/>
        <w:rPr>
          <w:rFonts w:ascii="Arial" w:hAnsi="Arial" w:cs="Arial"/>
          <w:sz w:val="20"/>
          <w:szCs w:val="20"/>
          <w:lang w:val="es-CR"/>
        </w:rPr>
      </w:pPr>
    </w:p>
    <w:p w:rsidR="005D437B" w:rsidRPr="005D437B" w:rsidRDefault="005D437B" w:rsidP="005D437B">
      <w:pPr>
        <w:jc w:val="both"/>
        <w:rPr>
          <w:rFonts w:ascii="Arial" w:hAnsi="Arial" w:cs="Arial"/>
          <w:sz w:val="20"/>
          <w:szCs w:val="20"/>
          <w:lang w:val="es-CR"/>
        </w:rPr>
      </w:pPr>
    </w:p>
    <w:tbl>
      <w:tblPr>
        <w:tblW w:w="8647" w:type="dxa"/>
        <w:tblInd w:w="354" w:type="dxa"/>
        <w:tblCellMar>
          <w:left w:w="70" w:type="dxa"/>
          <w:right w:w="70" w:type="dxa"/>
        </w:tblCellMar>
        <w:tblLook w:val="04A0" w:firstRow="1" w:lastRow="0" w:firstColumn="1" w:lastColumn="0" w:noHBand="0" w:noVBand="1"/>
      </w:tblPr>
      <w:tblGrid>
        <w:gridCol w:w="926"/>
        <w:gridCol w:w="1909"/>
        <w:gridCol w:w="1843"/>
        <w:gridCol w:w="1984"/>
        <w:gridCol w:w="1985"/>
      </w:tblGrid>
      <w:tr w:rsidR="005D437B" w:rsidRPr="005D437B" w:rsidTr="00837F2D">
        <w:trPr>
          <w:trHeight w:val="315"/>
        </w:trPr>
        <w:tc>
          <w:tcPr>
            <w:tcW w:w="9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437B" w:rsidRPr="005D437B" w:rsidRDefault="005D437B" w:rsidP="005D437B">
            <w:pPr>
              <w:jc w:val="center"/>
              <w:rPr>
                <w:rFonts w:ascii="Arial" w:hAnsi="Arial" w:cs="Arial"/>
                <w:b/>
                <w:bCs/>
                <w:i/>
                <w:iCs/>
                <w:color w:val="000000"/>
                <w:sz w:val="22"/>
                <w:szCs w:val="22"/>
                <w:lang w:val="es-CR" w:eastAsia="es-CR"/>
              </w:rPr>
            </w:pPr>
            <w:r w:rsidRPr="005D437B">
              <w:rPr>
                <w:rFonts w:ascii="Arial" w:hAnsi="Arial" w:cs="Arial"/>
                <w:b/>
                <w:bCs/>
                <w:i/>
                <w:iCs/>
                <w:color w:val="000000"/>
                <w:sz w:val="22"/>
                <w:szCs w:val="22"/>
                <w:lang w:val="es-CR"/>
              </w:rPr>
              <w:t>Año</w:t>
            </w:r>
          </w:p>
        </w:tc>
        <w:tc>
          <w:tcPr>
            <w:tcW w:w="19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Monto de Transferencia</w:t>
            </w:r>
          </w:p>
        </w:tc>
        <w:tc>
          <w:tcPr>
            <w:tcW w:w="38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FSDE</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Total Presupuesto FEITEC</w:t>
            </w:r>
          </w:p>
        </w:tc>
      </w:tr>
      <w:tr w:rsidR="005D437B" w:rsidRPr="005D437B" w:rsidTr="00837F2D">
        <w:trPr>
          <w:trHeight w:val="585"/>
        </w:trPr>
        <w:tc>
          <w:tcPr>
            <w:tcW w:w="926"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rPr>
                <w:rFonts w:ascii="Arial" w:hAnsi="Arial" w:cs="Arial"/>
                <w:b/>
                <w:bCs/>
                <w:i/>
                <w:iCs/>
                <w:color w:val="000000"/>
                <w:sz w:val="22"/>
                <w:szCs w:val="22"/>
                <w:lang w:val="es-CR"/>
              </w:rPr>
            </w:pPr>
          </w:p>
        </w:tc>
        <w:tc>
          <w:tcPr>
            <w:tcW w:w="1909"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rPr>
                <w:rFonts w:ascii="Arial" w:hAnsi="Arial" w:cs="Arial"/>
                <w:b/>
                <w:bCs/>
                <w:i/>
                <w:iCs/>
                <w:color w:val="000000"/>
                <w:sz w:val="22"/>
                <w:szCs w:val="22"/>
                <w:lang w:val="es-CR"/>
              </w:rPr>
            </w:pPr>
          </w:p>
        </w:tc>
        <w:tc>
          <w:tcPr>
            <w:tcW w:w="1843"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FESTEC</w:t>
            </w:r>
          </w:p>
        </w:tc>
        <w:tc>
          <w:tcPr>
            <w:tcW w:w="1984" w:type="dxa"/>
            <w:tcBorders>
              <w:top w:val="nil"/>
              <w:left w:val="nil"/>
              <w:bottom w:val="single" w:sz="8" w:space="0" w:color="auto"/>
              <w:right w:val="nil"/>
            </w:tcBorders>
            <w:shd w:val="clear" w:color="000000" w:fill="FFFFFF"/>
            <w:vAlign w:val="center"/>
            <w:hideMark/>
          </w:tcPr>
          <w:p w:rsidR="005D437B" w:rsidRPr="005D437B" w:rsidRDefault="005D437B" w:rsidP="005D437B">
            <w:pPr>
              <w:jc w:val="center"/>
              <w:rPr>
                <w:rFonts w:ascii="Arial" w:hAnsi="Arial" w:cs="Arial"/>
                <w:b/>
                <w:bCs/>
                <w:i/>
                <w:iCs/>
                <w:color w:val="000000"/>
                <w:sz w:val="22"/>
                <w:szCs w:val="22"/>
                <w:lang w:val="es-CR"/>
              </w:rPr>
            </w:pPr>
            <w:r w:rsidRPr="005D437B">
              <w:rPr>
                <w:rFonts w:ascii="Arial" w:hAnsi="Arial" w:cs="Arial"/>
                <w:b/>
                <w:bCs/>
                <w:i/>
                <w:iCs/>
                <w:color w:val="000000"/>
                <w:sz w:val="22"/>
                <w:szCs w:val="22"/>
                <w:lang w:val="es-CR"/>
              </w:rPr>
              <w:t>Viajes Representación Estudiantil</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5D437B" w:rsidRPr="005D437B" w:rsidRDefault="005D437B" w:rsidP="005D437B">
            <w:pPr>
              <w:rPr>
                <w:rFonts w:ascii="Arial" w:hAnsi="Arial" w:cs="Arial"/>
                <w:b/>
                <w:bCs/>
                <w:i/>
                <w:iCs/>
                <w:color w:val="000000"/>
                <w:sz w:val="22"/>
                <w:szCs w:val="22"/>
                <w:lang w:val="es-CR"/>
              </w:rPr>
            </w:pPr>
          </w:p>
        </w:tc>
      </w:tr>
      <w:tr w:rsidR="005D437B" w:rsidRPr="005D437B" w:rsidTr="00837F2D">
        <w:trPr>
          <w:trHeight w:val="315"/>
        </w:trPr>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5D437B" w:rsidRPr="005D437B" w:rsidRDefault="005D437B" w:rsidP="005D437B">
            <w:pPr>
              <w:jc w:val="center"/>
              <w:rPr>
                <w:rFonts w:ascii="Arial" w:hAnsi="Arial" w:cs="Arial"/>
                <w:i/>
                <w:iCs/>
                <w:color w:val="000000"/>
                <w:sz w:val="22"/>
                <w:szCs w:val="22"/>
                <w:lang w:val="es-CR"/>
              </w:rPr>
            </w:pPr>
            <w:r w:rsidRPr="005D437B">
              <w:rPr>
                <w:rFonts w:ascii="Arial" w:hAnsi="Arial" w:cs="Arial"/>
                <w:i/>
                <w:iCs/>
                <w:color w:val="000000"/>
                <w:sz w:val="22"/>
                <w:szCs w:val="22"/>
                <w:lang w:val="es-CR"/>
              </w:rPr>
              <w:t>2019</w:t>
            </w:r>
          </w:p>
        </w:tc>
        <w:tc>
          <w:tcPr>
            <w:tcW w:w="1909"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₡100.000.000,00 </w:t>
            </w:r>
          </w:p>
        </w:tc>
        <w:tc>
          <w:tcPr>
            <w:tcW w:w="1843" w:type="dxa"/>
            <w:tcBorders>
              <w:top w:val="nil"/>
              <w:left w:val="nil"/>
              <w:bottom w:val="single" w:sz="8" w:space="0" w:color="auto"/>
              <w:right w:val="single" w:sz="8" w:space="0" w:color="auto"/>
            </w:tcBorders>
            <w:shd w:val="clear" w:color="auto" w:fill="auto"/>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₡15.000.000,00 </w:t>
            </w:r>
          </w:p>
        </w:tc>
        <w:tc>
          <w:tcPr>
            <w:tcW w:w="1984" w:type="dxa"/>
            <w:tcBorders>
              <w:top w:val="nil"/>
              <w:left w:val="nil"/>
              <w:bottom w:val="single" w:sz="8" w:space="0" w:color="auto"/>
              <w:right w:val="nil"/>
            </w:tcBorders>
            <w:shd w:val="clear" w:color="000000" w:fill="FFFFFF"/>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₡2.756.250,00 </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5D437B" w:rsidRPr="005D437B" w:rsidRDefault="005D437B" w:rsidP="005D437B">
            <w:pPr>
              <w:jc w:val="right"/>
              <w:rPr>
                <w:rFonts w:ascii="Arial" w:hAnsi="Arial" w:cs="Arial"/>
                <w:i/>
                <w:iCs/>
                <w:color w:val="000000"/>
                <w:sz w:val="22"/>
                <w:szCs w:val="22"/>
                <w:lang w:val="es-CR"/>
              </w:rPr>
            </w:pPr>
            <w:r w:rsidRPr="005D437B">
              <w:rPr>
                <w:rFonts w:ascii="Arial" w:hAnsi="Arial" w:cs="Arial"/>
                <w:i/>
                <w:iCs/>
                <w:color w:val="000000"/>
                <w:sz w:val="22"/>
                <w:szCs w:val="22"/>
                <w:lang w:val="es-CR"/>
              </w:rPr>
              <w:t xml:space="preserve">₡117.756.250,00 </w:t>
            </w:r>
          </w:p>
        </w:tc>
      </w:tr>
    </w:tbl>
    <w:p w:rsidR="005D437B" w:rsidRPr="005D437B" w:rsidRDefault="005D437B" w:rsidP="005D437B">
      <w:pPr>
        <w:ind w:left="284"/>
        <w:jc w:val="both"/>
        <w:rPr>
          <w:rFonts w:ascii="Arial" w:hAnsi="Arial" w:cs="Arial"/>
          <w:sz w:val="20"/>
          <w:szCs w:val="20"/>
          <w:lang w:val="es-CR"/>
        </w:rPr>
      </w:pPr>
    </w:p>
    <w:p w:rsidR="00ED1939" w:rsidRDefault="00ED1939" w:rsidP="007742A1">
      <w:pPr>
        <w:jc w:val="both"/>
        <w:rPr>
          <w:rFonts w:ascii="Arial" w:eastAsia="Cambria" w:hAnsi="Arial" w:cs="Arial"/>
          <w:lang w:val="es-ES_tradnl" w:eastAsia="en-US"/>
        </w:rPr>
      </w:pPr>
    </w:p>
    <w:p w:rsidR="00ED1939" w:rsidRPr="005D437B" w:rsidRDefault="00BB6A5E" w:rsidP="005D437B">
      <w:pPr>
        <w:numPr>
          <w:ilvl w:val="0"/>
          <w:numId w:val="12"/>
        </w:numPr>
        <w:ind w:left="284" w:right="1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D437B" w:rsidRPr="00E8679F" w:rsidRDefault="005D437B" w:rsidP="005D437B">
      <w:pPr>
        <w:ind w:right="-91"/>
        <w:jc w:val="both"/>
        <w:rPr>
          <w:rFonts w:ascii="Arial" w:hAnsi="Arial" w:cs="Arial"/>
        </w:rPr>
      </w:pPr>
    </w:p>
    <w:p w:rsidR="00D31E17" w:rsidRPr="00F66865" w:rsidRDefault="005D437B" w:rsidP="00F66865">
      <w:pPr>
        <w:autoSpaceDE w:val="0"/>
        <w:autoSpaceDN w:val="0"/>
        <w:adjustRightInd w:val="0"/>
        <w:jc w:val="both"/>
        <w:rPr>
          <w:rFonts w:ascii="Arial" w:hAnsi="Arial" w:cs="Arial"/>
          <w:sz w:val="22"/>
          <w:szCs w:val="22"/>
          <w:lang w:val="es-CR"/>
        </w:rPr>
      </w:pPr>
      <w:r w:rsidRPr="005D437B">
        <w:rPr>
          <w:rFonts w:ascii="Arial" w:hAnsi="Arial" w:cs="Arial"/>
          <w:b/>
          <w:sz w:val="22"/>
          <w:szCs w:val="22"/>
          <w:lang w:val="es-CR"/>
        </w:rPr>
        <w:t>PALABRAS CLAVE:  incorporación – recursos – presupuestarios –FEITEC - 2019</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5D437B" w:rsidRDefault="005D437B" w:rsidP="00885F0A">
      <w:pPr>
        <w:jc w:val="both"/>
        <w:rPr>
          <w:rFonts w:ascii="Arial" w:eastAsia="Cambria" w:hAnsi="Arial" w:cs="Arial"/>
          <w:b/>
          <w:sz w:val="16"/>
          <w:szCs w:val="16"/>
          <w:lang w:val="es-ES_tradnl" w:eastAsia="en-US"/>
        </w:rPr>
      </w:pP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r w:rsidRPr="00C413F4">
        <w:rPr>
          <w:rFonts w:ascii="Arial" w:eastAsia="Cambria" w:hAnsi="Arial" w:cs="Arial"/>
          <w:sz w:val="22"/>
          <w:szCs w:val="22"/>
          <w:lang w:val="en-US" w:eastAsia="en-US"/>
        </w:rPr>
        <w:t>ars</w:t>
      </w:r>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5A" w:rsidRDefault="00965A5A">
      <w:r>
        <w:separator/>
      </w:r>
    </w:p>
  </w:endnote>
  <w:endnote w:type="continuationSeparator" w:id="0">
    <w:p w:rsidR="00965A5A" w:rsidRDefault="009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5A" w:rsidRDefault="00965A5A">
      <w:r>
        <w:separator/>
      </w:r>
    </w:p>
  </w:footnote>
  <w:footnote w:type="continuationSeparator" w:id="0">
    <w:p w:rsidR="00965A5A" w:rsidRDefault="009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9A04DD">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5D437B">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A04DD">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62CAF">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BCF621B"/>
    <w:multiLevelType w:val="hybridMultilevel"/>
    <w:tmpl w:val="FAA2BF12"/>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112ED6"/>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28F754C"/>
    <w:multiLevelType w:val="hybridMultilevel"/>
    <w:tmpl w:val="66C29478"/>
    <w:lvl w:ilvl="0" w:tplc="53F07394">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39148E1"/>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2"/>
  </w:num>
  <w:num w:numId="3">
    <w:abstractNumId w:val="8"/>
  </w:num>
  <w:num w:numId="4">
    <w:abstractNumId w:val="13"/>
  </w:num>
  <w:num w:numId="5">
    <w:abstractNumId w:val="3"/>
  </w:num>
  <w:num w:numId="6">
    <w:abstractNumId w:val="2"/>
  </w:num>
  <w:num w:numId="7">
    <w:abstractNumId w:val="10"/>
  </w:num>
  <w:num w:numId="8">
    <w:abstractNumId w:val="4"/>
  </w:num>
  <w:num w:numId="9">
    <w:abstractNumId w:val="5"/>
  </w:num>
  <w:num w:numId="10">
    <w:abstractNumId w:val="9"/>
  </w:num>
  <w:num w:numId="11">
    <w:abstractNumId w:val="6"/>
  </w:num>
  <w:num w:numId="12">
    <w:abstractNumId w:val="11"/>
  </w:num>
  <w:num w:numId="13">
    <w:abstractNumId w:val="7"/>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437B"/>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5A5A"/>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04D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C765E"/>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2CAF"/>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6865"/>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C5D4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6E88-B01D-4A45-A0A8-0261DB9B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55</cp:revision>
  <cp:lastPrinted>2018-09-25T19:58:00Z</cp:lastPrinted>
  <dcterms:created xsi:type="dcterms:W3CDTF">2018-05-02T21:37:00Z</dcterms:created>
  <dcterms:modified xsi:type="dcterms:W3CDTF">2018-09-25T22:25:00Z</dcterms:modified>
</cp:coreProperties>
</file>