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242A" w:rsidRDefault="005D242A" w:rsidP="007742A1">
      <w:pPr>
        <w:outlineLvl w:val="4"/>
        <w:rPr>
          <w:rFonts w:ascii="Arial" w:hAnsi="Arial" w:cs="Arial"/>
          <w:b/>
          <w:bCs/>
          <w:iCs/>
          <w:sz w:val="26"/>
          <w:szCs w:val="22"/>
          <w:lang w:val="es-CR"/>
        </w:rPr>
      </w:pPr>
    </w:p>
    <w:p w:rsidR="007742A1" w:rsidRPr="00D958BC" w:rsidRDefault="007742A1" w:rsidP="000E4C68">
      <w:pPr>
        <w:tabs>
          <w:tab w:val="left" w:pos="7313"/>
        </w:tabs>
        <w:outlineLvl w:val="4"/>
        <w:rPr>
          <w:rFonts w:ascii="Arial" w:hAnsi="Arial" w:cs="Arial"/>
          <w:b/>
          <w:bCs/>
          <w:iCs/>
          <w:sz w:val="26"/>
          <w:szCs w:val="22"/>
          <w:lang w:val="es-CR"/>
        </w:rPr>
      </w:pPr>
      <w:r w:rsidRPr="00D958BC">
        <w:rPr>
          <w:rFonts w:ascii="Arial" w:hAnsi="Arial" w:cs="Arial"/>
          <w:b/>
          <w:bCs/>
          <w:iCs/>
          <w:sz w:val="26"/>
          <w:szCs w:val="22"/>
          <w:lang w:val="es-CR"/>
        </w:rPr>
        <w:t>SCI-</w:t>
      </w:r>
      <w:r w:rsidR="00BD103D">
        <w:rPr>
          <w:rFonts w:ascii="Arial" w:hAnsi="Arial" w:cs="Arial"/>
          <w:b/>
          <w:bCs/>
          <w:iCs/>
          <w:sz w:val="26"/>
          <w:szCs w:val="22"/>
          <w:lang w:val="es-CR"/>
        </w:rPr>
        <w:t>790</w:t>
      </w:r>
      <w:r w:rsidRPr="00D958BC">
        <w:rPr>
          <w:rFonts w:ascii="Arial" w:hAnsi="Arial" w:cs="Arial"/>
          <w:b/>
          <w:bCs/>
          <w:iCs/>
          <w:sz w:val="26"/>
          <w:szCs w:val="22"/>
          <w:lang w:val="es-CR"/>
        </w:rPr>
        <w:t>-201</w:t>
      </w:r>
      <w:r w:rsidR="006F7054">
        <w:rPr>
          <w:rFonts w:ascii="Arial" w:hAnsi="Arial" w:cs="Arial"/>
          <w:b/>
          <w:bCs/>
          <w:iCs/>
          <w:sz w:val="26"/>
          <w:szCs w:val="22"/>
          <w:lang w:val="es-CR"/>
        </w:rPr>
        <w:t>8</w:t>
      </w:r>
      <w:r w:rsidR="000E4C68">
        <w:rPr>
          <w:rFonts w:ascii="Arial" w:hAnsi="Arial" w:cs="Arial"/>
          <w:b/>
          <w:bCs/>
          <w:iCs/>
          <w:sz w:val="26"/>
          <w:szCs w:val="22"/>
          <w:lang w:val="es-CR"/>
        </w:rPr>
        <w:tab/>
      </w:r>
    </w:p>
    <w:p w:rsidR="007742A1" w:rsidRPr="009912AB" w:rsidRDefault="007742A1" w:rsidP="00337455">
      <w:pPr>
        <w:tabs>
          <w:tab w:val="left" w:pos="6612"/>
        </w:tabs>
        <w:rPr>
          <w:rFonts w:ascii="Arial" w:eastAsia="Cambria" w:hAnsi="Arial" w:cs="Arial"/>
          <w:b/>
          <w:bCs/>
          <w:iCs/>
          <w:sz w:val="40"/>
          <w:szCs w:val="44"/>
          <w:lang w:val="es-ES_tradnl" w:eastAsia="en-US"/>
        </w:rPr>
      </w:pPr>
      <w:r w:rsidRPr="00D958BC">
        <w:rPr>
          <w:rFonts w:ascii="Arial" w:eastAsia="Cambria" w:hAnsi="Arial" w:cs="Arial"/>
          <w:b/>
          <w:bCs/>
          <w:iCs/>
          <w:sz w:val="40"/>
          <w:szCs w:val="44"/>
          <w:lang w:val="es-ES_tradnl" w:eastAsia="en-US"/>
        </w:rPr>
        <w:t xml:space="preserve">Comunicación de acuerdo </w:t>
      </w:r>
      <w:r w:rsidR="00337455">
        <w:rPr>
          <w:rFonts w:ascii="Arial" w:eastAsia="Cambria" w:hAnsi="Arial" w:cs="Arial"/>
          <w:b/>
          <w:bCs/>
          <w:iCs/>
          <w:sz w:val="40"/>
          <w:szCs w:val="44"/>
          <w:lang w:val="es-ES_tradnl" w:eastAsia="en-US"/>
        </w:rPr>
        <w:tab/>
      </w:r>
    </w:p>
    <w:p w:rsidR="007742A1" w:rsidRPr="00D958BC" w:rsidRDefault="007742A1" w:rsidP="007742A1">
      <w:pPr>
        <w:rPr>
          <w:rFonts w:ascii="Cambria" w:eastAsia="Cambria" w:hAnsi="Cambria" w:cs="Arial"/>
          <w:bCs/>
          <w:iCs/>
          <w:sz w:val="16"/>
          <w:szCs w:val="16"/>
          <w:lang w:val="es-ES_tradnl" w:eastAsia="en-US"/>
        </w:rPr>
      </w:pPr>
    </w:p>
    <w:tbl>
      <w:tblPr>
        <w:tblW w:w="8923" w:type="dxa"/>
        <w:tblInd w:w="108" w:type="dxa"/>
        <w:tblLayout w:type="fixed"/>
        <w:tblLook w:val="01E0" w:firstRow="1" w:lastRow="1" w:firstColumn="1" w:lastColumn="1" w:noHBand="0" w:noVBand="0"/>
      </w:tblPr>
      <w:tblGrid>
        <w:gridCol w:w="1312"/>
        <w:gridCol w:w="7611"/>
      </w:tblGrid>
      <w:tr w:rsidR="007742A1" w:rsidRPr="00C413F4" w:rsidTr="004F2645">
        <w:trPr>
          <w:trHeight w:val="593"/>
        </w:trPr>
        <w:tc>
          <w:tcPr>
            <w:tcW w:w="1312" w:type="dxa"/>
          </w:tcPr>
          <w:p w:rsidR="007742A1" w:rsidRPr="00D958BC" w:rsidRDefault="007742A1" w:rsidP="007742A1">
            <w:pPr>
              <w:tabs>
                <w:tab w:val="right" w:pos="2100"/>
                <w:tab w:val="left" w:pos="2694"/>
              </w:tabs>
              <w:rPr>
                <w:rFonts w:ascii="Arial" w:eastAsia="SimSun" w:hAnsi="Arial" w:cs="Arial"/>
                <w:b/>
                <w:iCs/>
                <w:lang w:val="es-ES_tradnl" w:eastAsia="en-US"/>
              </w:rPr>
            </w:pPr>
            <w:r w:rsidRPr="00D958BC">
              <w:rPr>
                <w:rFonts w:ascii="Arial" w:eastAsia="SimSun" w:hAnsi="Arial" w:cs="Arial"/>
                <w:b/>
                <w:iCs/>
                <w:lang w:val="es-ES_tradnl" w:eastAsia="en-US"/>
              </w:rPr>
              <w:t>Para:</w:t>
            </w:r>
          </w:p>
        </w:tc>
        <w:tc>
          <w:tcPr>
            <w:tcW w:w="7611" w:type="dxa"/>
          </w:tcPr>
          <w:p w:rsidR="00D31E17" w:rsidRDefault="00F52439" w:rsidP="00456ABA">
            <w:pPr>
              <w:jc w:val="both"/>
              <w:rPr>
                <w:rFonts w:ascii="Arial" w:eastAsia="Cambria" w:hAnsi="Arial" w:cs="Arial"/>
                <w:sz w:val="22"/>
                <w:szCs w:val="22"/>
                <w:lang w:val="es-ES_tradnl" w:eastAsia="en-US"/>
              </w:rPr>
            </w:pPr>
            <w:r>
              <w:rPr>
                <w:rFonts w:ascii="Arial" w:eastAsia="Cambria" w:hAnsi="Arial" w:cs="Arial"/>
                <w:sz w:val="22"/>
                <w:szCs w:val="22"/>
                <w:lang w:val="es-ES_tradnl" w:eastAsia="en-US"/>
              </w:rPr>
              <w:t>Dr. Julio Calvo Alvarado</w:t>
            </w:r>
            <w:r w:rsidR="0090700F" w:rsidRPr="008E0D8C">
              <w:rPr>
                <w:rFonts w:ascii="Arial" w:eastAsia="Cambria" w:hAnsi="Arial" w:cs="Arial"/>
                <w:sz w:val="22"/>
                <w:szCs w:val="22"/>
                <w:lang w:val="es-ES_tradnl" w:eastAsia="en-US"/>
              </w:rPr>
              <w:t>, Rector</w:t>
            </w:r>
            <w:r w:rsidR="00974D66" w:rsidRPr="008E0D8C">
              <w:rPr>
                <w:rFonts w:ascii="Arial" w:eastAsia="Cambria" w:hAnsi="Arial" w:cs="Arial"/>
                <w:sz w:val="22"/>
                <w:szCs w:val="22"/>
                <w:lang w:val="es-ES_tradnl" w:eastAsia="en-US"/>
              </w:rPr>
              <w:t xml:space="preserve"> </w:t>
            </w:r>
          </w:p>
          <w:p w:rsidR="00BD103D" w:rsidRPr="00AC372A" w:rsidRDefault="00BD103D" w:rsidP="00BD103D">
            <w:pPr>
              <w:ind w:left="45"/>
              <w:jc w:val="both"/>
              <w:rPr>
                <w:rFonts w:ascii="Arial" w:eastAsia="Cambria" w:hAnsi="Arial" w:cs="Arial"/>
                <w:sz w:val="22"/>
                <w:szCs w:val="22"/>
                <w:lang w:val="es-ES_tradnl" w:eastAsia="en-US"/>
              </w:rPr>
            </w:pPr>
            <w:r w:rsidRPr="00AC372A">
              <w:rPr>
                <w:rFonts w:ascii="Arial" w:eastAsia="Cambria" w:hAnsi="Arial" w:cs="Arial"/>
                <w:sz w:val="22"/>
                <w:szCs w:val="22"/>
                <w:lang w:val="es-ES_tradnl" w:eastAsia="en-US"/>
              </w:rPr>
              <w:t>Dr. Humberto Villalta Solano, Vicerrector de Administración</w:t>
            </w:r>
          </w:p>
          <w:p w:rsidR="00BD103D" w:rsidRPr="00AC372A" w:rsidRDefault="00BD103D" w:rsidP="00BD103D">
            <w:pPr>
              <w:ind w:left="45"/>
              <w:jc w:val="both"/>
              <w:rPr>
                <w:rFonts w:ascii="Arial" w:eastAsia="Cambria" w:hAnsi="Arial" w:cs="Arial"/>
                <w:sz w:val="22"/>
                <w:szCs w:val="22"/>
                <w:lang w:val="es-ES_tradnl" w:eastAsia="en-US"/>
              </w:rPr>
            </w:pPr>
            <w:r>
              <w:rPr>
                <w:rFonts w:ascii="Arial" w:eastAsia="Cambria" w:hAnsi="Arial" w:cs="Arial"/>
                <w:sz w:val="22"/>
                <w:szCs w:val="22"/>
                <w:lang w:val="es-ES_tradnl" w:eastAsia="en-US"/>
              </w:rPr>
              <w:t>Ing. Luis Paulino Méndez Badilla</w:t>
            </w:r>
            <w:r w:rsidRPr="00AC372A">
              <w:rPr>
                <w:rFonts w:ascii="Arial" w:eastAsia="Cambria" w:hAnsi="Arial" w:cs="Arial"/>
                <w:sz w:val="22"/>
                <w:szCs w:val="22"/>
                <w:lang w:val="es-ES_tradnl" w:eastAsia="en-US"/>
              </w:rPr>
              <w:t>, Vicerrector de Docencia</w:t>
            </w:r>
            <w:r>
              <w:rPr>
                <w:rFonts w:ascii="Arial" w:eastAsia="Cambria" w:hAnsi="Arial" w:cs="Arial"/>
                <w:sz w:val="22"/>
                <w:szCs w:val="22"/>
                <w:lang w:val="es-ES_tradnl" w:eastAsia="en-US"/>
              </w:rPr>
              <w:t xml:space="preserve"> </w:t>
            </w:r>
          </w:p>
          <w:p w:rsidR="00BD103D" w:rsidRPr="00AC372A" w:rsidRDefault="00BD103D" w:rsidP="00BD103D">
            <w:pPr>
              <w:ind w:left="45"/>
              <w:jc w:val="both"/>
              <w:rPr>
                <w:rFonts w:ascii="Arial" w:eastAsia="Cambria" w:hAnsi="Arial" w:cs="Arial"/>
                <w:sz w:val="22"/>
                <w:szCs w:val="22"/>
                <w:lang w:val="es-ES_tradnl" w:eastAsia="en-US"/>
              </w:rPr>
            </w:pPr>
            <w:r w:rsidRPr="00AC372A">
              <w:rPr>
                <w:rFonts w:ascii="Arial" w:eastAsia="Cambria" w:hAnsi="Arial" w:cs="Arial"/>
                <w:sz w:val="22"/>
                <w:szCs w:val="22"/>
                <w:lang w:val="es-ES_tradnl" w:eastAsia="en-US"/>
              </w:rPr>
              <w:t xml:space="preserve">Dr. </w:t>
            </w:r>
            <w:r>
              <w:rPr>
                <w:rFonts w:ascii="Arial" w:eastAsia="Cambria" w:hAnsi="Arial" w:cs="Arial"/>
                <w:sz w:val="22"/>
                <w:szCs w:val="22"/>
                <w:lang w:val="es-ES_tradnl" w:eastAsia="en-US"/>
              </w:rPr>
              <w:t xml:space="preserve">Alexander </w:t>
            </w:r>
            <w:r w:rsidRPr="00EA406F">
              <w:rPr>
                <w:rFonts w:ascii="Arial" w:eastAsia="Cambria" w:hAnsi="Arial" w:cs="Arial"/>
                <w:sz w:val="22"/>
                <w:szCs w:val="22"/>
                <w:lang w:val="es-ES_tradnl" w:eastAsia="en-US"/>
              </w:rPr>
              <w:t>Berrocal Jiménez</w:t>
            </w:r>
            <w:r>
              <w:rPr>
                <w:rFonts w:ascii="Arial" w:eastAsia="Cambria" w:hAnsi="Arial" w:cs="Arial"/>
                <w:sz w:val="22"/>
                <w:szCs w:val="22"/>
                <w:lang w:val="es-ES_tradnl" w:eastAsia="en-US"/>
              </w:rPr>
              <w:t>,</w:t>
            </w:r>
            <w:r w:rsidRPr="00AC372A">
              <w:rPr>
                <w:rFonts w:ascii="Arial" w:eastAsia="Cambria" w:hAnsi="Arial" w:cs="Arial"/>
                <w:sz w:val="22"/>
                <w:szCs w:val="22"/>
                <w:lang w:val="es-ES_tradnl" w:eastAsia="en-US"/>
              </w:rPr>
              <w:t xml:space="preserve"> Vicerrector de Investigación y Extensión </w:t>
            </w:r>
          </w:p>
          <w:p w:rsidR="00BD103D" w:rsidRPr="00AC372A" w:rsidRDefault="00BD103D" w:rsidP="00BD103D">
            <w:pPr>
              <w:ind w:left="45"/>
              <w:jc w:val="both"/>
              <w:rPr>
                <w:rFonts w:ascii="Arial" w:eastAsia="Cambria" w:hAnsi="Arial" w:cs="Arial"/>
                <w:sz w:val="22"/>
                <w:szCs w:val="22"/>
                <w:lang w:val="es-ES_tradnl" w:eastAsia="en-US"/>
              </w:rPr>
            </w:pPr>
            <w:r w:rsidRPr="00AC372A">
              <w:rPr>
                <w:rFonts w:ascii="Arial" w:eastAsia="Cambria" w:hAnsi="Arial" w:cs="Arial"/>
                <w:sz w:val="22"/>
                <w:szCs w:val="22"/>
                <w:lang w:val="es-ES_tradnl" w:eastAsia="en-US"/>
              </w:rPr>
              <w:t xml:space="preserve">Dra. Claudia Madrizova </w:t>
            </w:r>
            <w:proofErr w:type="spellStart"/>
            <w:r w:rsidRPr="00AC372A">
              <w:rPr>
                <w:rFonts w:ascii="Arial" w:eastAsia="Cambria" w:hAnsi="Arial" w:cs="Arial"/>
                <w:sz w:val="22"/>
                <w:szCs w:val="22"/>
                <w:lang w:val="es-ES_tradnl" w:eastAsia="en-US"/>
              </w:rPr>
              <w:t>Madrizova</w:t>
            </w:r>
            <w:proofErr w:type="spellEnd"/>
            <w:r w:rsidRPr="00AC372A">
              <w:rPr>
                <w:rFonts w:ascii="Arial" w:eastAsia="Cambria" w:hAnsi="Arial" w:cs="Arial"/>
                <w:sz w:val="22"/>
                <w:szCs w:val="22"/>
                <w:lang w:val="es-ES_tradnl" w:eastAsia="en-US"/>
              </w:rPr>
              <w:t xml:space="preserve">, Vicerrectora de Vida Estudiantil y Servicios Académicos </w:t>
            </w:r>
          </w:p>
          <w:p w:rsidR="00BD103D" w:rsidRPr="00AC372A" w:rsidRDefault="00BD103D" w:rsidP="00BD103D">
            <w:pPr>
              <w:ind w:left="45"/>
              <w:jc w:val="both"/>
              <w:rPr>
                <w:rFonts w:ascii="Arial" w:eastAsia="Cambria" w:hAnsi="Arial" w:cs="Arial"/>
                <w:sz w:val="22"/>
                <w:szCs w:val="22"/>
                <w:lang w:val="es-ES_tradnl" w:eastAsia="en-US"/>
              </w:rPr>
            </w:pPr>
            <w:r>
              <w:rPr>
                <w:rFonts w:ascii="Arial" w:eastAsia="Cambria" w:hAnsi="Arial" w:cs="Arial"/>
                <w:sz w:val="22"/>
                <w:szCs w:val="22"/>
                <w:lang w:val="es-ES_tradnl" w:eastAsia="en-US"/>
              </w:rPr>
              <w:t>Ing. Alberto Camero Rey</w:t>
            </w:r>
            <w:r w:rsidRPr="00AC372A">
              <w:rPr>
                <w:rFonts w:ascii="Arial" w:eastAsia="Cambria" w:hAnsi="Arial" w:cs="Arial"/>
                <w:sz w:val="22"/>
                <w:szCs w:val="22"/>
                <w:lang w:val="es-ES_tradnl" w:eastAsia="en-US"/>
              </w:rPr>
              <w:t>,</w:t>
            </w:r>
            <w:r>
              <w:rPr>
                <w:rFonts w:ascii="Arial" w:eastAsia="Cambria" w:hAnsi="Arial" w:cs="Arial"/>
                <w:sz w:val="22"/>
                <w:szCs w:val="22"/>
                <w:lang w:val="es-ES_tradnl" w:eastAsia="en-US"/>
              </w:rPr>
              <w:t xml:space="preserve"> Director </w:t>
            </w:r>
            <w:proofErr w:type="spellStart"/>
            <w:r>
              <w:rPr>
                <w:rFonts w:ascii="Arial" w:eastAsia="Cambria" w:hAnsi="Arial" w:cs="Arial"/>
                <w:sz w:val="22"/>
                <w:szCs w:val="22"/>
                <w:lang w:val="es-ES_tradnl" w:eastAsia="en-US"/>
              </w:rPr>
              <w:t>a.i.</w:t>
            </w:r>
            <w:proofErr w:type="spellEnd"/>
            <w:r w:rsidRPr="00AC372A">
              <w:rPr>
                <w:rFonts w:ascii="Arial" w:eastAsia="Cambria" w:hAnsi="Arial" w:cs="Arial"/>
                <w:sz w:val="22"/>
                <w:szCs w:val="22"/>
                <w:lang w:val="es-ES_tradnl" w:eastAsia="en-US"/>
              </w:rPr>
              <w:t xml:space="preserve"> </w:t>
            </w:r>
            <w:r w:rsidR="001E616C">
              <w:rPr>
                <w:rFonts w:ascii="Arial" w:eastAsia="Cambria" w:hAnsi="Arial" w:cs="Arial"/>
                <w:sz w:val="22"/>
                <w:szCs w:val="22"/>
                <w:lang w:val="es-ES_tradnl" w:eastAsia="en-US"/>
              </w:rPr>
              <w:t xml:space="preserve">Sede Regional </w:t>
            </w:r>
            <w:r w:rsidRPr="00AC372A">
              <w:rPr>
                <w:rFonts w:ascii="Arial" w:eastAsia="Cambria" w:hAnsi="Arial" w:cs="Arial"/>
                <w:sz w:val="22"/>
                <w:szCs w:val="22"/>
                <w:lang w:val="es-ES_tradnl" w:eastAsia="en-US"/>
              </w:rPr>
              <w:t>San Carlos</w:t>
            </w:r>
          </w:p>
          <w:p w:rsidR="00BD103D" w:rsidRDefault="00BD103D" w:rsidP="00BD103D">
            <w:pPr>
              <w:ind w:left="45"/>
              <w:jc w:val="both"/>
              <w:rPr>
                <w:rFonts w:ascii="Arial" w:eastAsia="Cambria" w:hAnsi="Arial" w:cs="Arial"/>
                <w:sz w:val="22"/>
                <w:szCs w:val="22"/>
                <w:lang w:val="es-ES_tradnl" w:eastAsia="en-US"/>
              </w:rPr>
            </w:pPr>
            <w:r w:rsidRPr="00AC372A">
              <w:rPr>
                <w:rFonts w:ascii="Arial" w:eastAsia="Cambria" w:hAnsi="Arial" w:cs="Arial"/>
                <w:sz w:val="22"/>
                <w:szCs w:val="22"/>
                <w:lang w:val="es-ES_tradnl" w:eastAsia="en-US"/>
              </w:rPr>
              <w:t xml:space="preserve">Máster Ronald Bonilla Rodríguez, Director </w:t>
            </w:r>
            <w:r w:rsidR="001E616C">
              <w:rPr>
                <w:rFonts w:ascii="Arial" w:eastAsia="Cambria" w:hAnsi="Arial" w:cs="Arial"/>
                <w:sz w:val="22"/>
                <w:szCs w:val="22"/>
                <w:lang w:val="es-ES_tradnl" w:eastAsia="en-US"/>
              </w:rPr>
              <w:t xml:space="preserve">Centro Académico de </w:t>
            </w:r>
            <w:bookmarkStart w:id="0" w:name="_GoBack"/>
            <w:bookmarkEnd w:id="0"/>
            <w:r w:rsidRPr="00AC372A">
              <w:rPr>
                <w:rFonts w:ascii="Arial" w:eastAsia="Cambria" w:hAnsi="Arial" w:cs="Arial"/>
                <w:sz w:val="22"/>
                <w:szCs w:val="22"/>
                <w:lang w:val="es-ES_tradnl" w:eastAsia="en-US"/>
              </w:rPr>
              <w:t>San José</w:t>
            </w:r>
          </w:p>
          <w:p w:rsidR="00BD103D" w:rsidRPr="00AC372A" w:rsidRDefault="00BD103D" w:rsidP="00BD103D">
            <w:pPr>
              <w:ind w:left="45"/>
              <w:jc w:val="both"/>
              <w:rPr>
                <w:rFonts w:ascii="Arial" w:eastAsia="Cambria" w:hAnsi="Arial" w:cs="Arial"/>
                <w:sz w:val="22"/>
                <w:szCs w:val="22"/>
                <w:lang w:val="es-ES_tradnl" w:eastAsia="en-US"/>
              </w:rPr>
            </w:pPr>
            <w:proofErr w:type="spellStart"/>
            <w:r>
              <w:rPr>
                <w:rFonts w:ascii="Arial" w:eastAsia="Cambria" w:hAnsi="Arial" w:cs="Arial"/>
                <w:sz w:val="22"/>
                <w:szCs w:val="22"/>
                <w:lang w:val="es-ES_tradnl" w:eastAsia="en-US"/>
              </w:rPr>
              <w:t>M.Sc</w:t>
            </w:r>
            <w:proofErr w:type="spellEnd"/>
            <w:r>
              <w:rPr>
                <w:rFonts w:ascii="Arial" w:eastAsia="Cambria" w:hAnsi="Arial" w:cs="Arial"/>
                <w:sz w:val="22"/>
                <w:szCs w:val="22"/>
                <w:lang w:val="es-ES_tradnl" w:eastAsia="en-US"/>
              </w:rPr>
              <w:t>. Roxana Jiménez Rodríguez, Director Centro Académico de Alajuela</w:t>
            </w:r>
          </w:p>
          <w:p w:rsidR="00BD103D" w:rsidRDefault="00BD103D" w:rsidP="00BD103D">
            <w:pPr>
              <w:ind w:left="45"/>
              <w:jc w:val="both"/>
              <w:rPr>
                <w:rFonts w:ascii="Arial" w:eastAsia="Cambria" w:hAnsi="Arial" w:cs="Arial"/>
                <w:sz w:val="22"/>
                <w:szCs w:val="22"/>
                <w:lang w:val="es-ES_tradnl" w:eastAsia="en-US"/>
              </w:rPr>
            </w:pPr>
            <w:r w:rsidRPr="00AC372A">
              <w:rPr>
                <w:rFonts w:ascii="Arial" w:eastAsia="Cambria" w:hAnsi="Arial" w:cs="Arial"/>
                <w:sz w:val="22"/>
                <w:szCs w:val="22"/>
                <w:lang w:val="es-ES_tradnl" w:eastAsia="en-US"/>
              </w:rPr>
              <w:t>Dr. Roberto Pereira Arroyo, Director Centro Académico de Alajuela</w:t>
            </w:r>
          </w:p>
          <w:p w:rsidR="00BD103D" w:rsidRDefault="00BD103D" w:rsidP="00BD103D">
            <w:pPr>
              <w:ind w:left="45"/>
              <w:jc w:val="both"/>
              <w:rPr>
                <w:rFonts w:ascii="Arial" w:eastAsia="Cambria" w:hAnsi="Arial" w:cs="Arial"/>
                <w:sz w:val="22"/>
                <w:szCs w:val="22"/>
                <w:lang w:val="es-ES_tradnl" w:eastAsia="en-US"/>
              </w:rPr>
            </w:pPr>
            <w:r>
              <w:rPr>
                <w:rFonts w:ascii="Arial" w:eastAsia="Cambria" w:hAnsi="Arial" w:cs="Arial"/>
                <w:sz w:val="22"/>
                <w:szCs w:val="22"/>
                <w:lang w:val="es-ES_tradnl" w:eastAsia="en-US"/>
              </w:rPr>
              <w:t>MAU. Tatiana Fernández Martín, Directora Oficina de Planificación Institucional</w:t>
            </w:r>
          </w:p>
          <w:p w:rsidR="00BD103D" w:rsidRDefault="00BD103D" w:rsidP="00BD103D">
            <w:pPr>
              <w:ind w:left="45"/>
              <w:jc w:val="both"/>
              <w:rPr>
                <w:rFonts w:ascii="Arial" w:eastAsia="Cambria" w:hAnsi="Arial" w:cs="Arial"/>
                <w:sz w:val="22"/>
                <w:szCs w:val="22"/>
                <w:lang w:val="es-ES_tradnl" w:eastAsia="en-US"/>
              </w:rPr>
            </w:pPr>
            <w:r>
              <w:rPr>
                <w:rFonts w:ascii="Arial" w:eastAsia="Cambria" w:hAnsi="Arial" w:cs="Arial"/>
                <w:sz w:val="22"/>
                <w:szCs w:val="22"/>
                <w:lang w:val="es-ES_tradnl" w:eastAsia="en-US"/>
              </w:rPr>
              <w:t>Ing. Andrea Cavero Quesada, Secretaria General AFITEC</w:t>
            </w:r>
          </w:p>
          <w:p w:rsidR="00BD103D" w:rsidRDefault="00BD103D" w:rsidP="00BD103D">
            <w:pPr>
              <w:ind w:left="45"/>
              <w:jc w:val="both"/>
              <w:rPr>
                <w:rFonts w:ascii="Arial" w:eastAsia="Cambria" w:hAnsi="Arial" w:cs="Arial"/>
                <w:sz w:val="22"/>
                <w:szCs w:val="22"/>
                <w:lang w:val="es-ES_tradnl" w:eastAsia="en-US"/>
              </w:rPr>
            </w:pPr>
            <w:r>
              <w:rPr>
                <w:rFonts w:ascii="Arial" w:eastAsia="Cambria" w:hAnsi="Arial" w:cs="Arial"/>
                <w:sz w:val="22"/>
                <w:szCs w:val="22"/>
                <w:lang w:val="es-ES_tradnl" w:eastAsia="en-US"/>
              </w:rPr>
              <w:t>Dra. Hannia Rodríguez Mora, Directora Departamento de Recursos Humanos</w:t>
            </w:r>
          </w:p>
          <w:p w:rsidR="00BD103D" w:rsidRDefault="00BD103D" w:rsidP="00BD103D">
            <w:pPr>
              <w:ind w:left="45"/>
              <w:jc w:val="both"/>
              <w:rPr>
                <w:rFonts w:ascii="Arial" w:eastAsia="Cambria" w:hAnsi="Arial" w:cs="Arial"/>
                <w:sz w:val="22"/>
                <w:szCs w:val="22"/>
                <w:lang w:val="es-ES_tradnl" w:eastAsia="en-US"/>
              </w:rPr>
            </w:pPr>
            <w:r>
              <w:rPr>
                <w:rFonts w:ascii="Arial" w:eastAsia="Cambria" w:hAnsi="Arial" w:cs="Arial"/>
                <w:sz w:val="22"/>
                <w:szCs w:val="22"/>
                <w:lang w:val="es-ES_tradnl" w:eastAsia="en-US"/>
              </w:rPr>
              <w:t>Comunidad Institucional</w:t>
            </w:r>
          </w:p>
          <w:p w:rsidR="008D7E9D" w:rsidRPr="008D7E9D" w:rsidRDefault="008D7E9D" w:rsidP="0002147F">
            <w:pPr>
              <w:jc w:val="both"/>
              <w:rPr>
                <w:rFonts w:ascii="Arial" w:eastAsia="Cambria" w:hAnsi="Arial" w:cs="Arial"/>
                <w:sz w:val="22"/>
                <w:szCs w:val="22"/>
                <w:lang w:val="es-CR" w:eastAsia="en-US"/>
              </w:rPr>
            </w:pPr>
          </w:p>
        </w:tc>
      </w:tr>
      <w:tr w:rsidR="007742A1" w:rsidRPr="00D958BC" w:rsidTr="004F2645">
        <w:trPr>
          <w:trHeight w:val="583"/>
        </w:trPr>
        <w:tc>
          <w:tcPr>
            <w:tcW w:w="1312" w:type="dxa"/>
          </w:tcPr>
          <w:p w:rsidR="007742A1" w:rsidRPr="00D958BC" w:rsidRDefault="007742A1" w:rsidP="007742A1">
            <w:pPr>
              <w:rPr>
                <w:rFonts w:ascii="Arial" w:eastAsia="SimSun" w:hAnsi="Arial" w:cs="Arial"/>
                <w:b/>
                <w:lang w:val="es-ES_tradnl" w:eastAsia="en-US"/>
              </w:rPr>
            </w:pPr>
            <w:r w:rsidRPr="00D958BC">
              <w:rPr>
                <w:rFonts w:ascii="Arial" w:eastAsia="SimSun" w:hAnsi="Arial" w:cs="Arial"/>
                <w:b/>
                <w:lang w:val="es-ES_tradnl" w:eastAsia="en-US"/>
              </w:rPr>
              <w:t xml:space="preserve">De: </w:t>
            </w:r>
          </w:p>
        </w:tc>
        <w:tc>
          <w:tcPr>
            <w:tcW w:w="7611" w:type="dxa"/>
          </w:tcPr>
          <w:p w:rsidR="008D7E9D" w:rsidRPr="008E0D8C" w:rsidRDefault="008D7E9D" w:rsidP="008D7E9D">
            <w:pPr>
              <w:ind w:left="45"/>
              <w:jc w:val="both"/>
              <w:rPr>
                <w:rFonts w:ascii="Arial" w:eastAsia="Cambria" w:hAnsi="Arial" w:cs="Arial"/>
                <w:sz w:val="22"/>
                <w:szCs w:val="22"/>
                <w:lang w:val="es-ES_tradnl" w:eastAsia="en-US"/>
              </w:rPr>
            </w:pPr>
            <w:r w:rsidRPr="008E0D8C">
              <w:rPr>
                <w:rFonts w:ascii="Arial" w:eastAsia="Cambria" w:hAnsi="Arial" w:cs="Arial"/>
                <w:sz w:val="22"/>
                <w:szCs w:val="22"/>
                <w:lang w:val="es-ES_tradnl" w:eastAsia="en-US"/>
              </w:rPr>
              <w:t>M.A.E. Ana Damaris Quesada Murillo, Directora Ejecutiva</w:t>
            </w:r>
          </w:p>
          <w:p w:rsidR="007742A1" w:rsidRPr="008E0D8C" w:rsidRDefault="008D7E9D" w:rsidP="008D7E9D">
            <w:pPr>
              <w:ind w:left="45"/>
              <w:jc w:val="both"/>
              <w:rPr>
                <w:rFonts w:ascii="Arial" w:eastAsia="Cambria" w:hAnsi="Arial" w:cs="Arial"/>
                <w:sz w:val="22"/>
                <w:szCs w:val="22"/>
                <w:lang w:val="es-ES_tradnl" w:eastAsia="en-US"/>
              </w:rPr>
            </w:pPr>
            <w:r w:rsidRPr="008E0D8C">
              <w:rPr>
                <w:rFonts w:ascii="Arial" w:eastAsia="Cambria" w:hAnsi="Arial" w:cs="Arial"/>
                <w:sz w:val="22"/>
                <w:szCs w:val="22"/>
                <w:lang w:val="es-ES_tradnl" w:eastAsia="en-US"/>
              </w:rPr>
              <w:t>Secretaría del Consejo Institucional</w:t>
            </w:r>
          </w:p>
        </w:tc>
      </w:tr>
      <w:tr w:rsidR="007742A1" w:rsidRPr="00D958BC" w:rsidTr="004F2645">
        <w:trPr>
          <w:trHeight w:val="253"/>
        </w:trPr>
        <w:tc>
          <w:tcPr>
            <w:tcW w:w="1312" w:type="dxa"/>
          </w:tcPr>
          <w:p w:rsidR="007742A1" w:rsidRPr="00D958BC" w:rsidRDefault="007742A1" w:rsidP="007742A1">
            <w:pPr>
              <w:rPr>
                <w:rFonts w:ascii="Arial" w:eastAsia="SimSun" w:hAnsi="Arial" w:cs="Arial"/>
                <w:b/>
                <w:lang w:val="es-ES_tradnl" w:eastAsia="en-US"/>
              </w:rPr>
            </w:pPr>
          </w:p>
          <w:p w:rsidR="007742A1" w:rsidRPr="00D958BC" w:rsidRDefault="007742A1" w:rsidP="007742A1">
            <w:pPr>
              <w:rPr>
                <w:rFonts w:ascii="Arial" w:eastAsia="SimSun" w:hAnsi="Arial" w:cs="Arial"/>
                <w:b/>
                <w:lang w:val="es-ES_tradnl" w:eastAsia="en-US"/>
              </w:rPr>
            </w:pPr>
            <w:r w:rsidRPr="00D958BC">
              <w:rPr>
                <w:rFonts w:ascii="Arial" w:eastAsia="SimSun" w:hAnsi="Arial" w:cs="Arial"/>
                <w:b/>
                <w:lang w:val="es-ES_tradnl" w:eastAsia="en-US"/>
              </w:rPr>
              <w:t>Fecha:</w:t>
            </w:r>
          </w:p>
        </w:tc>
        <w:tc>
          <w:tcPr>
            <w:tcW w:w="7611" w:type="dxa"/>
          </w:tcPr>
          <w:p w:rsidR="007742A1" w:rsidRPr="008E0D8C" w:rsidRDefault="007742A1" w:rsidP="007742A1">
            <w:pPr>
              <w:tabs>
                <w:tab w:val="right" w:pos="2410"/>
                <w:tab w:val="left" w:pos="2694"/>
              </w:tabs>
              <w:rPr>
                <w:rFonts w:ascii="Arial" w:eastAsia="Cambria" w:hAnsi="Arial" w:cs="Arial"/>
                <w:b/>
                <w:sz w:val="22"/>
                <w:szCs w:val="22"/>
                <w:lang w:eastAsia="en-US"/>
              </w:rPr>
            </w:pPr>
          </w:p>
          <w:p w:rsidR="007F1052" w:rsidRPr="008E0D8C" w:rsidRDefault="0002147F" w:rsidP="000B5852">
            <w:pPr>
              <w:jc w:val="both"/>
              <w:rPr>
                <w:rFonts w:ascii="Arial" w:eastAsia="Cambria" w:hAnsi="Arial" w:cs="Arial"/>
                <w:b/>
                <w:sz w:val="22"/>
                <w:szCs w:val="22"/>
                <w:lang w:val="es-ES_tradnl" w:eastAsia="en-US"/>
              </w:rPr>
            </w:pPr>
            <w:r>
              <w:rPr>
                <w:rFonts w:ascii="Arial" w:eastAsia="Cambria" w:hAnsi="Arial" w:cs="Arial"/>
                <w:b/>
                <w:sz w:val="22"/>
                <w:szCs w:val="22"/>
                <w:lang w:val="es-ES_tradnl" w:eastAsia="en-US"/>
              </w:rPr>
              <w:t>04</w:t>
            </w:r>
            <w:r w:rsidR="00D76019">
              <w:rPr>
                <w:rFonts w:ascii="Arial" w:eastAsia="Cambria" w:hAnsi="Arial" w:cs="Arial"/>
                <w:b/>
                <w:sz w:val="22"/>
                <w:szCs w:val="22"/>
                <w:lang w:val="es-ES_tradnl" w:eastAsia="en-US"/>
              </w:rPr>
              <w:t xml:space="preserve"> </w:t>
            </w:r>
            <w:r w:rsidR="00A5669A">
              <w:rPr>
                <w:rFonts w:ascii="Arial" w:eastAsia="Cambria" w:hAnsi="Arial" w:cs="Arial"/>
                <w:b/>
                <w:sz w:val="22"/>
                <w:szCs w:val="22"/>
                <w:lang w:val="es-ES_tradnl" w:eastAsia="en-US"/>
              </w:rPr>
              <w:t xml:space="preserve">de </w:t>
            </w:r>
            <w:r>
              <w:rPr>
                <w:rFonts w:ascii="Arial" w:eastAsia="Cambria" w:hAnsi="Arial" w:cs="Arial"/>
                <w:b/>
                <w:sz w:val="22"/>
                <w:szCs w:val="22"/>
                <w:lang w:val="es-ES_tradnl" w:eastAsia="en-US"/>
              </w:rPr>
              <w:t>octu</w:t>
            </w:r>
            <w:r w:rsidR="00D76019">
              <w:rPr>
                <w:rFonts w:ascii="Arial" w:eastAsia="Cambria" w:hAnsi="Arial" w:cs="Arial"/>
                <w:b/>
                <w:sz w:val="22"/>
                <w:szCs w:val="22"/>
                <w:lang w:val="es-ES_tradnl" w:eastAsia="en-US"/>
              </w:rPr>
              <w:t xml:space="preserve">bre </w:t>
            </w:r>
            <w:r w:rsidR="007742A1" w:rsidRPr="008E0D8C">
              <w:rPr>
                <w:rFonts w:ascii="Arial" w:eastAsia="Cambria" w:hAnsi="Arial" w:cs="Arial"/>
                <w:b/>
                <w:sz w:val="22"/>
                <w:szCs w:val="22"/>
                <w:lang w:val="es-ES_tradnl" w:eastAsia="en-US"/>
              </w:rPr>
              <w:t>de 201</w:t>
            </w:r>
            <w:r w:rsidR="003B6DC0" w:rsidRPr="008E0D8C">
              <w:rPr>
                <w:rFonts w:ascii="Arial" w:eastAsia="Cambria" w:hAnsi="Arial" w:cs="Arial"/>
                <w:b/>
                <w:sz w:val="22"/>
                <w:szCs w:val="22"/>
                <w:lang w:val="es-ES_tradnl" w:eastAsia="en-US"/>
              </w:rPr>
              <w:t>8</w:t>
            </w:r>
          </w:p>
          <w:p w:rsidR="00336F05" w:rsidRPr="008E0D8C" w:rsidRDefault="00336F05" w:rsidP="000B5852">
            <w:pPr>
              <w:jc w:val="both"/>
              <w:rPr>
                <w:rFonts w:ascii="Arial" w:eastAsia="Cambria" w:hAnsi="Arial" w:cs="Arial"/>
                <w:b/>
                <w:sz w:val="22"/>
                <w:szCs w:val="22"/>
                <w:lang w:val="es-ES_tradnl" w:eastAsia="en-US"/>
              </w:rPr>
            </w:pPr>
          </w:p>
        </w:tc>
      </w:tr>
      <w:tr w:rsidR="00A2484D" w:rsidRPr="00A2484D" w:rsidTr="004F2645">
        <w:trPr>
          <w:trHeight w:val="253"/>
        </w:trPr>
        <w:tc>
          <w:tcPr>
            <w:tcW w:w="1312" w:type="dxa"/>
          </w:tcPr>
          <w:p w:rsidR="007742A1" w:rsidRPr="00D958BC" w:rsidRDefault="007742A1" w:rsidP="007742A1">
            <w:pPr>
              <w:rPr>
                <w:rFonts w:ascii="Arial" w:eastAsia="SimSun" w:hAnsi="Arial" w:cs="Arial"/>
                <w:b/>
                <w:sz w:val="22"/>
                <w:szCs w:val="22"/>
                <w:lang w:val="es-ES_tradnl" w:eastAsia="en-US"/>
              </w:rPr>
            </w:pPr>
            <w:r w:rsidRPr="00D958BC">
              <w:rPr>
                <w:rFonts w:ascii="Arial" w:eastAsia="SimSun" w:hAnsi="Arial" w:cs="Arial"/>
                <w:b/>
                <w:sz w:val="22"/>
                <w:szCs w:val="22"/>
                <w:lang w:val="es-ES_tradnl" w:eastAsia="en-US"/>
              </w:rPr>
              <w:t>Asunto:</w:t>
            </w:r>
          </w:p>
        </w:tc>
        <w:tc>
          <w:tcPr>
            <w:tcW w:w="7611" w:type="dxa"/>
          </w:tcPr>
          <w:p w:rsidR="00821E37" w:rsidRPr="008D7E9D" w:rsidRDefault="00FF209C" w:rsidP="00BD103D">
            <w:pPr>
              <w:jc w:val="both"/>
              <w:rPr>
                <w:rFonts w:ascii="Arial" w:eastAsia="Cambria" w:hAnsi="Arial" w:cs="Arial"/>
                <w:b/>
                <w:color w:val="000000"/>
                <w:sz w:val="22"/>
                <w:szCs w:val="22"/>
                <w:lang w:val="es-CR" w:eastAsia="en-US"/>
              </w:rPr>
            </w:pPr>
            <w:r>
              <w:rPr>
                <w:rFonts w:ascii="Arial" w:eastAsia="Calibri" w:hAnsi="Arial" w:cs="Arial"/>
                <w:b/>
                <w:sz w:val="22"/>
                <w:szCs w:val="22"/>
              </w:rPr>
              <w:t>S</w:t>
            </w:r>
            <w:r w:rsidR="007742A1" w:rsidRPr="00FF209C">
              <w:rPr>
                <w:rFonts w:ascii="Arial" w:eastAsia="Calibri" w:hAnsi="Arial" w:cs="Arial"/>
                <w:b/>
                <w:sz w:val="22"/>
                <w:szCs w:val="22"/>
              </w:rPr>
              <w:t xml:space="preserve">esión Ordinaria No. </w:t>
            </w:r>
            <w:r w:rsidR="00337455" w:rsidRPr="00FF209C">
              <w:rPr>
                <w:rFonts w:ascii="Arial" w:eastAsia="Calibri" w:hAnsi="Arial" w:cs="Arial"/>
                <w:b/>
                <w:sz w:val="22"/>
                <w:szCs w:val="22"/>
              </w:rPr>
              <w:t>30</w:t>
            </w:r>
            <w:r w:rsidR="00BB5B77">
              <w:rPr>
                <w:rFonts w:ascii="Arial" w:eastAsia="Calibri" w:hAnsi="Arial" w:cs="Arial"/>
                <w:b/>
                <w:sz w:val="22"/>
                <w:szCs w:val="22"/>
              </w:rPr>
              <w:t>9</w:t>
            </w:r>
            <w:r w:rsidR="0002147F">
              <w:rPr>
                <w:rFonts w:ascii="Arial" w:eastAsia="Calibri" w:hAnsi="Arial" w:cs="Arial"/>
                <w:b/>
                <w:sz w:val="22"/>
                <w:szCs w:val="22"/>
              </w:rPr>
              <w:t>0</w:t>
            </w:r>
            <w:r w:rsidR="007742A1" w:rsidRPr="00FF209C">
              <w:rPr>
                <w:rFonts w:ascii="Arial" w:eastAsia="Calibri" w:hAnsi="Arial" w:cs="Arial"/>
                <w:b/>
                <w:sz w:val="22"/>
                <w:szCs w:val="22"/>
              </w:rPr>
              <w:t>, Artículo</w:t>
            </w:r>
            <w:r w:rsidR="00A5669A">
              <w:rPr>
                <w:rFonts w:ascii="Arial" w:eastAsia="Calibri" w:hAnsi="Arial" w:cs="Arial"/>
                <w:b/>
                <w:sz w:val="22"/>
                <w:szCs w:val="22"/>
              </w:rPr>
              <w:t xml:space="preserve"> </w:t>
            </w:r>
            <w:r w:rsidR="00BB5B77">
              <w:rPr>
                <w:rFonts w:ascii="Arial" w:eastAsia="Calibri" w:hAnsi="Arial" w:cs="Arial"/>
                <w:b/>
                <w:sz w:val="22"/>
                <w:szCs w:val="22"/>
              </w:rPr>
              <w:t>1</w:t>
            </w:r>
            <w:r w:rsidR="00BD103D">
              <w:rPr>
                <w:rFonts w:ascii="Arial" w:eastAsia="Calibri" w:hAnsi="Arial" w:cs="Arial"/>
                <w:b/>
                <w:sz w:val="22"/>
                <w:szCs w:val="22"/>
              </w:rPr>
              <w:t>3</w:t>
            </w:r>
            <w:r w:rsidR="00FF3C43" w:rsidRPr="00FF209C">
              <w:rPr>
                <w:rFonts w:ascii="Arial" w:eastAsia="Calibri" w:hAnsi="Arial" w:cs="Arial"/>
                <w:b/>
                <w:sz w:val="22"/>
                <w:szCs w:val="22"/>
              </w:rPr>
              <w:t>,</w:t>
            </w:r>
            <w:r w:rsidR="007742A1" w:rsidRPr="00FF209C">
              <w:rPr>
                <w:rFonts w:ascii="Arial" w:eastAsia="Calibri" w:hAnsi="Arial" w:cs="Arial"/>
                <w:b/>
                <w:sz w:val="22"/>
                <w:szCs w:val="22"/>
              </w:rPr>
              <w:t xml:space="preserve"> del </w:t>
            </w:r>
            <w:r w:rsidR="0002147F">
              <w:rPr>
                <w:rFonts w:ascii="Arial" w:eastAsia="Calibri" w:hAnsi="Arial" w:cs="Arial"/>
                <w:b/>
                <w:sz w:val="22"/>
                <w:szCs w:val="22"/>
              </w:rPr>
              <w:t>04</w:t>
            </w:r>
            <w:r w:rsidR="00D76019">
              <w:rPr>
                <w:rFonts w:ascii="Arial" w:eastAsia="Calibri" w:hAnsi="Arial" w:cs="Arial"/>
                <w:b/>
                <w:sz w:val="22"/>
                <w:szCs w:val="22"/>
              </w:rPr>
              <w:t xml:space="preserve"> de </w:t>
            </w:r>
            <w:r w:rsidR="0002147F">
              <w:rPr>
                <w:rFonts w:ascii="Arial" w:eastAsia="Calibri" w:hAnsi="Arial" w:cs="Arial"/>
                <w:b/>
                <w:sz w:val="22"/>
                <w:szCs w:val="22"/>
              </w:rPr>
              <w:t>octu</w:t>
            </w:r>
            <w:r w:rsidR="00D76019">
              <w:rPr>
                <w:rFonts w:ascii="Arial" w:eastAsia="Calibri" w:hAnsi="Arial" w:cs="Arial"/>
                <w:b/>
                <w:sz w:val="22"/>
                <w:szCs w:val="22"/>
              </w:rPr>
              <w:t xml:space="preserve">bre </w:t>
            </w:r>
            <w:r w:rsidR="00A772EF" w:rsidRPr="00FF209C">
              <w:rPr>
                <w:rFonts w:ascii="Arial" w:eastAsia="Calibri" w:hAnsi="Arial" w:cs="Arial"/>
                <w:b/>
                <w:sz w:val="22"/>
                <w:szCs w:val="22"/>
              </w:rPr>
              <w:t>de 201</w:t>
            </w:r>
            <w:r w:rsidR="003B6DC0" w:rsidRPr="00FF209C">
              <w:rPr>
                <w:rFonts w:ascii="Arial" w:eastAsia="Calibri" w:hAnsi="Arial" w:cs="Arial"/>
                <w:b/>
                <w:sz w:val="22"/>
                <w:szCs w:val="22"/>
              </w:rPr>
              <w:t>8</w:t>
            </w:r>
            <w:r w:rsidR="00925985" w:rsidRPr="00FF209C">
              <w:rPr>
                <w:rFonts w:ascii="Arial" w:eastAsia="Calibri" w:hAnsi="Arial" w:cs="Arial"/>
                <w:b/>
                <w:sz w:val="22"/>
                <w:szCs w:val="22"/>
              </w:rPr>
              <w:t xml:space="preserve">. </w:t>
            </w:r>
            <w:r w:rsidR="0002147F" w:rsidRPr="0002147F">
              <w:rPr>
                <w:rFonts w:ascii="Arial" w:hAnsi="Arial" w:cs="Arial"/>
                <w:b/>
                <w:sz w:val="22"/>
                <w:szCs w:val="22"/>
              </w:rPr>
              <w:t>Consulta a la AFITEC y a la Comunidad Institucional Reforma del “Reglamento para concursos de antecedentes internos y externos del personal del Instituto Tecnológico de Costa Rica” consistente en la introducción de la definición de “Concurso de antecedentes anulado” y dos artículos nuevos que establecen causales de nulidad absoluta y relativa, respectivamente, de un concurso</w:t>
            </w:r>
          </w:p>
        </w:tc>
      </w:tr>
    </w:tbl>
    <w:p w:rsidR="00FF209C" w:rsidRDefault="00FF209C" w:rsidP="007742A1">
      <w:pPr>
        <w:jc w:val="both"/>
        <w:rPr>
          <w:rFonts w:ascii="Arial" w:eastAsia="Cambria" w:hAnsi="Arial" w:cs="Arial"/>
          <w:lang w:val="es-ES_tradnl" w:eastAsia="en-US"/>
        </w:rPr>
      </w:pPr>
    </w:p>
    <w:p w:rsidR="007742A1" w:rsidRDefault="007742A1" w:rsidP="007742A1">
      <w:pPr>
        <w:jc w:val="both"/>
        <w:rPr>
          <w:rFonts w:ascii="Arial" w:eastAsia="Cambria" w:hAnsi="Arial" w:cs="Arial"/>
          <w:lang w:val="es-ES_tradnl" w:eastAsia="en-US"/>
        </w:rPr>
      </w:pPr>
      <w:r w:rsidRPr="00D958BC">
        <w:rPr>
          <w:rFonts w:ascii="Arial" w:eastAsia="Cambria" w:hAnsi="Arial" w:cs="Arial"/>
          <w:lang w:val="es-ES_tradnl" w:eastAsia="en-US"/>
        </w:rPr>
        <w:t>Para los fines correspondientes se transcribe el acuerdo tomado por el Consejo Institucional, citado en la referencia, el cual dice:</w:t>
      </w:r>
    </w:p>
    <w:p w:rsidR="00292569" w:rsidRPr="00BD103D" w:rsidRDefault="00292569" w:rsidP="00BD103D">
      <w:pPr>
        <w:ind w:right="689"/>
        <w:jc w:val="both"/>
        <w:rPr>
          <w:rFonts w:ascii="Arial" w:hAnsi="Arial" w:cs="Arial"/>
          <w:i/>
          <w:sz w:val="20"/>
          <w:szCs w:val="20"/>
          <w:lang w:val="es-ES_tradnl"/>
        </w:rPr>
      </w:pPr>
    </w:p>
    <w:p w:rsidR="00BD103D" w:rsidRPr="00BD103D" w:rsidRDefault="00BD103D" w:rsidP="00BD103D">
      <w:pPr>
        <w:tabs>
          <w:tab w:val="left" w:pos="3070"/>
        </w:tabs>
        <w:contextualSpacing/>
        <w:jc w:val="both"/>
        <w:outlineLvl w:val="0"/>
        <w:rPr>
          <w:rFonts w:ascii="Arial" w:eastAsia="Cambria" w:hAnsi="Arial" w:cs="Arial"/>
          <w:b/>
          <w:lang w:val="es-ES_tradnl" w:eastAsia="en-US"/>
        </w:rPr>
      </w:pPr>
      <w:r w:rsidRPr="00BD103D">
        <w:rPr>
          <w:rFonts w:ascii="Arial" w:eastAsia="Cambria" w:hAnsi="Arial" w:cs="Arial"/>
          <w:b/>
          <w:lang w:val="es-ES_tradnl" w:eastAsia="en-US"/>
        </w:rPr>
        <w:t>RESULTANDO QUE:</w:t>
      </w:r>
    </w:p>
    <w:p w:rsidR="00BD103D" w:rsidRPr="00BD103D" w:rsidRDefault="00BD103D" w:rsidP="00BD103D">
      <w:pPr>
        <w:tabs>
          <w:tab w:val="left" w:pos="3070"/>
        </w:tabs>
        <w:contextualSpacing/>
        <w:jc w:val="both"/>
        <w:outlineLvl w:val="0"/>
        <w:rPr>
          <w:rFonts w:ascii="Arial" w:eastAsia="Cambria" w:hAnsi="Arial" w:cs="Arial"/>
          <w:b/>
          <w:lang w:val="es-ES_tradnl" w:eastAsia="en-US"/>
        </w:rPr>
      </w:pPr>
    </w:p>
    <w:p w:rsidR="00BD103D" w:rsidRPr="00BD103D" w:rsidRDefault="00BD103D" w:rsidP="00BD103D">
      <w:pPr>
        <w:numPr>
          <w:ilvl w:val="0"/>
          <w:numId w:val="11"/>
        </w:numPr>
        <w:tabs>
          <w:tab w:val="num" w:pos="825"/>
        </w:tabs>
        <w:jc w:val="both"/>
        <w:rPr>
          <w:rFonts w:ascii="Arial" w:eastAsia="Cambria" w:hAnsi="Arial"/>
          <w:lang w:val="es-CR" w:eastAsia="en-US"/>
        </w:rPr>
      </w:pPr>
      <w:r w:rsidRPr="00BD103D">
        <w:rPr>
          <w:rFonts w:ascii="Arial" w:eastAsia="Cambria" w:hAnsi="Arial"/>
          <w:lang w:val="es-CR" w:eastAsia="en-US"/>
        </w:rPr>
        <w:t>El Estatuto Orgánico del Instituto Tecnológico de Costa Rica en su artículo 18, inciso f) señala:</w:t>
      </w:r>
    </w:p>
    <w:p w:rsidR="00BD103D" w:rsidRPr="00BD103D" w:rsidRDefault="00BD103D" w:rsidP="00BD103D">
      <w:pPr>
        <w:jc w:val="both"/>
        <w:rPr>
          <w:rFonts w:ascii="Arial" w:eastAsia="Cambria" w:hAnsi="Arial"/>
          <w:lang w:val="es-CR" w:eastAsia="en-US"/>
        </w:rPr>
      </w:pPr>
    </w:p>
    <w:p w:rsidR="00BD103D" w:rsidRPr="00BD103D" w:rsidRDefault="00BD103D" w:rsidP="00BD103D">
      <w:pPr>
        <w:overflowPunct w:val="0"/>
        <w:autoSpaceDE w:val="0"/>
        <w:autoSpaceDN w:val="0"/>
        <w:adjustRightInd w:val="0"/>
        <w:ind w:left="1276" w:right="618" w:hanging="567"/>
        <w:jc w:val="both"/>
        <w:textAlignment w:val="baseline"/>
        <w:rPr>
          <w:rFonts w:ascii="Arial" w:eastAsia="Cambria" w:hAnsi="Arial" w:cs="Arial"/>
          <w:i/>
          <w:sz w:val="22"/>
          <w:szCs w:val="22"/>
          <w:lang w:val="es-CR" w:eastAsia="en-US"/>
        </w:rPr>
      </w:pPr>
      <w:r w:rsidRPr="00BD103D">
        <w:rPr>
          <w:rFonts w:ascii="Arial" w:eastAsia="Cambria" w:hAnsi="Arial" w:cs="Arial"/>
          <w:i/>
          <w:sz w:val="22"/>
          <w:szCs w:val="22"/>
          <w:lang w:val="es-CR" w:eastAsia="en-US"/>
        </w:rPr>
        <w:t>“Son funciones del Consejo Institucional:</w:t>
      </w:r>
    </w:p>
    <w:p w:rsidR="00BD103D" w:rsidRPr="00BD103D" w:rsidRDefault="00BD103D" w:rsidP="00BD103D">
      <w:pPr>
        <w:overflowPunct w:val="0"/>
        <w:autoSpaceDE w:val="0"/>
        <w:autoSpaceDN w:val="0"/>
        <w:adjustRightInd w:val="0"/>
        <w:ind w:left="1276" w:right="618" w:hanging="426"/>
        <w:jc w:val="both"/>
        <w:textAlignment w:val="baseline"/>
        <w:rPr>
          <w:rFonts w:ascii="Arial" w:eastAsia="Cambria" w:hAnsi="Arial" w:cs="Arial"/>
          <w:i/>
          <w:sz w:val="22"/>
          <w:szCs w:val="22"/>
          <w:lang w:val="es-CR" w:eastAsia="en-US"/>
        </w:rPr>
      </w:pPr>
      <w:r w:rsidRPr="00BD103D">
        <w:rPr>
          <w:rFonts w:ascii="Arial" w:eastAsia="Cambria" w:hAnsi="Arial" w:cs="Arial"/>
          <w:i/>
          <w:sz w:val="22"/>
          <w:szCs w:val="22"/>
          <w:lang w:val="es-CR" w:eastAsia="en-US"/>
        </w:rPr>
        <w:t>…</w:t>
      </w:r>
    </w:p>
    <w:p w:rsidR="00BD103D" w:rsidRPr="00BD103D" w:rsidRDefault="00BD103D" w:rsidP="00BD103D">
      <w:pPr>
        <w:overflowPunct w:val="0"/>
        <w:autoSpaceDE w:val="0"/>
        <w:autoSpaceDN w:val="0"/>
        <w:adjustRightInd w:val="0"/>
        <w:ind w:left="1276" w:right="618" w:hanging="426"/>
        <w:jc w:val="both"/>
        <w:textAlignment w:val="baseline"/>
        <w:rPr>
          <w:rFonts w:ascii="Arial" w:eastAsia="Cambria" w:hAnsi="Arial" w:cs="Arial"/>
          <w:i/>
          <w:sz w:val="20"/>
          <w:szCs w:val="20"/>
          <w:lang w:val="es-CR" w:eastAsia="en-US"/>
        </w:rPr>
      </w:pPr>
      <w:r w:rsidRPr="00BD103D">
        <w:rPr>
          <w:rFonts w:ascii="Arial" w:eastAsia="Cambria" w:hAnsi="Arial" w:cs="Arial"/>
          <w:i/>
          <w:sz w:val="22"/>
          <w:szCs w:val="22"/>
          <w:lang w:val="es-CR" w:eastAsia="en-US"/>
        </w:rPr>
        <w:t>f.</w:t>
      </w:r>
      <w:r w:rsidRPr="00BD103D">
        <w:rPr>
          <w:rFonts w:ascii="Arial" w:eastAsia="Cambria" w:hAnsi="Arial" w:cs="Arial"/>
          <w:i/>
          <w:sz w:val="22"/>
          <w:szCs w:val="22"/>
          <w:lang w:val="es-CR" w:eastAsia="en-US"/>
        </w:rPr>
        <w:tab/>
        <w:t>Aprobar, promulgar y modificar los reglamentos generales necesarios para el funcionamiento del Instituto, así como los suyos propios, excepto aquellos que regulen el funcionamiento de la Asamblea Institucional Representativa y del Congreso Institucional.”</w:t>
      </w:r>
    </w:p>
    <w:p w:rsidR="00BD103D" w:rsidRPr="00BD103D" w:rsidRDefault="00BD103D" w:rsidP="00BD103D">
      <w:pPr>
        <w:jc w:val="both"/>
        <w:rPr>
          <w:rFonts w:ascii="Arial" w:eastAsia="Cambria" w:hAnsi="Arial" w:cs="Arial"/>
          <w:lang w:val="es-ES_tradnl" w:eastAsia="en-US"/>
        </w:rPr>
      </w:pPr>
    </w:p>
    <w:p w:rsidR="00BD103D" w:rsidRPr="00BD103D" w:rsidRDefault="00BD103D" w:rsidP="00BD103D">
      <w:pPr>
        <w:numPr>
          <w:ilvl w:val="0"/>
          <w:numId w:val="11"/>
        </w:numPr>
        <w:tabs>
          <w:tab w:val="num" w:pos="825"/>
        </w:tabs>
        <w:jc w:val="both"/>
        <w:rPr>
          <w:rFonts w:ascii="Arial" w:eastAsia="Cambria" w:hAnsi="Arial" w:cs="Arial"/>
          <w:lang w:val="es-ES_tradnl" w:eastAsia="en-US"/>
        </w:rPr>
      </w:pPr>
      <w:r w:rsidRPr="00BD103D">
        <w:rPr>
          <w:rFonts w:ascii="Arial" w:eastAsia="Cambria" w:hAnsi="Arial" w:cs="Arial"/>
          <w:lang w:val="es-ES_tradnl" w:eastAsia="en-US"/>
        </w:rPr>
        <w:t>Mediante el oficio RH-269-2018 del 20 de marzo de 2018, el entonces Director del Departamento de Recursos Humanos, hizo el siguiente planteamiento:</w:t>
      </w:r>
    </w:p>
    <w:p w:rsidR="00BD103D" w:rsidRPr="00BD103D" w:rsidRDefault="00BD103D" w:rsidP="00BD103D">
      <w:pPr>
        <w:jc w:val="both"/>
        <w:rPr>
          <w:rFonts w:ascii="Arial" w:eastAsia="Cambria" w:hAnsi="Arial" w:cs="Arial"/>
          <w:lang w:val="es-ES_tradnl" w:eastAsia="en-US"/>
        </w:rPr>
      </w:pPr>
    </w:p>
    <w:p w:rsidR="00BD103D" w:rsidRPr="00BD103D" w:rsidRDefault="00BD103D" w:rsidP="00BD103D">
      <w:pPr>
        <w:tabs>
          <w:tab w:val="left" w:pos="8640"/>
        </w:tabs>
        <w:ind w:left="851" w:right="333"/>
        <w:jc w:val="both"/>
        <w:rPr>
          <w:rFonts w:ascii="Arial" w:eastAsia="Cambria" w:hAnsi="Arial" w:cs="Arial"/>
          <w:i/>
          <w:sz w:val="22"/>
          <w:szCs w:val="22"/>
          <w:lang w:val="es-ES_tradnl" w:eastAsia="en-US"/>
        </w:rPr>
      </w:pPr>
      <w:r w:rsidRPr="00BD103D">
        <w:rPr>
          <w:rFonts w:ascii="Arial" w:eastAsia="Cambria" w:hAnsi="Arial" w:cs="Arial"/>
          <w:i/>
          <w:sz w:val="22"/>
          <w:szCs w:val="22"/>
          <w:lang w:val="es-ES_tradnl" w:eastAsia="en-US"/>
        </w:rPr>
        <w:t xml:space="preserve">“En atención a la recomendación 4.1 emitida por la Auditoría Interna de la Institución en el informe AUDI-F-08-2017, procedo a trasladar para su valoración </w:t>
      </w:r>
      <w:r w:rsidRPr="00BD103D">
        <w:rPr>
          <w:rFonts w:ascii="Arial" w:eastAsia="Cambria" w:hAnsi="Arial" w:cs="Arial"/>
          <w:i/>
          <w:sz w:val="22"/>
          <w:szCs w:val="22"/>
          <w:lang w:val="es-ES_tradnl" w:eastAsia="en-US"/>
        </w:rPr>
        <w:lastRenderedPageBreak/>
        <w:t xml:space="preserve">y análisis, la siguiente propuesta de incorporación del presente articulado en el </w:t>
      </w:r>
      <w:r w:rsidRPr="00BD103D">
        <w:rPr>
          <w:rFonts w:ascii="ArialMT" w:eastAsia="Cambria" w:hAnsi="ArialMT" w:cs="Arial"/>
          <w:i/>
          <w:sz w:val="22"/>
          <w:szCs w:val="22"/>
          <w:lang w:val="es-ES_tradnl" w:eastAsia="en-US"/>
        </w:rPr>
        <w:t>Reglamento de Concursos de Antecedentes Internos y Externos del ITCR</w:t>
      </w:r>
      <w:r w:rsidRPr="00BD103D">
        <w:rPr>
          <w:rFonts w:ascii="Arial" w:eastAsia="Cambria" w:hAnsi="Arial" w:cs="Arial"/>
          <w:i/>
          <w:sz w:val="22"/>
          <w:szCs w:val="22"/>
          <w:lang w:val="es-ES_tradnl" w:eastAsia="en-US"/>
        </w:rPr>
        <w:t>.</w:t>
      </w:r>
    </w:p>
    <w:p w:rsidR="00BD103D" w:rsidRPr="00BD103D" w:rsidRDefault="00BD103D" w:rsidP="00BD103D">
      <w:pPr>
        <w:tabs>
          <w:tab w:val="left" w:pos="8640"/>
        </w:tabs>
        <w:ind w:left="851" w:right="333"/>
        <w:jc w:val="both"/>
        <w:rPr>
          <w:rFonts w:ascii="Arial" w:eastAsia="Cambria" w:hAnsi="Arial" w:cs="Arial"/>
          <w:i/>
          <w:sz w:val="22"/>
          <w:szCs w:val="22"/>
          <w:lang w:val="es-ES_tradnl" w:eastAsia="en-US"/>
        </w:rPr>
      </w:pPr>
    </w:p>
    <w:p w:rsidR="00BD103D" w:rsidRPr="00BD103D" w:rsidRDefault="00BD103D" w:rsidP="00BD103D">
      <w:pPr>
        <w:tabs>
          <w:tab w:val="left" w:pos="8640"/>
        </w:tabs>
        <w:ind w:left="851" w:right="333"/>
        <w:jc w:val="both"/>
        <w:rPr>
          <w:rFonts w:ascii="Arial" w:eastAsia="Cambria" w:hAnsi="Arial" w:cs="Arial"/>
          <w:i/>
          <w:sz w:val="22"/>
          <w:szCs w:val="22"/>
          <w:lang w:val="es-ES_tradnl" w:eastAsia="en-US"/>
        </w:rPr>
      </w:pPr>
      <w:r w:rsidRPr="00BD103D">
        <w:rPr>
          <w:rFonts w:ascii="Arial" w:eastAsia="Cambria" w:hAnsi="Arial" w:cs="Arial"/>
          <w:i/>
          <w:sz w:val="22"/>
          <w:szCs w:val="22"/>
          <w:lang w:val="es-ES_tradnl" w:eastAsia="en-US"/>
        </w:rPr>
        <w:t>Considerando que:</w:t>
      </w:r>
    </w:p>
    <w:p w:rsidR="00BD103D" w:rsidRPr="00BD103D" w:rsidRDefault="00BD103D" w:rsidP="00BD103D">
      <w:pPr>
        <w:tabs>
          <w:tab w:val="left" w:pos="8640"/>
        </w:tabs>
        <w:ind w:left="851" w:right="333"/>
        <w:jc w:val="both"/>
        <w:rPr>
          <w:rFonts w:ascii="Arial" w:eastAsia="Cambria" w:hAnsi="Arial" w:cs="Arial"/>
          <w:i/>
          <w:sz w:val="22"/>
          <w:szCs w:val="22"/>
          <w:lang w:val="es-ES_tradnl" w:eastAsia="en-US"/>
        </w:rPr>
      </w:pPr>
    </w:p>
    <w:p w:rsidR="00BD103D" w:rsidRPr="00BD103D" w:rsidRDefault="00BD103D" w:rsidP="00BD103D">
      <w:pPr>
        <w:numPr>
          <w:ilvl w:val="0"/>
          <w:numId w:val="21"/>
        </w:numPr>
        <w:tabs>
          <w:tab w:val="left" w:pos="8640"/>
        </w:tabs>
        <w:ind w:left="1134" w:right="333"/>
        <w:jc w:val="both"/>
        <w:rPr>
          <w:rFonts w:ascii="Arial" w:eastAsia="Calibri" w:hAnsi="Arial" w:cs="Arial"/>
          <w:i/>
          <w:sz w:val="22"/>
          <w:szCs w:val="22"/>
          <w:lang w:val="es-CR"/>
        </w:rPr>
      </w:pPr>
      <w:r w:rsidRPr="00BD103D">
        <w:rPr>
          <w:rFonts w:ascii="Arial" w:eastAsia="Calibri" w:hAnsi="Arial" w:cs="Arial"/>
          <w:i/>
          <w:sz w:val="22"/>
          <w:szCs w:val="22"/>
          <w:lang w:val="es-CR"/>
        </w:rPr>
        <w:t>La Administración Pública tiene el deber de fiscalizar que los actos administrativos adscritos a su competencia cumplan con las disposiciones que garanticen el fin público que persiguen, lo que podría conllevar a que estos actos sean revisados y ante la existencia de irregularidades sean anulados parcial o totalmente.</w:t>
      </w:r>
    </w:p>
    <w:p w:rsidR="00BD103D" w:rsidRPr="00BD103D" w:rsidRDefault="00BD103D" w:rsidP="00BD103D">
      <w:pPr>
        <w:tabs>
          <w:tab w:val="left" w:pos="8640"/>
        </w:tabs>
        <w:ind w:left="1134" w:right="333"/>
        <w:jc w:val="both"/>
        <w:rPr>
          <w:rFonts w:ascii="Arial" w:eastAsia="Calibri" w:hAnsi="Arial" w:cs="Arial"/>
          <w:i/>
          <w:sz w:val="22"/>
          <w:szCs w:val="22"/>
          <w:lang w:val="es-CR"/>
        </w:rPr>
      </w:pPr>
    </w:p>
    <w:p w:rsidR="00BD103D" w:rsidRPr="00BD103D" w:rsidRDefault="00BD103D" w:rsidP="00BD103D">
      <w:pPr>
        <w:numPr>
          <w:ilvl w:val="0"/>
          <w:numId w:val="21"/>
        </w:numPr>
        <w:tabs>
          <w:tab w:val="left" w:pos="8640"/>
        </w:tabs>
        <w:ind w:left="1134" w:right="333"/>
        <w:jc w:val="both"/>
        <w:rPr>
          <w:rFonts w:ascii="Arial" w:eastAsia="Calibri" w:hAnsi="Arial" w:cs="Arial"/>
          <w:i/>
          <w:sz w:val="22"/>
          <w:szCs w:val="22"/>
          <w:lang w:val="es-CR"/>
        </w:rPr>
      </w:pPr>
      <w:r w:rsidRPr="00BD103D">
        <w:rPr>
          <w:rFonts w:ascii="Arial" w:eastAsia="Calibri" w:hAnsi="Arial" w:cs="Arial"/>
          <w:i/>
          <w:sz w:val="22"/>
          <w:szCs w:val="22"/>
          <w:lang w:val="es-CR"/>
        </w:rPr>
        <w:t>El mecanismo utilizado para gestionar la respectiva anulación de actos administrativos responde al cuerpo normativo existente, tanto interno como externo, en lo cabe, de la institución.</w:t>
      </w:r>
    </w:p>
    <w:p w:rsidR="00BD103D" w:rsidRPr="00BD103D" w:rsidRDefault="00BD103D" w:rsidP="00BD103D">
      <w:pPr>
        <w:ind w:left="1134" w:right="333"/>
        <w:rPr>
          <w:rFonts w:ascii="Arial" w:eastAsia="Calibri" w:hAnsi="Arial" w:cs="Arial"/>
          <w:i/>
          <w:sz w:val="22"/>
          <w:szCs w:val="22"/>
          <w:lang w:val="es-CR"/>
        </w:rPr>
      </w:pPr>
    </w:p>
    <w:p w:rsidR="00BD103D" w:rsidRPr="00BD103D" w:rsidRDefault="00BD103D" w:rsidP="00BD103D">
      <w:pPr>
        <w:numPr>
          <w:ilvl w:val="0"/>
          <w:numId w:val="21"/>
        </w:numPr>
        <w:tabs>
          <w:tab w:val="left" w:pos="8640"/>
        </w:tabs>
        <w:ind w:left="1134" w:right="333"/>
        <w:jc w:val="both"/>
        <w:rPr>
          <w:rFonts w:ascii="Arial" w:eastAsia="Calibri" w:hAnsi="Arial" w:cs="Arial"/>
          <w:i/>
          <w:sz w:val="22"/>
          <w:szCs w:val="22"/>
          <w:lang w:val="es-CR"/>
        </w:rPr>
      </w:pPr>
      <w:r w:rsidRPr="00BD103D">
        <w:rPr>
          <w:rFonts w:ascii="Arial" w:eastAsia="Calibri" w:hAnsi="Arial" w:cs="Arial"/>
          <w:i/>
          <w:sz w:val="22"/>
          <w:szCs w:val="22"/>
          <w:lang w:val="es-CR"/>
        </w:rPr>
        <w:t>Ciertamente, el cuerpo normativo interno no contiene una lista taxativa de las razones que podrían deparar que un acto sea anulado de forma parcial o total, lo que a su vez representa un esfuerzo de la Administración por generalizar actos que podrían requerir su revisión por aspectos puntuales o esporádicos.</w:t>
      </w:r>
    </w:p>
    <w:p w:rsidR="00BD103D" w:rsidRPr="00BD103D" w:rsidRDefault="00BD103D" w:rsidP="00BD103D">
      <w:pPr>
        <w:ind w:left="1134" w:right="333"/>
        <w:rPr>
          <w:rFonts w:ascii="Arial" w:eastAsia="Calibri" w:hAnsi="Arial" w:cs="Arial"/>
          <w:i/>
          <w:sz w:val="22"/>
          <w:szCs w:val="22"/>
          <w:lang w:val="es-CR"/>
        </w:rPr>
      </w:pPr>
    </w:p>
    <w:p w:rsidR="00BD103D" w:rsidRPr="00BD103D" w:rsidRDefault="00BD103D" w:rsidP="00BD103D">
      <w:pPr>
        <w:numPr>
          <w:ilvl w:val="0"/>
          <w:numId w:val="21"/>
        </w:numPr>
        <w:tabs>
          <w:tab w:val="left" w:pos="8640"/>
        </w:tabs>
        <w:ind w:left="1134" w:right="333"/>
        <w:jc w:val="both"/>
        <w:rPr>
          <w:rFonts w:ascii="Arial" w:eastAsia="Calibri" w:hAnsi="Arial" w:cs="Arial"/>
          <w:i/>
          <w:sz w:val="22"/>
          <w:szCs w:val="22"/>
          <w:lang w:val="es-CR"/>
        </w:rPr>
      </w:pPr>
      <w:r w:rsidRPr="00BD103D">
        <w:rPr>
          <w:rFonts w:ascii="Arial" w:eastAsia="Calibri" w:hAnsi="Arial" w:cs="Arial"/>
          <w:i/>
          <w:sz w:val="22"/>
          <w:szCs w:val="22"/>
          <w:lang w:val="es-CR"/>
        </w:rPr>
        <w:t>En vista de la necesidad de configurar normativa explícita sobre este particular, de forma que exista claridad sobre los aspectos que podrían deparar en la anulación de concursos de antecedentes se propone la siguiente adición normativa.</w:t>
      </w:r>
    </w:p>
    <w:p w:rsidR="00BD103D" w:rsidRPr="00BD103D" w:rsidRDefault="00BD103D" w:rsidP="00BD103D">
      <w:pPr>
        <w:ind w:left="851" w:right="333"/>
        <w:rPr>
          <w:rFonts w:ascii="Arial" w:eastAsia="Calibri" w:hAnsi="Arial" w:cs="Arial"/>
          <w:i/>
          <w:sz w:val="22"/>
          <w:szCs w:val="22"/>
          <w:lang w:val="es-CR"/>
        </w:rPr>
      </w:pPr>
    </w:p>
    <w:p w:rsidR="00BD103D" w:rsidRPr="00BD103D" w:rsidRDefault="00BD103D" w:rsidP="00BD103D">
      <w:pPr>
        <w:tabs>
          <w:tab w:val="left" w:pos="8640"/>
        </w:tabs>
        <w:ind w:left="851" w:right="333"/>
        <w:jc w:val="both"/>
        <w:rPr>
          <w:rFonts w:ascii="Arial" w:eastAsia="Cambria" w:hAnsi="Arial" w:cs="Arial"/>
          <w:i/>
          <w:sz w:val="22"/>
          <w:szCs w:val="22"/>
          <w:lang w:val="es-ES_tradnl" w:eastAsia="en-US"/>
        </w:rPr>
      </w:pPr>
      <w:r w:rsidRPr="00BD103D">
        <w:rPr>
          <w:rFonts w:ascii="Arial" w:eastAsia="Cambria" w:hAnsi="Arial" w:cs="Arial"/>
          <w:i/>
          <w:sz w:val="22"/>
          <w:szCs w:val="22"/>
          <w:lang w:val="es-ES_tradnl" w:eastAsia="en-US"/>
        </w:rPr>
        <w:t>Por lo tanto:</w:t>
      </w:r>
    </w:p>
    <w:p w:rsidR="00BD103D" w:rsidRPr="00BD103D" w:rsidRDefault="00BD103D" w:rsidP="00BD103D">
      <w:pPr>
        <w:tabs>
          <w:tab w:val="left" w:pos="8640"/>
        </w:tabs>
        <w:ind w:left="851" w:right="333"/>
        <w:jc w:val="both"/>
        <w:rPr>
          <w:rFonts w:ascii="Arial" w:eastAsia="Cambria" w:hAnsi="Arial" w:cs="Arial"/>
          <w:i/>
          <w:sz w:val="22"/>
          <w:szCs w:val="22"/>
          <w:lang w:val="es-ES_tradnl" w:eastAsia="en-US"/>
        </w:rPr>
      </w:pPr>
    </w:p>
    <w:p w:rsidR="00BD103D" w:rsidRPr="00BD103D" w:rsidRDefault="00BD103D" w:rsidP="00BD103D">
      <w:pPr>
        <w:tabs>
          <w:tab w:val="left" w:pos="8640"/>
        </w:tabs>
        <w:ind w:left="851" w:right="333"/>
        <w:jc w:val="both"/>
        <w:rPr>
          <w:rFonts w:ascii="Arial" w:eastAsia="Cambria" w:hAnsi="Arial" w:cs="Arial"/>
          <w:i/>
          <w:sz w:val="22"/>
          <w:szCs w:val="22"/>
          <w:lang w:val="es-ES_tradnl" w:eastAsia="en-US"/>
        </w:rPr>
      </w:pPr>
      <w:r w:rsidRPr="00BD103D">
        <w:rPr>
          <w:rFonts w:ascii="Arial" w:eastAsia="Cambria" w:hAnsi="Arial" w:cs="Arial"/>
          <w:i/>
          <w:sz w:val="22"/>
          <w:szCs w:val="22"/>
          <w:lang w:val="es-ES_tradnl" w:eastAsia="en-US"/>
        </w:rPr>
        <w:t xml:space="preserve">Se solicita incorporar el siguiente artículo 4 del </w:t>
      </w:r>
      <w:r w:rsidRPr="00BD103D">
        <w:rPr>
          <w:rFonts w:ascii="ArialMT" w:eastAsia="Cambria" w:hAnsi="ArialMT" w:cs="Arial"/>
          <w:i/>
          <w:sz w:val="22"/>
          <w:szCs w:val="22"/>
          <w:lang w:val="es-ES_tradnl" w:eastAsia="en-US"/>
        </w:rPr>
        <w:t>Reglamento de Concursos de Antecedentes Internos y Externos del ITCR</w:t>
      </w:r>
      <w:r w:rsidRPr="00BD103D">
        <w:rPr>
          <w:rFonts w:ascii="Arial" w:eastAsia="Cambria" w:hAnsi="Arial" w:cs="Arial"/>
          <w:i/>
          <w:sz w:val="22"/>
          <w:szCs w:val="22"/>
          <w:lang w:val="es-ES_tradnl" w:eastAsia="en-US"/>
        </w:rPr>
        <w:t>., en el apartado de Definiciones:</w:t>
      </w:r>
    </w:p>
    <w:p w:rsidR="00BD103D" w:rsidRPr="00BD103D" w:rsidRDefault="00BD103D" w:rsidP="00BD103D">
      <w:pPr>
        <w:tabs>
          <w:tab w:val="left" w:pos="8640"/>
        </w:tabs>
        <w:ind w:left="851" w:right="333"/>
        <w:jc w:val="both"/>
        <w:rPr>
          <w:rFonts w:ascii="Arial" w:eastAsia="Cambria" w:hAnsi="Arial" w:cs="Arial"/>
          <w:i/>
          <w:sz w:val="22"/>
          <w:szCs w:val="22"/>
          <w:lang w:val="es-ES_tradnl" w:eastAsia="en-US"/>
        </w:rPr>
      </w:pPr>
    </w:p>
    <w:p w:rsidR="00BD103D" w:rsidRPr="00BD103D" w:rsidRDefault="00BD103D" w:rsidP="00BD103D">
      <w:pPr>
        <w:tabs>
          <w:tab w:val="left" w:pos="8640"/>
        </w:tabs>
        <w:ind w:left="851" w:right="333"/>
        <w:jc w:val="both"/>
        <w:rPr>
          <w:rFonts w:ascii="Arial" w:eastAsia="Calibri" w:hAnsi="Arial" w:cs="Arial"/>
          <w:i/>
          <w:sz w:val="22"/>
          <w:szCs w:val="22"/>
          <w:lang w:val="es-CR" w:eastAsia="en-US"/>
        </w:rPr>
      </w:pPr>
      <w:r w:rsidRPr="00BD103D">
        <w:rPr>
          <w:rFonts w:ascii="Arial" w:eastAsia="Calibri" w:hAnsi="Arial" w:cs="Arial"/>
          <w:i/>
          <w:sz w:val="22"/>
          <w:szCs w:val="22"/>
          <w:lang w:val="es-CR" w:eastAsia="en-US"/>
        </w:rPr>
        <w:t>Concurso de antecedentes anulado: Anulación realizada sobre un concurso en el cuál se detecta alguna anomalía o irregularidad que vicia o impide la conservación y continuidad de este. Esto depararía que, en caso de anulación total, requiera iniciar todo el procedimiento o bien, en caso de anulación parcial, se retrotraiga a una fase de este.</w:t>
      </w:r>
    </w:p>
    <w:p w:rsidR="00BD103D" w:rsidRPr="00BD103D" w:rsidRDefault="00BD103D" w:rsidP="00BD103D">
      <w:pPr>
        <w:tabs>
          <w:tab w:val="left" w:pos="8640"/>
        </w:tabs>
        <w:ind w:left="851" w:right="333"/>
        <w:jc w:val="both"/>
        <w:rPr>
          <w:rFonts w:ascii="Arial" w:eastAsia="Calibri" w:hAnsi="Arial" w:cs="Arial"/>
          <w:i/>
          <w:sz w:val="22"/>
          <w:szCs w:val="22"/>
          <w:lang w:val="es-CR" w:eastAsia="en-US"/>
        </w:rPr>
      </w:pPr>
    </w:p>
    <w:p w:rsidR="00BD103D" w:rsidRPr="00BD103D" w:rsidRDefault="00BD103D" w:rsidP="00BD103D">
      <w:pPr>
        <w:tabs>
          <w:tab w:val="left" w:pos="8640"/>
        </w:tabs>
        <w:ind w:left="851" w:right="333"/>
        <w:jc w:val="both"/>
        <w:rPr>
          <w:rFonts w:ascii="Arial" w:eastAsia="Calibri" w:hAnsi="Arial" w:cs="Arial"/>
          <w:i/>
          <w:sz w:val="22"/>
          <w:szCs w:val="22"/>
          <w:lang w:val="es-CR" w:eastAsia="en-US"/>
        </w:rPr>
      </w:pPr>
      <w:r w:rsidRPr="00BD103D">
        <w:rPr>
          <w:rFonts w:ascii="Arial" w:eastAsia="Calibri" w:hAnsi="Arial" w:cs="Arial"/>
          <w:i/>
          <w:sz w:val="22"/>
          <w:szCs w:val="22"/>
          <w:lang w:val="es-CR" w:eastAsia="en-US"/>
        </w:rPr>
        <w:t>Para que se dicte una anulación total sobre un concurso de antecedentes deben presentarse alguna de las siguientes condiciones:</w:t>
      </w:r>
    </w:p>
    <w:p w:rsidR="00BD103D" w:rsidRPr="00BD103D" w:rsidRDefault="00BD103D" w:rsidP="00BD103D">
      <w:pPr>
        <w:tabs>
          <w:tab w:val="left" w:pos="8640"/>
        </w:tabs>
        <w:ind w:left="851" w:right="333"/>
        <w:jc w:val="both"/>
        <w:rPr>
          <w:rFonts w:ascii="Arial" w:eastAsia="Calibri" w:hAnsi="Arial" w:cs="Arial"/>
          <w:i/>
          <w:sz w:val="22"/>
          <w:szCs w:val="22"/>
          <w:lang w:val="es-CR" w:eastAsia="en-US"/>
        </w:rPr>
      </w:pPr>
    </w:p>
    <w:p w:rsidR="00BD103D" w:rsidRPr="00BD103D" w:rsidRDefault="00BD103D" w:rsidP="00BD103D">
      <w:pPr>
        <w:numPr>
          <w:ilvl w:val="0"/>
          <w:numId w:val="22"/>
        </w:numPr>
        <w:tabs>
          <w:tab w:val="left" w:pos="8640"/>
        </w:tabs>
        <w:ind w:left="1134" w:right="333"/>
        <w:jc w:val="both"/>
        <w:rPr>
          <w:rFonts w:ascii="Arial" w:eastAsia="Calibri" w:hAnsi="Arial" w:cs="Arial"/>
          <w:i/>
          <w:sz w:val="22"/>
          <w:szCs w:val="22"/>
          <w:lang w:val="es-CR" w:eastAsia="en-US"/>
        </w:rPr>
      </w:pPr>
      <w:r w:rsidRPr="00BD103D">
        <w:rPr>
          <w:rFonts w:ascii="Arial" w:eastAsia="Calibri" w:hAnsi="Arial" w:cs="Arial"/>
          <w:i/>
          <w:sz w:val="22"/>
          <w:szCs w:val="22"/>
          <w:lang w:val="es-CR" w:eastAsia="en-US"/>
        </w:rPr>
        <w:t>Irregularidades en los criterios de selección o pedimento de personal solicitado.</w:t>
      </w:r>
    </w:p>
    <w:p w:rsidR="00BD103D" w:rsidRPr="00BD103D" w:rsidRDefault="00BD103D" w:rsidP="00BD103D">
      <w:pPr>
        <w:numPr>
          <w:ilvl w:val="0"/>
          <w:numId w:val="22"/>
        </w:numPr>
        <w:tabs>
          <w:tab w:val="left" w:pos="8640"/>
        </w:tabs>
        <w:ind w:left="1134" w:right="333"/>
        <w:jc w:val="both"/>
        <w:rPr>
          <w:rFonts w:ascii="Arial" w:eastAsia="Calibri" w:hAnsi="Arial" w:cs="Arial"/>
          <w:i/>
          <w:sz w:val="22"/>
          <w:szCs w:val="22"/>
          <w:lang w:val="es-CR" w:eastAsia="en-US"/>
        </w:rPr>
      </w:pPr>
      <w:r w:rsidRPr="00BD103D">
        <w:rPr>
          <w:rFonts w:ascii="Arial" w:eastAsia="Calibri" w:hAnsi="Arial" w:cs="Arial"/>
          <w:i/>
          <w:sz w:val="22"/>
          <w:szCs w:val="22"/>
          <w:lang w:val="es-CR" w:eastAsia="en-US"/>
        </w:rPr>
        <w:t>Irregularidades en la publicación del concurso de antecedentes.</w:t>
      </w:r>
    </w:p>
    <w:p w:rsidR="00BD103D" w:rsidRPr="00BD103D" w:rsidRDefault="00BD103D" w:rsidP="00BD103D">
      <w:pPr>
        <w:numPr>
          <w:ilvl w:val="0"/>
          <w:numId w:val="22"/>
        </w:numPr>
        <w:tabs>
          <w:tab w:val="left" w:pos="8640"/>
        </w:tabs>
        <w:ind w:left="1134" w:right="333"/>
        <w:jc w:val="both"/>
        <w:rPr>
          <w:rFonts w:ascii="Arial" w:eastAsia="Calibri" w:hAnsi="Arial" w:cs="Arial"/>
          <w:i/>
          <w:sz w:val="22"/>
          <w:szCs w:val="22"/>
          <w:lang w:val="es-CR" w:eastAsia="en-US"/>
        </w:rPr>
      </w:pPr>
      <w:r w:rsidRPr="00BD103D">
        <w:rPr>
          <w:rFonts w:ascii="Arial" w:eastAsia="Calibri" w:hAnsi="Arial" w:cs="Arial"/>
          <w:i/>
          <w:sz w:val="22"/>
          <w:szCs w:val="22"/>
          <w:lang w:val="es-CR" w:eastAsia="en-US"/>
        </w:rPr>
        <w:t>Conformación incorrecta de la comisión.</w:t>
      </w:r>
    </w:p>
    <w:p w:rsidR="00BD103D" w:rsidRPr="00BD103D" w:rsidRDefault="00BD103D" w:rsidP="00BD103D">
      <w:pPr>
        <w:numPr>
          <w:ilvl w:val="0"/>
          <w:numId w:val="22"/>
        </w:numPr>
        <w:tabs>
          <w:tab w:val="left" w:pos="8640"/>
        </w:tabs>
        <w:ind w:left="1134" w:right="333"/>
        <w:jc w:val="both"/>
        <w:rPr>
          <w:rFonts w:ascii="Arial" w:eastAsia="Calibri" w:hAnsi="Arial" w:cs="Arial"/>
          <w:i/>
          <w:sz w:val="22"/>
          <w:szCs w:val="22"/>
          <w:lang w:val="es-CR" w:eastAsia="en-US"/>
        </w:rPr>
      </w:pPr>
      <w:r w:rsidRPr="00BD103D">
        <w:rPr>
          <w:rFonts w:ascii="Arial" w:eastAsia="Calibri" w:hAnsi="Arial" w:cs="Arial"/>
          <w:i/>
          <w:sz w:val="22"/>
          <w:szCs w:val="22"/>
          <w:lang w:val="es-CR" w:eastAsia="en-US"/>
        </w:rPr>
        <w:t>Otra irregularidad que vicie el procedimiento de concurso de antecedentes desde su inicio.</w:t>
      </w:r>
    </w:p>
    <w:p w:rsidR="00BD103D" w:rsidRPr="00BD103D" w:rsidRDefault="00BD103D" w:rsidP="00BD103D">
      <w:pPr>
        <w:tabs>
          <w:tab w:val="left" w:pos="8640"/>
        </w:tabs>
        <w:ind w:left="851" w:right="333"/>
        <w:jc w:val="both"/>
        <w:rPr>
          <w:rFonts w:ascii="Arial" w:eastAsia="Calibri" w:hAnsi="Arial" w:cs="Arial"/>
          <w:i/>
          <w:sz w:val="22"/>
          <w:szCs w:val="22"/>
          <w:lang w:val="es-CR" w:eastAsia="en-US"/>
        </w:rPr>
      </w:pPr>
    </w:p>
    <w:p w:rsidR="00BD103D" w:rsidRPr="00BD103D" w:rsidRDefault="00BD103D" w:rsidP="00BD103D">
      <w:pPr>
        <w:tabs>
          <w:tab w:val="left" w:pos="8640"/>
        </w:tabs>
        <w:ind w:left="851" w:right="333"/>
        <w:jc w:val="both"/>
        <w:rPr>
          <w:rFonts w:ascii="Arial" w:eastAsia="Calibri" w:hAnsi="Arial" w:cs="Arial"/>
          <w:i/>
          <w:sz w:val="22"/>
          <w:szCs w:val="22"/>
          <w:lang w:val="es-CR" w:eastAsia="en-US"/>
        </w:rPr>
      </w:pPr>
      <w:r w:rsidRPr="00BD103D">
        <w:rPr>
          <w:rFonts w:ascii="Arial" w:eastAsia="Calibri" w:hAnsi="Arial" w:cs="Arial"/>
          <w:i/>
          <w:sz w:val="22"/>
          <w:szCs w:val="22"/>
          <w:lang w:val="es-CR" w:eastAsia="en-US"/>
        </w:rPr>
        <w:t>Para que recaiga una anulación parcial sobre un concurso de antecedentes deben presentarse alguna de las siguientes condiciones:</w:t>
      </w:r>
    </w:p>
    <w:p w:rsidR="00BD103D" w:rsidRPr="00BD103D" w:rsidRDefault="00BD103D" w:rsidP="00BD103D">
      <w:pPr>
        <w:tabs>
          <w:tab w:val="left" w:pos="8640"/>
        </w:tabs>
        <w:ind w:left="851" w:right="333"/>
        <w:jc w:val="both"/>
        <w:rPr>
          <w:rFonts w:ascii="Arial" w:eastAsia="Calibri" w:hAnsi="Arial" w:cs="Arial"/>
          <w:i/>
          <w:sz w:val="22"/>
          <w:szCs w:val="22"/>
          <w:lang w:val="es-CR" w:eastAsia="en-US"/>
        </w:rPr>
      </w:pPr>
    </w:p>
    <w:p w:rsidR="00BD103D" w:rsidRPr="00BD103D" w:rsidRDefault="00BD103D" w:rsidP="00BD103D">
      <w:pPr>
        <w:numPr>
          <w:ilvl w:val="0"/>
          <w:numId w:val="23"/>
        </w:numPr>
        <w:tabs>
          <w:tab w:val="left" w:pos="8640"/>
        </w:tabs>
        <w:ind w:left="1134" w:right="333"/>
        <w:jc w:val="both"/>
        <w:rPr>
          <w:rFonts w:ascii="Arial" w:eastAsia="Calibri" w:hAnsi="Arial" w:cs="Arial"/>
          <w:i/>
          <w:sz w:val="22"/>
          <w:szCs w:val="22"/>
          <w:lang w:val="es-CR" w:eastAsia="en-US"/>
        </w:rPr>
      </w:pPr>
      <w:r w:rsidRPr="00BD103D">
        <w:rPr>
          <w:rFonts w:ascii="Arial" w:eastAsia="Calibri" w:hAnsi="Arial" w:cs="Arial"/>
          <w:i/>
          <w:sz w:val="22"/>
          <w:szCs w:val="22"/>
          <w:lang w:val="es-CR" w:eastAsia="en-US"/>
        </w:rPr>
        <w:t>Irregularidades en la aplicación de pruebas durante el concurso de antecedentes.</w:t>
      </w:r>
    </w:p>
    <w:p w:rsidR="00BD103D" w:rsidRPr="00BD103D" w:rsidRDefault="00BD103D" w:rsidP="00BD103D">
      <w:pPr>
        <w:numPr>
          <w:ilvl w:val="0"/>
          <w:numId w:val="23"/>
        </w:numPr>
        <w:tabs>
          <w:tab w:val="left" w:pos="8640"/>
        </w:tabs>
        <w:ind w:left="1134" w:right="333"/>
        <w:jc w:val="both"/>
        <w:rPr>
          <w:rFonts w:ascii="Arial" w:eastAsia="Calibri" w:hAnsi="Arial" w:cs="Arial"/>
          <w:i/>
          <w:sz w:val="22"/>
          <w:szCs w:val="22"/>
          <w:lang w:val="es-CR" w:eastAsia="en-US"/>
        </w:rPr>
      </w:pPr>
      <w:r w:rsidRPr="00BD103D">
        <w:rPr>
          <w:rFonts w:ascii="Arial" w:eastAsia="Calibri" w:hAnsi="Arial" w:cs="Arial"/>
          <w:i/>
          <w:sz w:val="22"/>
          <w:szCs w:val="22"/>
          <w:lang w:val="es-CR" w:eastAsia="en-US"/>
        </w:rPr>
        <w:t>Irregularidades en el otorgamiento de puntuaciones durante el concurso de antecedentes.</w:t>
      </w:r>
    </w:p>
    <w:p w:rsidR="00BD103D" w:rsidRPr="00BD103D" w:rsidRDefault="00BD103D" w:rsidP="00BD103D">
      <w:pPr>
        <w:numPr>
          <w:ilvl w:val="0"/>
          <w:numId w:val="23"/>
        </w:numPr>
        <w:tabs>
          <w:tab w:val="left" w:pos="8640"/>
        </w:tabs>
        <w:ind w:left="1134" w:right="333"/>
        <w:jc w:val="both"/>
        <w:rPr>
          <w:rFonts w:ascii="Arial" w:eastAsia="Calibri" w:hAnsi="Arial" w:cs="Arial"/>
          <w:i/>
          <w:sz w:val="22"/>
          <w:szCs w:val="22"/>
          <w:lang w:val="es-CR" w:eastAsia="en-US"/>
        </w:rPr>
      </w:pPr>
      <w:r w:rsidRPr="00BD103D">
        <w:rPr>
          <w:rFonts w:ascii="Arial" w:eastAsia="Calibri" w:hAnsi="Arial" w:cs="Arial"/>
          <w:i/>
          <w:sz w:val="22"/>
          <w:szCs w:val="22"/>
          <w:lang w:val="es-CR" w:eastAsia="en-US"/>
        </w:rPr>
        <w:t>Irregularidades subsanables en los criterios de selección utilizados.</w:t>
      </w:r>
    </w:p>
    <w:p w:rsidR="00BD103D" w:rsidRPr="00BD103D" w:rsidRDefault="00BD103D" w:rsidP="00BD103D">
      <w:pPr>
        <w:numPr>
          <w:ilvl w:val="0"/>
          <w:numId w:val="23"/>
        </w:numPr>
        <w:tabs>
          <w:tab w:val="left" w:pos="8640"/>
        </w:tabs>
        <w:ind w:left="1134" w:right="333"/>
        <w:jc w:val="both"/>
        <w:rPr>
          <w:rFonts w:ascii="Arial" w:eastAsia="Calibri" w:hAnsi="Arial" w:cs="Arial"/>
          <w:i/>
          <w:sz w:val="22"/>
          <w:szCs w:val="22"/>
          <w:lang w:val="es-CR" w:eastAsia="en-US"/>
        </w:rPr>
      </w:pPr>
      <w:r w:rsidRPr="00BD103D">
        <w:rPr>
          <w:rFonts w:ascii="Arial" w:eastAsia="Calibri" w:hAnsi="Arial" w:cs="Arial"/>
          <w:i/>
          <w:sz w:val="22"/>
          <w:szCs w:val="22"/>
          <w:lang w:val="es-CR" w:eastAsia="en-US"/>
        </w:rPr>
        <w:lastRenderedPageBreak/>
        <w:t>Detección de errores administrativos relacionados con la inclusión o no en el concurso de antecedentes.</w:t>
      </w:r>
    </w:p>
    <w:p w:rsidR="00BD103D" w:rsidRPr="00BD103D" w:rsidRDefault="00BD103D" w:rsidP="00BD103D">
      <w:pPr>
        <w:numPr>
          <w:ilvl w:val="0"/>
          <w:numId w:val="23"/>
        </w:numPr>
        <w:tabs>
          <w:tab w:val="left" w:pos="8640"/>
        </w:tabs>
        <w:ind w:left="1134" w:right="333"/>
        <w:jc w:val="both"/>
        <w:rPr>
          <w:rFonts w:ascii="Arial" w:eastAsia="Calibri" w:hAnsi="Arial" w:cs="Arial"/>
          <w:i/>
          <w:sz w:val="22"/>
          <w:szCs w:val="22"/>
          <w:lang w:val="es-CR"/>
        </w:rPr>
      </w:pPr>
      <w:r w:rsidRPr="00BD103D">
        <w:rPr>
          <w:rFonts w:ascii="Arial" w:eastAsia="Calibri" w:hAnsi="Arial" w:cs="Arial"/>
          <w:i/>
          <w:sz w:val="22"/>
          <w:szCs w:val="22"/>
          <w:lang w:val="es-CR" w:eastAsia="en-US"/>
        </w:rPr>
        <w:t>Otra irregularidad que afecte la debida ejecución del procedimiento, sin embargo, no afecte las fases previas del mismo”.</w:t>
      </w:r>
    </w:p>
    <w:p w:rsidR="00BD103D" w:rsidRPr="00BD103D" w:rsidRDefault="00BD103D" w:rsidP="00BD103D">
      <w:pPr>
        <w:rPr>
          <w:rFonts w:ascii="Arial" w:eastAsia="Cambria" w:hAnsi="Arial" w:cs="Arial"/>
          <w:sz w:val="18"/>
          <w:szCs w:val="18"/>
          <w:lang w:val="es-ES_tradnl" w:eastAsia="en-US"/>
        </w:rPr>
      </w:pPr>
    </w:p>
    <w:p w:rsidR="00BD103D" w:rsidRPr="00BD103D" w:rsidRDefault="00BD103D" w:rsidP="00BD103D">
      <w:pPr>
        <w:numPr>
          <w:ilvl w:val="0"/>
          <w:numId w:val="11"/>
        </w:numPr>
        <w:tabs>
          <w:tab w:val="clear" w:pos="465"/>
          <w:tab w:val="num" w:pos="825"/>
        </w:tabs>
        <w:ind w:left="490"/>
        <w:jc w:val="both"/>
        <w:rPr>
          <w:rFonts w:ascii="Arial" w:eastAsia="Cambria" w:hAnsi="Arial" w:cs="Arial"/>
          <w:lang w:eastAsia="en-US"/>
        </w:rPr>
      </w:pPr>
      <w:r w:rsidRPr="00BD103D">
        <w:rPr>
          <w:rFonts w:ascii="Arial" w:eastAsia="Cambria" w:hAnsi="Arial" w:cs="Arial"/>
          <w:lang w:val="es-ES_tradnl" w:eastAsia="en-US"/>
        </w:rPr>
        <w:t>Mediante el oficio SCI-450-2018 del 21 de junio de 2018 la Comisión de Planificación y Administración solicitó a la Oficina de Planificación Institucional, el dictamen estipulado en el artículo 14 del “Reglamento de Normalización Institucional”, sobre la solicitud de reforma al “Reglamento para concursos de antecedentes internos y externos del personal del Instituto Tecnológico de Costa Rica”.</w:t>
      </w:r>
    </w:p>
    <w:p w:rsidR="00BD103D" w:rsidRPr="00BD103D" w:rsidRDefault="00BD103D" w:rsidP="00BD103D">
      <w:pPr>
        <w:jc w:val="both"/>
        <w:rPr>
          <w:rFonts w:ascii="Arial" w:eastAsia="Cambria" w:hAnsi="Arial" w:cs="Arial"/>
          <w:lang w:val="es-ES_tradnl" w:eastAsia="en-US"/>
        </w:rPr>
      </w:pPr>
    </w:p>
    <w:p w:rsidR="00BD103D" w:rsidRPr="00BD103D" w:rsidRDefault="00BD103D" w:rsidP="00BD103D">
      <w:pPr>
        <w:numPr>
          <w:ilvl w:val="0"/>
          <w:numId w:val="11"/>
        </w:numPr>
        <w:tabs>
          <w:tab w:val="clear" w:pos="465"/>
          <w:tab w:val="num" w:pos="825"/>
        </w:tabs>
        <w:ind w:left="490"/>
        <w:jc w:val="both"/>
        <w:rPr>
          <w:rFonts w:ascii="Arial" w:eastAsia="Cambria" w:hAnsi="Arial" w:cs="Arial"/>
          <w:lang w:val="es-ES_tradnl" w:eastAsia="en-US"/>
        </w:rPr>
      </w:pPr>
      <w:r w:rsidRPr="00BD103D">
        <w:rPr>
          <w:rFonts w:ascii="Arial" w:eastAsia="Cambria" w:hAnsi="Arial" w:cs="Arial"/>
          <w:lang w:val="es-ES_tradnl" w:eastAsia="en-US"/>
        </w:rPr>
        <w:t>La Oficina de Planificación Institucional emitió el dictamen solicitado en el oficio SCI-450-2018, mediante el oficio OPI-660-2018 del 29 de agosto de 2018, indicando lo siguiente:</w:t>
      </w:r>
    </w:p>
    <w:p w:rsidR="00BD103D" w:rsidRPr="00BD103D" w:rsidRDefault="00BD103D" w:rsidP="00BD103D">
      <w:pPr>
        <w:ind w:left="708"/>
        <w:rPr>
          <w:rFonts w:ascii="Arial" w:eastAsia="Calibri" w:hAnsi="Arial" w:cs="Arial"/>
          <w:lang w:val="es-CR"/>
        </w:rPr>
      </w:pPr>
    </w:p>
    <w:p w:rsidR="00BD103D" w:rsidRPr="00BD103D" w:rsidRDefault="00BD103D" w:rsidP="00BD103D">
      <w:pPr>
        <w:ind w:left="1276" w:right="333" w:hanging="451"/>
        <w:contextualSpacing/>
        <w:jc w:val="both"/>
        <w:rPr>
          <w:rFonts w:ascii="Arial" w:eastAsia="SimSun" w:hAnsi="Arial" w:cs="Arial"/>
          <w:i/>
          <w:iCs/>
          <w:sz w:val="22"/>
          <w:szCs w:val="22"/>
          <w:lang w:val="es-ES_tradnl" w:eastAsia="en-US"/>
        </w:rPr>
      </w:pPr>
      <w:r w:rsidRPr="00BD103D">
        <w:rPr>
          <w:rFonts w:ascii="Arial" w:eastAsia="SimSun" w:hAnsi="Arial" w:cs="Arial"/>
          <w:i/>
          <w:iCs/>
          <w:sz w:val="22"/>
          <w:szCs w:val="22"/>
          <w:lang w:val="es-ES_tradnl" w:eastAsia="en-US"/>
        </w:rPr>
        <w:t xml:space="preserve">“1-  El primer párrafo responde a una definición tal y como se indica en la propuesta, sin embargo, se recomienda eliminar lo referente a “Esto depararía que”, para que se lea: </w:t>
      </w:r>
    </w:p>
    <w:p w:rsidR="00BD103D" w:rsidRPr="00BD103D" w:rsidRDefault="00BD103D" w:rsidP="00BD103D">
      <w:pPr>
        <w:ind w:left="1418" w:right="333"/>
        <w:jc w:val="both"/>
        <w:rPr>
          <w:rFonts w:ascii="Arial" w:eastAsia="SimSun" w:hAnsi="Arial" w:cs="Arial"/>
          <w:i/>
          <w:iCs/>
          <w:sz w:val="22"/>
          <w:szCs w:val="22"/>
          <w:lang w:val="es-ES_tradnl" w:eastAsia="en-US"/>
        </w:rPr>
      </w:pPr>
      <w:r w:rsidRPr="00BD103D">
        <w:rPr>
          <w:rFonts w:ascii="Arial" w:eastAsia="SimSun" w:hAnsi="Arial" w:cs="Arial"/>
          <w:i/>
          <w:iCs/>
          <w:sz w:val="22"/>
          <w:szCs w:val="22"/>
          <w:lang w:val="es-ES_tradnl" w:eastAsia="en-US"/>
        </w:rPr>
        <w:t xml:space="preserve">Concurso de antecedentes anulado: </w:t>
      </w:r>
    </w:p>
    <w:p w:rsidR="00BD103D" w:rsidRPr="00BD103D" w:rsidRDefault="00BD103D" w:rsidP="00BD103D">
      <w:pPr>
        <w:ind w:left="1418" w:right="333"/>
        <w:jc w:val="both"/>
        <w:rPr>
          <w:rFonts w:ascii="Arial" w:eastAsia="SimSun" w:hAnsi="Arial" w:cs="Arial"/>
          <w:i/>
          <w:iCs/>
          <w:sz w:val="22"/>
          <w:szCs w:val="22"/>
          <w:lang w:val="es-ES_tradnl" w:eastAsia="en-US"/>
        </w:rPr>
      </w:pPr>
      <w:r w:rsidRPr="00BD103D">
        <w:rPr>
          <w:rFonts w:ascii="Arial" w:eastAsia="SimSun" w:hAnsi="Arial" w:cs="Arial"/>
          <w:i/>
          <w:iCs/>
          <w:sz w:val="22"/>
          <w:szCs w:val="22"/>
          <w:lang w:val="es-ES_tradnl" w:eastAsia="en-US"/>
        </w:rPr>
        <w:t xml:space="preserve">Anulación realizada sobre un concurso en el cuál se detecta alguna anomalía o irregularidad que vicia o impide la conservación y continuidad de este. </w:t>
      </w:r>
      <w:r w:rsidRPr="00BD103D">
        <w:rPr>
          <w:rFonts w:ascii="Arial" w:eastAsia="SimSun" w:hAnsi="Arial" w:cs="Arial"/>
          <w:b/>
          <w:i/>
          <w:iCs/>
          <w:sz w:val="22"/>
          <w:szCs w:val="22"/>
          <w:lang w:val="es-ES_tradnl" w:eastAsia="en-US"/>
        </w:rPr>
        <w:t xml:space="preserve">En caso de anulación total, requerirá </w:t>
      </w:r>
      <w:r w:rsidRPr="00BD103D">
        <w:rPr>
          <w:rFonts w:ascii="Arial" w:eastAsia="SimSun" w:hAnsi="Arial" w:cs="Arial"/>
          <w:i/>
          <w:iCs/>
          <w:sz w:val="22"/>
          <w:szCs w:val="22"/>
          <w:lang w:val="es-ES_tradnl" w:eastAsia="en-US"/>
        </w:rPr>
        <w:t>iniciar todo el procedimiento o bien, en caso de anulación parcial, se retrotraiga a una fase de este.</w:t>
      </w:r>
    </w:p>
    <w:p w:rsidR="00BD103D" w:rsidRPr="00BD103D" w:rsidRDefault="00BD103D" w:rsidP="00BD103D">
      <w:pPr>
        <w:ind w:left="639" w:right="333"/>
        <w:jc w:val="both"/>
        <w:rPr>
          <w:rFonts w:ascii="Arial" w:eastAsia="Cambria" w:hAnsi="Arial" w:cs="Arial"/>
          <w:i/>
          <w:sz w:val="22"/>
          <w:szCs w:val="22"/>
          <w:lang w:val="es-ES_tradnl" w:eastAsia="en-US"/>
        </w:rPr>
      </w:pPr>
    </w:p>
    <w:p w:rsidR="00BD103D" w:rsidRPr="00BD103D" w:rsidRDefault="00BD103D" w:rsidP="00BD103D">
      <w:pPr>
        <w:numPr>
          <w:ilvl w:val="0"/>
          <w:numId w:val="24"/>
        </w:numPr>
        <w:ind w:left="1418" w:right="333"/>
        <w:contextualSpacing/>
        <w:jc w:val="both"/>
        <w:rPr>
          <w:rFonts w:ascii="Arial" w:eastAsia="SimSun" w:hAnsi="Arial" w:cs="Arial"/>
          <w:i/>
          <w:iCs/>
          <w:sz w:val="22"/>
          <w:szCs w:val="22"/>
          <w:lang w:val="es-CR"/>
        </w:rPr>
      </w:pPr>
      <w:r w:rsidRPr="00BD103D">
        <w:rPr>
          <w:rFonts w:ascii="Arial" w:eastAsia="SimSun" w:hAnsi="Arial" w:cs="Arial"/>
          <w:i/>
          <w:iCs/>
          <w:sz w:val="22"/>
          <w:szCs w:val="22"/>
          <w:lang w:val="es-CR"/>
        </w:rPr>
        <w:t>En lo que se refiere al párrafo dos y consiguientes, debe indicarse en artículos nuevos del reglamento, considerándose la redacción de artículo y no como procedimiento.  (Artículo x Anulación total del concurso - Artículo x Anulación parcial del concurso)</w:t>
      </w:r>
    </w:p>
    <w:p w:rsidR="00BD103D" w:rsidRPr="00BD103D" w:rsidRDefault="00BD103D" w:rsidP="00BD103D">
      <w:pPr>
        <w:jc w:val="both"/>
        <w:rPr>
          <w:rFonts w:ascii="Arial" w:eastAsia="Cambria" w:hAnsi="Arial" w:cs="Arial"/>
          <w:lang w:val="es-CR" w:eastAsia="en-US"/>
        </w:rPr>
      </w:pPr>
    </w:p>
    <w:tbl>
      <w:tblPr>
        <w:tblStyle w:val="Tablaconcuadrcula10"/>
        <w:tblW w:w="4333" w:type="pct"/>
        <w:jc w:val="right"/>
        <w:tblLook w:val="04A0" w:firstRow="1" w:lastRow="0" w:firstColumn="1" w:lastColumn="0" w:noHBand="0" w:noVBand="1"/>
      </w:tblPr>
      <w:tblGrid>
        <w:gridCol w:w="3779"/>
        <w:gridCol w:w="4072"/>
      </w:tblGrid>
      <w:tr w:rsidR="00BD103D" w:rsidRPr="00BD103D" w:rsidTr="00564204">
        <w:trPr>
          <w:jc w:val="right"/>
        </w:trPr>
        <w:tc>
          <w:tcPr>
            <w:tcW w:w="2407" w:type="pct"/>
          </w:tcPr>
          <w:p w:rsidR="00BD103D" w:rsidRPr="00BD103D" w:rsidRDefault="00BD103D" w:rsidP="00BD103D">
            <w:pPr>
              <w:ind w:right="616"/>
              <w:jc w:val="both"/>
              <w:rPr>
                <w:rFonts w:ascii="Arial" w:eastAsia="Cambria" w:hAnsi="Arial" w:cs="Arial"/>
                <w:i/>
                <w:sz w:val="20"/>
                <w:lang w:val="es-ES_tradnl" w:eastAsia="en-US"/>
              </w:rPr>
            </w:pPr>
            <w:r w:rsidRPr="00BD103D">
              <w:rPr>
                <w:rFonts w:ascii="Arial" w:eastAsia="Cambria" w:hAnsi="Arial" w:cs="Arial"/>
                <w:i/>
                <w:sz w:val="20"/>
                <w:lang w:val="es-ES_tradnl" w:eastAsia="en-US"/>
              </w:rPr>
              <w:t xml:space="preserve">“Concurso de antecedentes anulado: </w:t>
            </w:r>
          </w:p>
          <w:p w:rsidR="00BD103D" w:rsidRPr="00BD103D" w:rsidRDefault="00BD103D" w:rsidP="00BD103D">
            <w:pPr>
              <w:ind w:left="174" w:right="175"/>
              <w:jc w:val="both"/>
              <w:rPr>
                <w:rFonts w:ascii="Arial" w:eastAsia="Cambria" w:hAnsi="Arial" w:cs="Arial"/>
                <w:i/>
                <w:sz w:val="20"/>
                <w:lang w:val="es-ES_tradnl" w:eastAsia="en-US"/>
              </w:rPr>
            </w:pPr>
            <w:r w:rsidRPr="00BD103D">
              <w:rPr>
                <w:rFonts w:ascii="Arial" w:eastAsia="Cambria" w:hAnsi="Arial" w:cs="Arial"/>
                <w:i/>
                <w:sz w:val="20"/>
                <w:lang w:val="es-ES_tradnl" w:eastAsia="en-US"/>
              </w:rPr>
              <w:t>Anulación realizada sobre un concurso en el cuál se detecta alguna anomalía o irregularidad que vicia o impide la conservación y continuidad de este. Esto depararía que, en caso de anulación total, requiera iniciar todo el procedimiento o bien, en caso de anulación parcial, se retrotraiga a una fase de este.</w:t>
            </w:r>
          </w:p>
          <w:p w:rsidR="00BD103D" w:rsidRPr="00BD103D" w:rsidRDefault="00BD103D" w:rsidP="00BD103D">
            <w:pPr>
              <w:jc w:val="both"/>
              <w:rPr>
                <w:rFonts w:ascii="Arial" w:eastAsia="Cambria" w:hAnsi="Arial" w:cs="Arial"/>
                <w:i/>
                <w:sz w:val="20"/>
                <w:szCs w:val="16"/>
                <w:lang w:val="es-ES_tradnl" w:eastAsia="en-US"/>
              </w:rPr>
            </w:pPr>
          </w:p>
          <w:p w:rsidR="00BD103D" w:rsidRPr="00BD103D" w:rsidRDefault="00BD103D" w:rsidP="00BD103D">
            <w:pPr>
              <w:ind w:right="175"/>
              <w:jc w:val="both"/>
              <w:rPr>
                <w:rFonts w:ascii="Arial" w:eastAsia="Cambria" w:hAnsi="Arial" w:cs="Arial"/>
                <w:i/>
                <w:sz w:val="20"/>
                <w:lang w:val="es-ES_tradnl" w:eastAsia="en-US"/>
              </w:rPr>
            </w:pPr>
            <w:r w:rsidRPr="00BD103D">
              <w:rPr>
                <w:rFonts w:ascii="Arial" w:eastAsia="Cambria" w:hAnsi="Arial" w:cs="Arial"/>
                <w:i/>
                <w:sz w:val="20"/>
                <w:lang w:val="es-ES_tradnl" w:eastAsia="en-US"/>
              </w:rPr>
              <w:t>Para que se dicte una anulación total sobre un concurso de antecedentes deben presentarse alguna de las siguientes condiciones:</w:t>
            </w:r>
          </w:p>
          <w:p w:rsidR="00BD103D" w:rsidRPr="00BD103D" w:rsidRDefault="00BD103D" w:rsidP="00BD103D">
            <w:pPr>
              <w:numPr>
                <w:ilvl w:val="0"/>
                <w:numId w:val="14"/>
              </w:numPr>
              <w:ind w:left="457" w:right="175" w:hanging="284"/>
              <w:contextualSpacing/>
              <w:jc w:val="both"/>
              <w:rPr>
                <w:rFonts w:ascii="Arial" w:hAnsi="Arial" w:cs="Arial"/>
                <w:i/>
                <w:sz w:val="20"/>
                <w:lang w:val="es-CR"/>
              </w:rPr>
            </w:pPr>
            <w:r w:rsidRPr="00BD103D">
              <w:rPr>
                <w:rFonts w:ascii="Arial" w:hAnsi="Arial" w:cs="Arial"/>
                <w:i/>
                <w:sz w:val="20"/>
                <w:lang w:val="es-CR"/>
              </w:rPr>
              <w:t>Irregularidades en los criterios de selección o pedimento de personal solicitado.</w:t>
            </w:r>
          </w:p>
          <w:p w:rsidR="00BD103D" w:rsidRPr="00BD103D" w:rsidRDefault="00BD103D" w:rsidP="00BD103D">
            <w:pPr>
              <w:numPr>
                <w:ilvl w:val="0"/>
                <w:numId w:val="14"/>
              </w:numPr>
              <w:ind w:left="457" w:right="175" w:hanging="284"/>
              <w:contextualSpacing/>
              <w:jc w:val="both"/>
              <w:rPr>
                <w:rFonts w:ascii="Arial" w:hAnsi="Arial" w:cs="Arial"/>
                <w:i/>
                <w:sz w:val="20"/>
                <w:lang w:val="es-CR"/>
              </w:rPr>
            </w:pPr>
            <w:r w:rsidRPr="00BD103D">
              <w:rPr>
                <w:rFonts w:ascii="Arial" w:hAnsi="Arial" w:cs="Arial"/>
                <w:i/>
                <w:sz w:val="20"/>
                <w:lang w:val="es-CR"/>
              </w:rPr>
              <w:t>Irregularidades en la publicación del concurso de antecedentes.</w:t>
            </w:r>
          </w:p>
          <w:p w:rsidR="00BD103D" w:rsidRPr="00BD103D" w:rsidRDefault="00BD103D" w:rsidP="00BD103D">
            <w:pPr>
              <w:numPr>
                <w:ilvl w:val="0"/>
                <w:numId w:val="14"/>
              </w:numPr>
              <w:ind w:left="457" w:right="175" w:hanging="284"/>
              <w:contextualSpacing/>
              <w:jc w:val="both"/>
              <w:rPr>
                <w:rFonts w:ascii="Arial" w:hAnsi="Arial" w:cs="Arial"/>
                <w:i/>
                <w:sz w:val="20"/>
                <w:lang w:val="es-CR"/>
              </w:rPr>
            </w:pPr>
            <w:r w:rsidRPr="00BD103D">
              <w:rPr>
                <w:rFonts w:ascii="Arial" w:hAnsi="Arial" w:cs="Arial"/>
                <w:i/>
                <w:sz w:val="20"/>
                <w:lang w:val="es-CR"/>
              </w:rPr>
              <w:t>Conformación incorrecta de la comisión.</w:t>
            </w:r>
          </w:p>
          <w:p w:rsidR="00BD103D" w:rsidRPr="00BD103D" w:rsidRDefault="00BD103D" w:rsidP="00BD103D">
            <w:pPr>
              <w:numPr>
                <w:ilvl w:val="0"/>
                <w:numId w:val="14"/>
              </w:numPr>
              <w:ind w:left="457" w:right="175" w:hanging="284"/>
              <w:contextualSpacing/>
              <w:jc w:val="both"/>
              <w:rPr>
                <w:rFonts w:ascii="Arial" w:hAnsi="Arial" w:cs="Arial"/>
                <w:i/>
                <w:sz w:val="20"/>
                <w:lang w:val="es-CR"/>
              </w:rPr>
            </w:pPr>
            <w:r w:rsidRPr="00BD103D">
              <w:rPr>
                <w:rFonts w:ascii="Arial" w:hAnsi="Arial" w:cs="Arial"/>
                <w:i/>
                <w:sz w:val="20"/>
                <w:lang w:val="es-CR"/>
              </w:rPr>
              <w:lastRenderedPageBreak/>
              <w:t>Otra irregularidad que vicie el procedimiento de concurso de antecedentes desde su inicio.</w:t>
            </w:r>
          </w:p>
          <w:p w:rsidR="00BD103D" w:rsidRPr="00BD103D" w:rsidRDefault="00BD103D" w:rsidP="00BD103D">
            <w:pPr>
              <w:ind w:left="174" w:right="175"/>
              <w:jc w:val="both"/>
              <w:rPr>
                <w:rFonts w:ascii="Arial" w:eastAsia="Cambria" w:hAnsi="Arial" w:cs="Arial"/>
                <w:i/>
                <w:sz w:val="20"/>
                <w:lang w:val="es-ES_tradnl" w:eastAsia="en-US"/>
              </w:rPr>
            </w:pPr>
            <w:r w:rsidRPr="00BD103D">
              <w:rPr>
                <w:rFonts w:ascii="Arial" w:eastAsia="Cambria" w:hAnsi="Arial" w:cs="Arial"/>
                <w:i/>
                <w:sz w:val="20"/>
                <w:lang w:val="es-ES_tradnl" w:eastAsia="en-US"/>
              </w:rPr>
              <w:t>Para que recaiga una anulación parcial sobre un concurso de antecedentes deben (SIC) presentarse alguna de las siguientes condiciones:</w:t>
            </w:r>
          </w:p>
          <w:p w:rsidR="00BD103D" w:rsidRPr="00BD103D" w:rsidRDefault="00BD103D" w:rsidP="00BD103D">
            <w:pPr>
              <w:numPr>
                <w:ilvl w:val="0"/>
                <w:numId w:val="15"/>
              </w:numPr>
              <w:ind w:left="457" w:right="175" w:hanging="284"/>
              <w:contextualSpacing/>
              <w:jc w:val="both"/>
              <w:rPr>
                <w:rFonts w:ascii="Arial" w:hAnsi="Arial" w:cs="Arial"/>
                <w:i/>
                <w:sz w:val="20"/>
                <w:lang w:val="es-CR"/>
              </w:rPr>
            </w:pPr>
            <w:r w:rsidRPr="00BD103D">
              <w:rPr>
                <w:rFonts w:ascii="Arial" w:hAnsi="Arial" w:cs="Arial"/>
                <w:i/>
                <w:sz w:val="20"/>
                <w:lang w:val="es-CR"/>
              </w:rPr>
              <w:t>Irregularidades en la aplicación de pruebas durante el concurso de antecedentes.</w:t>
            </w:r>
          </w:p>
          <w:p w:rsidR="00BD103D" w:rsidRPr="00BD103D" w:rsidRDefault="00BD103D" w:rsidP="00BD103D">
            <w:pPr>
              <w:numPr>
                <w:ilvl w:val="0"/>
                <w:numId w:val="15"/>
              </w:numPr>
              <w:ind w:left="457" w:right="175" w:hanging="284"/>
              <w:contextualSpacing/>
              <w:jc w:val="both"/>
              <w:rPr>
                <w:rFonts w:ascii="Arial" w:hAnsi="Arial" w:cs="Arial"/>
                <w:i/>
                <w:sz w:val="20"/>
                <w:lang w:val="es-CR"/>
              </w:rPr>
            </w:pPr>
            <w:r w:rsidRPr="00BD103D">
              <w:rPr>
                <w:rFonts w:ascii="Arial" w:hAnsi="Arial" w:cs="Arial"/>
                <w:i/>
                <w:sz w:val="20"/>
                <w:lang w:val="es-CR"/>
              </w:rPr>
              <w:t>Irregularidades en el otorgamiento de puntuaciones durante el concurso de antecedentes.</w:t>
            </w:r>
          </w:p>
          <w:p w:rsidR="00BD103D" w:rsidRPr="00BD103D" w:rsidRDefault="00BD103D" w:rsidP="00BD103D">
            <w:pPr>
              <w:numPr>
                <w:ilvl w:val="0"/>
                <w:numId w:val="15"/>
              </w:numPr>
              <w:ind w:right="616"/>
              <w:contextualSpacing/>
              <w:jc w:val="both"/>
              <w:rPr>
                <w:rFonts w:ascii="Arial" w:hAnsi="Arial" w:cs="Arial"/>
                <w:i/>
                <w:sz w:val="20"/>
                <w:lang w:val="es-CR"/>
              </w:rPr>
            </w:pPr>
            <w:r w:rsidRPr="00BD103D">
              <w:rPr>
                <w:rFonts w:ascii="Arial" w:hAnsi="Arial" w:cs="Arial"/>
                <w:i/>
                <w:sz w:val="20"/>
                <w:lang w:val="es-CR"/>
              </w:rPr>
              <w:t>Detección de errores administrativos relacionados con la inclusión o no en el concurso de antecedentes.</w:t>
            </w:r>
          </w:p>
          <w:p w:rsidR="00BD103D" w:rsidRPr="00BD103D" w:rsidRDefault="00BD103D" w:rsidP="00BD103D">
            <w:pPr>
              <w:numPr>
                <w:ilvl w:val="0"/>
                <w:numId w:val="15"/>
              </w:numPr>
              <w:ind w:right="616"/>
              <w:contextualSpacing/>
              <w:jc w:val="both"/>
              <w:rPr>
                <w:rFonts w:ascii="Arial" w:hAnsi="Arial" w:cs="Arial"/>
                <w:sz w:val="20"/>
                <w:lang w:val="es-CR"/>
              </w:rPr>
            </w:pPr>
            <w:r w:rsidRPr="00BD103D">
              <w:rPr>
                <w:rFonts w:ascii="Arial" w:hAnsi="Arial" w:cs="Arial"/>
                <w:i/>
                <w:sz w:val="20"/>
                <w:lang w:val="es-CR"/>
              </w:rPr>
              <w:t>Otra irregularidad que afecte la debida ejecución del procedimiento, sin embargo, no afecte las fases previas del mismo.”</w:t>
            </w:r>
          </w:p>
        </w:tc>
        <w:tc>
          <w:tcPr>
            <w:tcW w:w="2593" w:type="pct"/>
          </w:tcPr>
          <w:p w:rsidR="00BD103D" w:rsidRPr="00BD103D" w:rsidRDefault="00BD103D" w:rsidP="00BD103D">
            <w:pPr>
              <w:jc w:val="both"/>
              <w:rPr>
                <w:rFonts w:ascii="Arial" w:eastAsia="Cambria" w:hAnsi="Arial" w:cs="Arial"/>
                <w:i/>
                <w:sz w:val="20"/>
                <w:lang w:val="es-ES_tradnl" w:eastAsia="en-US"/>
              </w:rPr>
            </w:pPr>
            <w:r w:rsidRPr="00BD103D">
              <w:rPr>
                <w:rFonts w:ascii="Arial" w:eastAsia="Cambria" w:hAnsi="Arial" w:cs="Arial"/>
                <w:i/>
                <w:sz w:val="20"/>
                <w:lang w:val="es-ES_tradnl" w:eastAsia="en-US"/>
              </w:rPr>
              <w:lastRenderedPageBreak/>
              <w:t xml:space="preserve">“Concurso de antecedentes anulado: </w:t>
            </w:r>
          </w:p>
          <w:p w:rsidR="00BD103D" w:rsidRPr="00BD103D" w:rsidRDefault="00BD103D" w:rsidP="00BD103D">
            <w:pPr>
              <w:ind w:left="174" w:right="175"/>
              <w:jc w:val="both"/>
              <w:rPr>
                <w:rFonts w:ascii="Arial" w:eastAsia="Cambria" w:hAnsi="Arial" w:cs="Arial"/>
                <w:i/>
                <w:sz w:val="20"/>
                <w:lang w:val="es-ES_tradnl" w:eastAsia="en-US"/>
              </w:rPr>
            </w:pPr>
            <w:r w:rsidRPr="00BD103D">
              <w:rPr>
                <w:rFonts w:ascii="Arial" w:eastAsia="Cambria" w:hAnsi="Arial" w:cs="Arial"/>
                <w:i/>
                <w:sz w:val="20"/>
                <w:lang w:val="es-ES_tradnl" w:eastAsia="en-US"/>
              </w:rPr>
              <w:t xml:space="preserve">Anulación realizada sobre un concurso en el cuál se detecta alguna anomalía o irregularidad que vicia o impide la conservación y continuidad de este. </w:t>
            </w:r>
            <w:r w:rsidRPr="00BD103D">
              <w:rPr>
                <w:rFonts w:ascii="Arial" w:eastAsia="Cambria" w:hAnsi="Arial" w:cs="Arial"/>
                <w:i/>
                <w:strike/>
                <w:sz w:val="20"/>
                <w:lang w:val="es-ES_tradnl" w:eastAsia="en-US"/>
              </w:rPr>
              <w:t>Esto depararía que,</w:t>
            </w:r>
            <w:r w:rsidRPr="00BD103D">
              <w:rPr>
                <w:rFonts w:ascii="Arial" w:eastAsia="Cambria" w:hAnsi="Arial" w:cs="Arial"/>
                <w:i/>
                <w:sz w:val="20"/>
                <w:lang w:val="es-ES_tradnl" w:eastAsia="en-US"/>
              </w:rPr>
              <w:t xml:space="preserve"> En caso de anulación total, requiera iniciar todo el procedimiento o bien, en caso de anulación parcial, se retrotraiga a una fase de este.</w:t>
            </w:r>
          </w:p>
          <w:p w:rsidR="00BD103D" w:rsidRPr="00BD103D" w:rsidRDefault="00BD103D" w:rsidP="00BD103D">
            <w:pPr>
              <w:ind w:left="174" w:right="175"/>
              <w:jc w:val="both"/>
              <w:rPr>
                <w:rFonts w:ascii="Arial" w:eastAsia="Cambria" w:hAnsi="Arial" w:cs="Arial"/>
                <w:i/>
                <w:sz w:val="20"/>
                <w:lang w:val="es-ES_tradnl" w:eastAsia="en-US"/>
              </w:rPr>
            </w:pPr>
          </w:p>
          <w:p w:rsidR="00BD103D" w:rsidRPr="00BD103D" w:rsidRDefault="00BD103D" w:rsidP="00BD103D">
            <w:pPr>
              <w:ind w:left="174" w:right="175"/>
              <w:jc w:val="both"/>
              <w:rPr>
                <w:rFonts w:ascii="Arial" w:eastAsia="Cambria" w:hAnsi="Arial" w:cs="Arial"/>
                <w:sz w:val="20"/>
                <w:lang w:val="es-ES_tradnl" w:eastAsia="en-US"/>
              </w:rPr>
            </w:pPr>
            <w:r w:rsidRPr="00BD103D">
              <w:rPr>
                <w:rFonts w:ascii="Arial" w:eastAsia="Cambria" w:hAnsi="Arial" w:cs="Arial"/>
                <w:sz w:val="20"/>
                <w:lang w:val="es-ES_tradnl" w:eastAsia="en-US"/>
              </w:rPr>
              <w:t xml:space="preserve">En lo que se refiere al párrafo dos y consiguientes, debe indicarse en un artículo nuevo del reglamento, considerándose la redacción de artículo y no como procedimiento.  </w:t>
            </w:r>
          </w:p>
          <w:p w:rsidR="00BD103D" w:rsidRPr="00BD103D" w:rsidRDefault="00BD103D" w:rsidP="00BD103D">
            <w:pPr>
              <w:ind w:right="175"/>
              <w:jc w:val="both"/>
              <w:rPr>
                <w:rFonts w:ascii="Arial" w:eastAsia="Cambria" w:hAnsi="Arial" w:cs="Arial"/>
                <w:b/>
                <w:sz w:val="20"/>
                <w:lang w:val="es-ES_tradnl" w:eastAsia="en-US"/>
              </w:rPr>
            </w:pPr>
          </w:p>
          <w:p w:rsidR="00BD103D" w:rsidRPr="00BD103D" w:rsidRDefault="00BD103D" w:rsidP="00BD103D">
            <w:pPr>
              <w:ind w:right="175"/>
              <w:jc w:val="both"/>
              <w:rPr>
                <w:rFonts w:ascii="Arial" w:eastAsia="Cambria" w:hAnsi="Arial" w:cs="Arial"/>
                <w:b/>
                <w:sz w:val="20"/>
                <w:lang w:val="es-ES_tradnl" w:eastAsia="en-US"/>
              </w:rPr>
            </w:pPr>
            <w:r w:rsidRPr="00BD103D">
              <w:rPr>
                <w:rFonts w:ascii="Arial" w:eastAsia="Cambria" w:hAnsi="Arial" w:cs="Arial"/>
                <w:b/>
                <w:sz w:val="20"/>
                <w:lang w:val="es-ES_tradnl" w:eastAsia="en-US"/>
              </w:rPr>
              <w:t xml:space="preserve">Artículo x anulación total del concurso </w:t>
            </w:r>
          </w:p>
          <w:p w:rsidR="00BD103D" w:rsidRPr="00BD103D" w:rsidRDefault="00BD103D" w:rsidP="00BD103D">
            <w:pPr>
              <w:ind w:right="175"/>
              <w:jc w:val="both"/>
              <w:rPr>
                <w:rFonts w:ascii="Arial" w:eastAsia="Cambria" w:hAnsi="Arial" w:cs="Arial"/>
                <w:i/>
                <w:sz w:val="20"/>
                <w:lang w:val="es-ES_tradnl" w:eastAsia="en-US"/>
              </w:rPr>
            </w:pPr>
            <w:r w:rsidRPr="00BD103D">
              <w:rPr>
                <w:rFonts w:ascii="Arial" w:eastAsia="Cambria" w:hAnsi="Arial" w:cs="Arial"/>
                <w:i/>
                <w:sz w:val="20"/>
                <w:lang w:val="es-ES_tradnl" w:eastAsia="en-US"/>
              </w:rPr>
              <w:t>Para que se dicte una anulación total sobre un concurso de antecedentes deben presentarse alguna de las siguientes condiciones:</w:t>
            </w:r>
          </w:p>
          <w:p w:rsidR="00BD103D" w:rsidRPr="00BD103D" w:rsidRDefault="00BD103D" w:rsidP="00BD103D">
            <w:pPr>
              <w:numPr>
                <w:ilvl w:val="0"/>
                <w:numId w:val="16"/>
              </w:numPr>
              <w:ind w:left="414" w:right="175" w:hanging="284"/>
              <w:contextualSpacing/>
              <w:jc w:val="both"/>
              <w:rPr>
                <w:rFonts w:ascii="Arial" w:hAnsi="Arial" w:cs="Arial"/>
                <w:i/>
                <w:sz w:val="20"/>
                <w:lang w:val="es-CR"/>
              </w:rPr>
            </w:pPr>
            <w:r w:rsidRPr="00BD103D">
              <w:rPr>
                <w:rFonts w:ascii="Arial" w:hAnsi="Arial" w:cs="Arial"/>
                <w:i/>
                <w:sz w:val="20"/>
                <w:lang w:val="es-CR"/>
              </w:rPr>
              <w:t>Irregularidades en los criterios de selección o pedimento de personal solicitado.</w:t>
            </w:r>
          </w:p>
          <w:p w:rsidR="00BD103D" w:rsidRPr="00BD103D" w:rsidRDefault="00BD103D" w:rsidP="00BD103D">
            <w:pPr>
              <w:numPr>
                <w:ilvl w:val="0"/>
                <w:numId w:val="16"/>
              </w:numPr>
              <w:ind w:left="457" w:right="175" w:hanging="284"/>
              <w:contextualSpacing/>
              <w:jc w:val="both"/>
              <w:rPr>
                <w:rFonts w:ascii="Arial" w:hAnsi="Arial" w:cs="Arial"/>
                <w:i/>
                <w:sz w:val="20"/>
                <w:lang w:val="es-CR"/>
              </w:rPr>
            </w:pPr>
            <w:r w:rsidRPr="00BD103D">
              <w:rPr>
                <w:rFonts w:ascii="Arial" w:hAnsi="Arial" w:cs="Arial"/>
                <w:i/>
                <w:sz w:val="20"/>
                <w:lang w:val="es-CR"/>
              </w:rPr>
              <w:lastRenderedPageBreak/>
              <w:t>Irregularidades en la publicación del concurso de antecedentes.</w:t>
            </w:r>
          </w:p>
          <w:p w:rsidR="00BD103D" w:rsidRPr="00BD103D" w:rsidRDefault="00BD103D" w:rsidP="00BD103D">
            <w:pPr>
              <w:numPr>
                <w:ilvl w:val="0"/>
                <w:numId w:val="16"/>
              </w:numPr>
              <w:ind w:left="457" w:right="175" w:hanging="284"/>
              <w:contextualSpacing/>
              <w:jc w:val="both"/>
              <w:rPr>
                <w:rFonts w:ascii="Arial" w:hAnsi="Arial" w:cs="Arial"/>
                <w:i/>
                <w:sz w:val="20"/>
                <w:lang w:val="es-CR"/>
              </w:rPr>
            </w:pPr>
            <w:r w:rsidRPr="00BD103D">
              <w:rPr>
                <w:rFonts w:ascii="Arial" w:hAnsi="Arial" w:cs="Arial"/>
                <w:i/>
                <w:sz w:val="20"/>
                <w:lang w:val="es-CR"/>
              </w:rPr>
              <w:t>Conformación incorrecta de la comisión.</w:t>
            </w:r>
          </w:p>
          <w:p w:rsidR="00BD103D" w:rsidRPr="00BD103D" w:rsidRDefault="00BD103D" w:rsidP="00BD103D">
            <w:pPr>
              <w:numPr>
                <w:ilvl w:val="0"/>
                <w:numId w:val="16"/>
              </w:numPr>
              <w:ind w:left="457" w:right="175" w:hanging="284"/>
              <w:contextualSpacing/>
              <w:jc w:val="both"/>
              <w:rPr>
                <w:rFonts w:ascii="Arial" w:hAnsi="Arial" w:cs="Arial"/>
                <w:i/>
                <w:sz w:val="20"/>
                <w:lang w:val="es-CR"/>
              </w:rPr>
            </w:pPr>
            <w:r w:rsidRPr="00BD103D">
              <w:rPr>
                <w:rFonts w:ascii="Arial" w:hAnsi="Arial" w:cs="Arial"/>
                <w:i/>
                <w:sz w:val="20"/>
                <w:lang w:val="es-CR"/>
              </w:rPr>
              <w:t>Otra irregularidad que vicie el procedimiento de concurso de antecedentes desde su inicio.</w:t>
            </w:r>
          </w:p>
          <w:p w:rsidR="00BD103D" w:rsidRPr="00BD103D" w:rsidRDefault="00BD103D" w:rsidP="00BD103D">
            <w:pPr>
              <w:ind w:right="175"/>
              <w:jc w:val="both"/>
              <w:rPr>
                <w:rFonts w:ascii="Arial" w:eastAsia="Cambria" w:hAnsi="Arial" w:cs="Arial"/>
                <w:i/>
                <w:sz w:val="20"/>
                <w:lang w:val="es-ES_tradnl" w:eastAsia="en-US"/>
              </w:rPr>
            </w:pPr>
          </w:p>
          <w:p w:rsidR="00BD103D" w:rsidRPr="00BD103D" w:rsidRDefault="00BD103D" w:rsidP="00BD103D">
            <w:pPr>
              <w:ind w:right="175"/>
              <w:jc w:val="both"/>
              <w:rPr>
                <w:rFonts w:ascii="Arial" w:eastAsia="Cambria" w:hAnsi="Arial" w:cs="Arial"/>
                <w:b/>
                <w:sz w:val="20"/>
                <w:lang w:val="es-ES_tradnl" w:eastAsia="en-US"/>
              </w:rPr>
            </w:pPr>
            <w:r w:rsidRPr="00BD103D">
              <w:rPr>
                <w:rFonts w:ascii="Arial" w:eastAsia="Cambria" w:hAnsi="Arial" w:cs="Arial"/>
                <w:b/>
                <w:sz w:val="20"/>
                <w:lang w:val="es-ES_tradnl" w:eastAsia="en-US"/>
              </w:rPr>
              <w:t>Artículo x anulación parcial del concurso</w:t>
            </w:r>
          </w:p>
          <w:p w:rsidR="00BD103D" w:rsidRPr="00BD103D" w:rsidRDefault="00BD103D" w:rsidP="00BD103D">
            <w:pPr>
              <w:ind w:right="175"/>
              <w:jc w:val="both"/>
              <w:rPr>
                <w:rFonts w:ascii="Arial" w:eastAsia="Cambria" w:hAnsi="Arial" w:cs="Arial"/>
                <w:i/>
                <w:sz w:val="20"/>
                <w:lang w:val="es-ES_tradnl" w:eastAsia="en-US"/>
              </w:rPr>
            </w:pPr>
            <w:r w:rsidRPr="00BD103D">
              <w:rPr>
                <w:rFonts w:ascii="Arial" w:eastAsia="Cambria" w:hAnsi="Arial" w:cs="Arial"/>
                <w:i/>
                <w:sz w:val="20"/>
                <w:lang w:val="es-ES_tradnl" w:eastAsia="en-US"/>
              </w:rPr>
              <w:t>Para que recaiga una anulación parcial sobre un concurso de antecedentes deben (SIC) presentarse alguna de las siguientes condiciones:</w:t>
            </w:r>
          </w:p>
          <w:p w:rsidR="00BD103D" w:rsidRPr="00BD103D" w:rsidRDefault="00BD103D" w:rsidP="00BD103D">
            <w:pPr>
              <w:numPr>
                <w:ilvl w:val="0"/>
                <w:numId w:val="17"/>
              </w:numPr>
              <w:ind w:left="414" w:right="175" w:hanging="284"/>
              <w:contextualSpacing/>
              <w:jc w:val="both"/>
              <w:rPr>
                <w:rFonts w:ascii="Arial" w:hAnsi="Arial" w:cs="Arial"/>
                <w:i/>
                <w:sz w:val="20"/>
                <w:lang w:val="es-CR"/>
              </w:rPr>
            </w:pPr>
            <w:r w:rsidRPr="00BD103D">
              <w:rPr>
                <w:rFonts w:ascii="Arial" w:hAnsi="Arial" w:cs="Arial"/>
                <w:i/>
                <w:sz w:val="20"/>
                <w:lang w:val="es-CR"/>
              </w:rPr>
              <w:t>Irregularidades en la aplicación de pruebas durante el concurso de antecedentes.</w:t>
            </w:r>
          </w:p>
          <w:p w:rsidR="00BD103D" w:rsidRPr="00BD103D" w:rsidRDefault="00BD103D" w:rsidP="00BD103D">
            <w:pPr>
              <w:numPr>
                <w:ilvl w:val="0"/>
                <w:numId w:val="17"/>
              </w:numPr>
              <w:ind w:left="414" w:right="175" w:hanging="284"/>
              <w:contextualSpacing/>
              <w:jc w:val="both"/>
              <w:rPr>
                <w:rFonts w:ascii="Arial" w:hAnsi="Arial" w:cs="Arial"/>
                <w:i/>
                <w:sz w:val="20"/>
                <w:lang w:val="es-CR"/>
              </w:rPr>
            </w:pPr>
            <w:r w:rsidRPr="00BD103D">
              <w:rPr>
                <w:rFonts w:ascii="Arial" w:hAnsi="Arial" w:cs="Arial"/>
                <w:i/>
                <w:sz w:val="20"/>
                <w:lang w:val="es-CR"/>
              </w:rPr>
              <w:t>Irregularidades en el otorgamiento de puntuaciones durante el concurso de antecedentes.</w:t>
            </w:r>
          </w:p>
          <w:p w:rsidR="00BD103D" w:rsidRPr="00BD103D" w:rsidRDefault="00BD103D" w:rsidP="00BD103D">
            <w:pPr>
              <w:numPr>
                <w:ilvl w:val="0"/>
                <w:numId w:val="17"/>
              </w:numPr>
              <w:ind w:left="414" w:right="175" w:hanging="284"/>
              <w:contextualSpacing/>
              <w:jc w:val="both"/>
              <w:rPr>
                <w:rFonts w:ascii="Arial" w:hAnsi="Arial" w:cs="Arial"/>
                <w:i/>
                <w:sz w:val="20"/>
                <w:lang w:val="es-CR"/>
              </w:rPr>
            </w:pPr>
            <w:r w:rsidRPr="00BD103D">
              <w:rPr>
                <w:rFonts w:ascii="Arial" w:hAnsi="Arial" w:cs="Arial"/>
                <w:i/>
                <w:sz w:val="20"/>
                <w:lang w:val="es-CR"/>
              </w:rPr>
              <w:t>Detección de errores administrativos relacionados con la inclusión o no en el concurso de antecedentes.</w:t>
            </w:r>
          </w:p>
          <w:p w:rsidR="00BD103D" w:rsidRPr="00BD103D" w:rsidRDefault="00BD103D" w:rsidP="00BD103D">
            <w:pPr>
              <w:numPr>
                <w:ilvl w:val="0"/>
                <w:numId w:val="17"/>
              </w:numPr>
              <w:ind w:left="414" w:right="175" w:hanging="284"/>
              <w:contextualSpacing/>
              <w:jc w:val="both"/>
              <w:rPr>
                <w:rFonts w:ascii="Arial" w:hAnsi="Arial" w:cs="Arial"/>
                <w:iCs/>
                <w:sz w:val="20"/>
                <w:lang w:val="es-ES_tradnl"/>
              </w:rPr>
            </w:pPr>
            <w:r w:rsidRPr="00BD103D">
              <w:rPr>
                <w:rFonts w:ascii="Arial" w:hAnsi="Arial" w:cs="Arial"/>
                <w:i/>
                <w:sz w:val="20"/>
                <w:lang w:val="es-CR"/>
              </w:rPr>
              <w:t>Otra irregularidad que afecte la debida ejecución del procedimiento, sin embargo, no afecte las fases previas del mismo</w:t>
            </w:r>
          </w:p>
        </w:tc>
      </w:tr>
    </w:tbl>
    <w:p w:rsidR="00BD103D" w:rsidRPr="00BD103D" w:rsidRDefault="00BD103D" w:rsidP="00BD103D">
      <w:pPr>
        <w:jc w:val="both"/>
        <w:rPr>
          <w:rFonts w:ascii="Arial" w:eastAsia="Cambria" w:hAnsi="Arial" w:cs="Arial"/>
          <w:lang w:val="es-ES_tradnl" w:eastAsia="en-US"/>
        </w:rPr>
      </w:pPr>
    </w:p>
    <w:p w:rsidR="00BD103D" w:rsidRPr="00BD103D" w:rsidRDefault="00BD103D" w:rsidP="00BD103D">
      <w:pPr>
        <w:ind w:left="360"/>
        <w:jc w:val="both"/>
        <w:rPr>
          <w:rFonts w:ascii="Arial" w:eastAsia="Cambria" w:hAnsi="Arial" w:cs="Arial"/>
          <w:lang w:val="es-ES_tradnl" w:eastAsia="en-US"/>
        </w:rPr>
      </w:pPr>
    </w:p>
    <w:p w:rsidR="00BD103D" w:rsidRPr="00BD103D" w:rsidRDefault="00BD103D" w:rsidP="00BD103D">
      <w:pPr>
        <w:numPr>
          <w:ilvl w:val="0"/>
          <w:numId w:val="11"/>
        </w:numPr>
        <w:tabs>
          <w:tab w:val="clear" w:pos="465"/>
          <w:tab w:val="num" w:pos="825"/>
        </w:tabs>
        <w:ind w:left="490"/>
        <w:jc w:val="both"/>
        <w:rPr>
          <w:rFonts w:ascii="Arial" w:eastAsia="Cambria" w:hAnsi="Arial" w:cs="Arial"/>
          <w:lang w:val="es-ES_tradnl" w:eastAsia="en-US"/>
        </w:rPr>
      </w:pPr>
      <w:r w:rsidRPr="00BD103D">
        <w:rPr>
          <w:rFonts w:ascii="Arial" w:eastAsia="Cambria" w:hAnsi="Arial" w:cs="Arial"/>
          <w:lang w:val="es-ES_tradnl" w:eastAsia="en-US"/>
        </w:rPr>
        <w:t xml:space="preserve">En la Sesión Ordinaria 69-2008 la Asamblea Institucional Representativa aprobó, como parte de las “Orientaciones Generales del Instituto Tecnológico de Costa Rica en materia de Autonomía Universitaria, Autogobierno, Rendición de Cuentas, Clima Organizacional y Consejo Institucional y Conformación de Comisión de Defensa de la Autonomía”, lo siguiente: </w:t>
      </w:r>
    </w:p>
    <w:p w:rsidR="00BD103D" w:rsidRPr="00BD103D" w:rsidRDefault="00BD103D" w:rsidP="00BD103D">
      <w:pPr>
        <w:ind w:left="708"/>
        <w:rPr>
          <w:rFonts w:ascii="Arial" w:eastAsia="Calibri" w:hAnsi="Arial" w:cs="Arial"/>
          <w:b/>
          <w:i/>
          <w:color w:val="0070C0"/>
          <w:lang w:val="es-CR"/>
        </w:rPr>
      </w:pPr>
    </w:p>
    <w:p w:rsidR="00BD103D" w:rsidRPr="00BD103D" w:rsidRDefault="00BD103D" w:rsidP="00BD103D">
      <w:pPr>
        <w:ind w:left="1134" w:right="333"/>
        <w:contextualSpacing/>
        <w:jc w:val="both"/>
        <w:rPr>
          <w:rFonts w:ascii="Arial" w:eastAsia="SimSun" w:hAnsi="Arial" w:cs="Arial"/>
          <w:i/>
          <w:iCs/>
          <w:sz w:val="22"/>
          <w:szCs w:val="22"/>
          <w:lang w:val="es-ES_tradnl" w:eastAsia="en-US"/>
        </w:rPr>
      </w:pPr>
      <w:r w:rsidRPr="00BD103D">
        <w:rPr>
          <w:rFonts w:ascii="Arial" w:eastAsia="SimSun" w:hAnsi="Arial" w:cs="Arial"/>
          <w:i/>
          <w:iCs/>
          <w:sz w:val="22"/>
          <w:szCs w:val="22"/>
          <w:lang w:val="es-ES_tradnl" w:eastAsia="en-US"/>
        </w:rPr>
        <w:t>“Las normas que emita la Asamblea Legislativa y que la institución considere importante incorporar debe hacerlo siempre de manera supletoria o complementaria, es decir, solo en aquellos casos en los que no exista norma interna o que la misma sea insuficiente.”</w:t>
      </w:r>
    </w:p>
    <w:p w:rsidR="00BD103D" w:rsidRPr="00BD103D" w:rsidRDefault="00BD103D" w:rsidP="00BD103D">
      <w:pPr>
        <w:ind w:left="360"/>
        <w:jc w:val="both"/>
        <w:rPr>
          <w:rFonts w:ascii="Arial" w:eastAsia="Cambria" w:hAnsi="Arial" w:cs="Arial"/>
          <w:lang w:val="es-ES_tradnl" w:eastAsia="en-US"/>
        </w:rPr>
      </w:pPr>
    </w:p>
    <w:p w:rsidR="00BD103D" w:rsidRPr="00BD103D" w:rsidRDefault="00BD103D" w:rsidP="00BD103D">
      <w:pPr>
        <w:numPr>
          <w:ilvl w:val="0"/>
          <w:numId w:val="11"/>
        </w:numPr>
        <w:tabs>
          <w:tab w:val="clear" w:pos="465"/>
          <w:tab w:val="num" w:pos="825"/>
        </w:tabs>
        <w:ind w:left="490"/>
        <w:jc w:val="both"/>
        <w:rPr>
          <w:rFonts w:ascii="Arial" w:eastAsia="Cambria" w:hAnsi="Arial" w:cs="Arial"/>
          <w:lang w:val="es-ES_tradnl" w:eastAsia="en-US"/>
        </w:rPr>
      </w:pPr>
      <w:r w:rsidRPr="00BD103D">
        <w:rPr>
          <w:rFonts w:ascii="Arial" w:eastAsia="Cambria" w:hAnsi="Arial" w:cs="Arial"/>
          <w:lang w:val="es-ES_tradnl" w:eastAsia="en-US"/>
        </w:rPr>
        <w:t>El artículo 3 del “Reglamento para concursos de antecedentes internos y externos del personal del Instituto Tecnológico de Costa Rica” establece lo siguiente:</w:t>
      </w:r>
    </w:p>
    <w:p w:rsidR="00BD103D" w:rsidRPr="00BD103D" w:rsidRDefault="00BD103D" w:rsidP="00BD103D">
      <w:pPr>
        <w:ind w:left="360"/>
        <w:jc w:val="both"/>
        <w:rPr>
          <w:rFonts w:ascii="Arial" w:eastAsia="Cambria" w:hAnsi="Arial" w:cs="Arial"/>
          <w:lang w:val="es-ES_tradnl" w:eastAsia="en-US"/>
        </w:rPr>
      </w:pPr>
    </w:p>
    <w:p w:rsidR="00BD103D" w:rsidRPr="00BD103D" w:rsidRDefault="00BD103D" w:rsidP="00BD103D">
      <w:pPr>
        <w:ind w:left="1134" w:right="333"/>
        <w:contextualSpacing/>
        <w:jc w:val="both"/>
        <w:rPr>
          <w:rFonts w:ascii="Arial" w:eastAsia="SimSun" w:hAnsi="Arial" w:cs="Arial"/>
          <w:i/>
          <w:iCs/>
          <w:sz w:val="22"/>
          <w:szCs w:val="22"/>
          <w:lang w:val="es-ES_tradnl" w:eastAsia="en-US"/>
        </w:rPr>
      </w:pPr>
      <w:r w:rsidRPr="00BD103D">
        <w:rPr>
          <w:rFonts w:ascii="Arial" w:eastAsia="SimSun" w:hAnsi="Arial" w:cs="Arial"/>
          <w:i/>
          <w:iCs/>
          <w:sz w:val="22"/>
          <w:szCs w:val="22"/>
          <w:lang w:val="es-ES_tradnl" w:eastAsia="en-US"/>
        </w:rPr>
        <w:t>Artículo 3:  Administración de los procesos de contratación del personal</w:t>
      </w:r>
    </w:p>
    <w:p w:rsidR="00BD103D" w:rsidRPr="00BD103D" w:rsidRDefault="00BD103D" w:rsidP="00BD103D">
      <w:pPr>
        <w:ind w:left="1134" w:right="333"/>
        <w:contextualSpacing/>
        <w:jc w:val="both"/>
        <w:rPr>
          <w:rFonts w:ascii="Arial" w:eastAsia="SimSun" w:hAnsi="Arial" w:cs="Arial"/>
          <w:i/>
          <w:iCs/>
          <w:sz w:val="22"/>
          <w:szCs w:val="22"/>
          <w:lang w:val="es-ES_tradnl" w:eastAsia="en-US"/>
        </w:rPr>
      </w:pPr>
    </w:p>
    <w:p w:rsidR="00BD103D" w:rsidRPr="00BD103D" w:rsidRDefault="00BD103D" w:rsidP="00BD103D">
      <w:pPr>
        <w:ind w:left="1134" w:right="333"/>
        <w:contextualSpacing/>
        <w:jc w:val="both"/>
        <w:rPr>
          <w:rFonts w:ascii="Arial" w:eastAsia="SimSun" w:hAnsi="Arial" w:cs="Arial"/>
          <w:i/>
          <w:iCs/>
          <w:sz w:val="22"/>
          <w:szCs w:val="22"/>
          <w:lang w:val="es-ES_tradnl" w:eastAsia="en-US"/>
        </w:rPr>
      </w:pPr>
      <w:r w:rsidRPr="00BD103D">
        <w:rPr>
          <w:rFonts w:ascii="Arial" w:eastAsia="SimSun" w:hAnsi="Arial" w:cs="Arial"/>
          <w:i/>
          <w:iCs/>
          <w:sz w:val="22"/>
          <w:szCs w:val="22"/>
          <w:lang w:val="es-ES_tradnl" w:eastAsia="en-US"/>
        </w:rPr>
        <w:t>El proceso que conlleva a la contratación del personal consta de las siguientes etapas:</w:t>
      </w:r>
    </w:p>
    <w:p w:rsidR="00BD103D" w:rsidRPr="00BD103D" w:rsidRDefault="00BD103D" w:rsidP="00BD103D">
      <w:pPr>
        <w:ind w:left="1134" w:right="333"/>
        <w:contextualSpacing/>
        <w:jc w:val="both"/>
        <w:rPr>
          <w:rFonts w:ascii="Arial" w:eastAsia="SimSun" w:hAnsi="Arial" w:cs="Arial"/>
          <w:i/>
          <w:iCs/>
          <w:sz w:val="22"/>
          <w:szCs w:val="22"/>
          <w:lang w:val="es-ES_tradnl" w:eastAsia="en-US"/>
        </w:rPr>
      </w:pPr>
    </w:p>
    <w:p w:rsidR="00BD103D" w:rsidRPr="00BD103D" w:rsidRDefault="00BD103D" w:rsidP="00BD103D">
      <w:pPr>
        <w:ind w:left="1134" w:right="333"/>
        <w:contextualSpacing/>
        <w:jc w:val="both"/>
        <w:rPr>
          <w:rFonts w:ascii="Arial" w:eastAsia="SimSun" w:hAnsi="Arial" w:cs="Arial"/>
          <w:i/>
          <w:iCs/>
          <w:sz w:val="22"/>
          <w:szCs w:val="22"/>
          <w:lang w:val="es-ES_tradnl" w:eastAsia="en-US"/>
        </w:rPr>
      </w:pPr>
      <w:r w:rsidRPr="00BD103D">
        <w:rPr>
          <w:rFonts w:ascii="Arial" w:eastAsia="SimSun" w:hAnsi="Arial" w:cs="Arial"/>
          <w:i/>
          <w:iCs/>
          <w:sz w:val="22"/>
          <w:szCs w:val="22"/>
          <w:lang w:val="es-ES_tradnl" w:eastAsia="en-US"/>
        </w:rPr>
        <w:t>a. Reclutamiento</w:t>
      </w:r>
    </w:p>
    <w:p w:rsidR="00BD103D" w:rsidRPr="00BD103D" w:rsidRDefault="00BD103D" w:rsidP="00BD103D">
      <w:pPr>
        <w:ind w:left="1134" w:right="333"/>
        <w:contextualSpacing/>
        <w:jc w:val="both"/>
        <w:rPr>
          <w:rFonts w:ascii="Arial" w:eastAsia="SimSun" w:hAnsi="Arial" w:cs="Arial"/>
          <w:i/>
          <w:iCs/>
          <w:sz w:val="22"/>
          <w:szCs w:val="22"/>
          <w:lang w:val="es-ES_tradnl" w:eastAsia="en-US"/>
        </w:rPr>
      </w:pPr>
      <w:r w:rsidRPr="00BD103D">
        <w:rPr>
          <w:rFonts w:ascii="Arial" w:eastAsia="SimSun" w:hAnsi="Arial" w:cs="Arial"/>
          <w:i/>
          <w:iCs/>
          <w:sz w:val="22"/>
          <w:szCs w:val="22"/>
          <w:lang w:val="es-ES_tradnl" w:eastAsia="en-US"/>
        </w:rPr>
        <w:t>b. Selección</w:t>
      </w:r>
    </w:p>
    <w:p w:rsidR="00BD103D" w:rsidRPr="00BD103D" w:rsidRDefault="00BD103D" w:rsidP="00BD103D">
      <w:pPr>
        <w:ind w:left="1134" w:right="333"/>
        <w:contextualSpacing/>
        <w:jc w:val="both"/>
        <w:rPr>
          <w:rFonts w:ascii="Arial" w:eastAsia="SimSun" w:hAnsi="Arial" w:cs="Arial"/>
          <w:i/>
          <w:iCs/>
          <w:sz w:val="22"/>
          <w:szCs w:val="22"/>
          <w:lang w:val="es-ES_tradnl" w:eastAsia="en-US"/>
        </w:rPr>
      </w:pPr>
      <w:r w:rsidRPr="00BD103D">
        <w:rPr>
          <w:rFonts w:ascii="Arial" w:eastAsia="SimSun" w:hAnsi="Arial" w:cs="Arial"/>
          <w:i/>
          <w:iCs/>
          <w:sz w:val="22"/>
          <w:szCs w:val="22"/>
          <w:lang w:val="es-ES_tradnl" w:eastAsia="en-US"/>
        </w:rPr>
        <w:t>c. Nombramiento</w:t>
      </w:r>
    </w:p>
    <w:p w:rsidR="00BD103D" w:rsidRPr="00BD103D" w:rsidRDefault="00BD103D" w:rsidP="00BD103D">
      <w:pPr>
        <w:ind w:left="1134" w:right="333"/>
        <w:contextualSpacing/>
        <w:jc w:val="both"/>
        <w:rPr>
          <w:rFonts w:ascii="Arial" w:eastAsia="SimSun" w:hAnsi="Arial" w:cs="Arial"/>
          <w:i/>
          <w:iCs/>
          <w:sz w:val="22"/>
          <w:szCs w:val="22"/>
          <w:lang w:val="es-ES_tradnl" w:eastAsia="en-US"/>
        </w:rPr>
      </w:pPr>
    </w:p>
    <w:p w:rsidR="00BD103D" w:rsidRPr="00BD103D" w:rsidRDefault="00BD103D" w:rsidP="00BD103D">
      <w:pPr>
        <w:ind w:left="1134" w:right="333"/>
        <w:contextualSpacing/>
        <w:jc w:val="both"/>
        <w:rPr>
          <w:rFonts w:ascii="Arial" w:eastAsia="SimSun" w:hAnsi="Arial" w:cs="Arial"/>
          <w:i/>
          <w:iCs/>
          <w:sz w:val="22"/>
          <w:szCs w:val="22"/>
          <w:lang w:val="es-ES_tradnl" w:eastAsia="en-US"/>
        </w:rPr>
      </w:pPr>
      <w:r w:rsidRPr="00BD103D">
        <w:rPr>
          <w:rFonts w:ascii="Arial" w:eastAsia="SimSun" w:hAnsi="Arial" w:cs="Arial"/>
          <w:i/>
          <w:iCs/>
          <w:sz w:val="22"/>
          <w:szCs w:val="22"/>
          <w:lang w:val="es-ES_tradnl" w:eastAsia="en-US"/>
        </w:rPr>
        <w:t xml:space="preserve">Corresponde al Departamento de Recursos Humanos planificar y dirigir los diferentes aspectos relacionados con el reclutamiento, la selección y el </w:t>
      </w:r>
      <w:r w:rsidRPr="00BD103D">
        <w:rPr>
          <w:rFonts w:ascii="Arial" w:eastAsia="SimSun" w:hAnsi="Arial" w:cs="Arial"/>
          <w:i/>
          <w:iCs/>
          <w:sz w:val="22"/>
          <w:szCs w:val="22"/>
          <w:lang w:val="es-ES_tradnl" w:eastAsia="en-US"/>
        </w:rPr>
        <w:lastRenderedPageBreak/>
        <w:t>nombramiento del personal del Instituto y coordinar con la Comisión de selección de personal en lo que corresponda.</w:t>
      </w:r>
    </w:p>
    <w:p w:rsidR="00BD103D" w:rsidRPr="00BD103D" w:rsidRDefault="00BD103D" w:rsidP="00BD103D">
      <w:pPr>
        <w:ind w:left="360"/>
        <w:jc w:val="both"/>
        <w:rPr>
          <w:rFonts w:ascii="Arial" w:eastAsia="Cambria" w:hAnsi="Arial" w:cs="Arial"/>
          <w:lang w:val="es-ES_tradnl" w:eastAsia="en-US"/>
        </w:rPr>
      </w:pPr>
    </w:p>
    <w:p w:rsidR="00BD103D" w:rsidRPr="00BD103D" w:rsidRDefault="00BD103D" w:rsidP="00BD103D">
      <w:pPr>
        <w:numPr>
          <w:ilvl w:val="0"/>
          <w:numId w:val="11"/>
        </w:numPr>
        <w:tabs>
          <w:tab w:val="clear" w:pos="465"/>
          <w:tab w:val="num" w:pos="825"/>
        </w:tabs>
        <w:ind w:left="490"/>
        <w:jc w:val="both"/>
        <w:rPr>
          <w:rFonts w:ascii="Arial" w:eastAsia="Cambria" w:hAnsi="Arial" w:cs="Arial"/>
          <w:lang w:val="es-ES_tradnl" w:eastAsia="en-US"/>
        </w:rPr>
      </w:pPr>
      <w:r w:rsidRPr="00BD103D">
        <w:rPr>
          <w:rFonts w:ascii="Arial" w:eastAsia="Cambria" w:hAnsi="Arial" w:cs="Arial"/>
          <w:lang w:val="es-ES_tradnl" w:eastAsia="en-US"/>
        </w:rPr>
        <w:t>El artículo 3 de la Segunda Convención Colectiva y sus Reformas establece lo siguiente:</w:t>
      </w:r>
    </w:p>
    <w:p w:rsidR="00BD103D" w:rsidRPr="00BD103D" w:rsidRDefault="00BD103D" w:rsidP="00BD103D">
      <w:pPr>
        <w:ind w:left="426" w:right="191"/>
        <w:jc w:val="both"/>
        <w:rPr>
          <w:rFonts w:ascii="Arial" w:eastAsia="Cambria" w:hAnsi="Arial" w:cs="Arial"/>
          <w:spacing w:val="-3"/>
          <w:sz w:val="22"/>
          <w:szCs w:val="22"/>
          <w:lang w:val="es-ES_tradnl" w:eastAsia="en-US"/>
        </w:rPr>
      </w:pPr>
    </w:p>
    <w:p w:rsidR="00BD103D" w:rsidRPr="00BD103D" w:rsidRDefault="00BD103D" w:rsidP="00BD103D">
      <w:pPr>
        <w:keepNext/>
        <w:ind w:left="993" w:right="191"/>
        <w:jc w:val="both"/>
        <w:outlineLvl w:val="1"/>
        <w:rPr>
          <w:rFonts w:ascii="Arial" w:eastAsia="Cambria" w:hAnsi="Arial" w:cs="Arial"/>
          <w:b/>
          <w:i/>
          <w:spacing w:val="-3"/>
          <w:sz w:val="22"/>
          <w:szCs w:val="22"/>
          <w:lang w:val="es-ES_tradnl" w:eastAsia="en-US"/>
        </w:rPr>
      </w:pPr>
      <w:r w:rsidRPr="00BD103D">
        <w:rPr>
          <w:rFonts w:ascii="Arial" w:eastAsia="Cambria" w:hAnsi="Arial" w:cs="Arial"/>
          <w:b/>
          <w:i/>
          <w:spacing w:val="-3"/>
          <w:sz w:val="22"/>
          <w:szCs w:val="22"/>
          <w:lang w:val="es-ES_tradnl" w:eastAsia="en-US"/>
        </w:rPr>
        <w:t>“Artículo 3</w:t>
      </w:r>
    </w:p>
    <w:p w:rsidR="00BD103D" w:rsidRPr="00BD103D" w:rsidRDefault="00BD103D" w:rsidP="00BD103D">
      <w:pPr>
        <w:ind w:left="993" w:right="191"/>
        <w:jc w:val="both"/>
        <w:rPr>
          <w:rFonts w:ascii="Arial" w:eastAsia="Cambria" w:hAnsi="Arial" w:cs="Arial"/>
          <w:i/>
          <w:spacing w:val="-3"/>
          <w:sz w:val="22"/>
          <w:szCs w:val="22"/>
          <w:lang w:val="es-ES_tradnl" w:eastAsia="en-US"/>
        </w:rPr>
      </w:pPr>
    </w:p>
    <w:p w:rsidR="00BD103D" w:rsidRPr="00BD103D" w:rsidRDefault="00BD103D" w:rsidP="00BD103D">
      <w:pPr>
        <w:ind w:left="993" w:right="191"/>
        <w:jc w:val="both"/>
        <w:rPr>
          <w:rFonts w:ascii="Arial" w:eastAsia="Cambria" w:hAnsi="Arial" w:cs="Arial"/>
          <w:i/>
          <w:spacing w:val="-3"/>
          <w:sz w:val="22"/>
          <w:szCs w:val="22"/>
          <w:lang w:val="es-ES_tradnl" w:eastAsia="en-US"/>
        </w:rPr>
      </w:pPr>
      <w:r w:rsidRPr="00BD103D">
        <w:rPr>
          <w:rFonts w:ascii="Arial" w:eastAsia="Cambria" w:hAnsi="Arial" w:cs="Arial"/>
          <w:i/>
          <w:spacing w:val="-3"/>
          <w:sz w:val="22"/>
          <w:szCs w:val="22"/>
          <w:lang w:val="es-ES_tradnl" w:eastAsia="en-US"/>
        </w:rPr>
        <w:t>Con fundamento en el artículo 15 de la Ley Orgánica, en el Instituto el régimen de empleo es de naturaleza privada, que se regirá por la presente Convención, el Estatuto Orgánico, los Convenios Internacionales de la Organización Internacional del Trabajo ratificados por el Estado en lo que superen lo estipulado en la Legislación Nacional, el Código de Trabajo, los reglamentos que emita el Consejo Institucional, los principios generales de derecho del trabajo y demás normas supletorias y conexas.</w:t>
      </w:r>
    </w:p>
    <w:p w:rsidR="00BD103D" w:rsidRPr="00BD103D" w:rsidRDefault="00BD103D" w:rsidP="00BD103D">
      <w:pPr>
        <w:ind w:left="993" w:right="191"/>
        <w:jc w:val="both"/>
        <w:rPr>
          <w:rFonts w:ascii="Arial" w:eastAsia="Cambria" w:hAnsi="Arial" w:cs="Arial"/>
          <w:i/>
          <w:spacing w:val="-3"/>
          <w:sz w:val="22"/>
          <w:szCs w:val="22"/>
          <w:lang w:val="es-ES_tradnl" w:eastAsia="en-US"/>
        </w:rPr>
      </w:pPr>
    </w:p>
    <w:p w:rsidR="00BD103D" w:rsidRPr="00BD103D" w:rsidRDefault="00BD103D" w:rsidP="00BD103D">
      <w:pPr>
        <w:ind w:left="993" w:right="191"/>
        <w:jc w:val="both"/>
        <w:rPr>
          <w:rFonts w:ascii="Arial" w:eastAsia="Cambria" w:hAnsi="Arial" w:cs="Arial"/>
          <w:i/>
          <w:spacing w:val="-3"/>
          <w:sz w:val="22"/>
          <w:szCs w:val="22"/>
          <w:lang w:val="es-ES_tradnl" w:eastAsia="en-US"/>
        </w:rPr>
      </w:pPr>
      <w:r w:rsidRPr="00BD103D">
        <w:rPr>
          <w:rFonts w:ascii="Arial" w:eastAsia="Cambria" w:hAnsi="Arial" w:cs="Arial"/>
          <w:i/>
          <w:spacing w:val="-3"/>
          <w:sz w:val="22"/>
          <w:szCs w:val="22"/>
          <w:lang w:val="es-ES_tradnl" w:eastAsia="en-US"/>
        </w:rPr>
        <w:t>Antes de la emisión de disposiciones de carácter general por parte del Instituto, que incidan en las condiciones y relaciones de trabajo, éste dará audiencia a la AFITEC por un plazo de 10 días hábiles, para que emita su criterio. Una vez vencido el término anterior y de ser aprobada la disposición correspondiente, se procederá al cumplimiento de lo dispuesto por el artículo 48 de la presente Convención Colectiva de Trabajo. La obligación del Instituto de conferir la audiencia al Sindicato se dará siempre que no se presenten motivos de urgencia o emergencia, en cuyo caso se conferirá la audiencia por un plazo no inferior a un día hábil; en tal caso los motivos indicados deberán ser consignados en la respectiva resolución.”</w:t>
      </w:r>
    </w:p>
    <w:p w:rsidR="00BD103D" w:rsidRPr="00BD103D" w:rsidRDefault="00BD103D" w:rsidP="00BD103D">
      <w:pPr>
        <w:ind w:left="360"/>
        <w:jc w:val="both"/>
        <w:rPr>
          <w:rFonts w:ascii="Arial" w:eastAsia="Cambria" w:hAnsi="Arial" w:cs="Arial"/>
          <w:lang w:val="es-ES_tradnl" w:eastAsia="en-US"/>
        </w:rPr>
      </w:pPr>
    </w:p>
    <w:p w:rsidR="00BD103D" w:rsidRPr="00BD103D" w:rsidRDefault="00BD103D" w:rsidP="00BD103D">
      <w:pPr>
        <w:contextualSpacing/>
        <w:jc w:val="both"/>
        <w:outlineLvl w:val="0"/>
        <w:rPr>
          <w:rFonts w:ascii="Arial" w:hAnsi="Arial" w:cs="Arial"/>
          <w:b/>
          <w:lang w:val="es-CR"/>
        </w:rPr>
      </w:pPr>
      <w:bookmarkStart w:id="1" w:name="_Toc272225920"/>
      <w:bookmarkStart w:id="2" w:name="_Toc272238511"/>
      <w:bookmarkStart w:id="3" w:name="_Toc274319984"/>
      <w:r w:rsidRPr="00BD103D">
        <w:rPr>
          <w:rFonts w:ascii="Arial" w:hAnsi="Arial" w:cs="Arial"/>
          <w:b/>
          <w:lang w:val="es-CR"/>
        </w:rPr>
        <w:t>CONSIDERANDO QUE:</w:t>
      </w:r>
    </w:p>
    <w:p w:rsidR="00BD103D" w:rsidRPr="00BD103D" w:rsidRDefault="00BD103D" w:rsidP="00BD103D">
      <w:pPr>
        <w:jc w:val="both"/>
        <w:rPr>
          <w:rFonts w:ascii="Arial" w:hAnsi="Arial" w:cs="Arial"/>
          <w:lang w:val="es-CR"/>
        </w:rPr>
      </w:pPr>
    </w:p>
    <w:p w:rsidR="00BD103D" w:rsidRPr="00BD103D" w:rsidRDefault="00BD103D" w:rsidP="00BD103D">
      <w:pPr>
        <w:numPr>
          <w:ilvl w:val="0"/>
          <w:numId w:val="13"/>
        </w:numPr>
        <w:ind w:left="364"/>
        <w:jc w:val="both"/>
        <w:rPr>
          <w:rFonts w:ascii="Arial" w:eastAsia="Cambria" w:hAnsi="Arial" w:cs="Arial"/>
          <w:lang w:eastAsia="en-US"/>
        </w:rPr>
      </w:pPr>
      <w:r w:rsidRPr="00BD103D">
        <w:rPr>
          <w:rFonts w:ascii="Arial" w:eastAsia="Cambria" w:hAnsi="Arial" w:cs="Arial"/>
          <w:lang w:val="es-ES_tradnl" w:eastAsia="en-US"/>
        </w:rPr>
        <w:t>Efectivamente el “Reglamento para concursos de antecedentes internos y externos del personal del Instituto Tecnológico de Costa Rica”</w:t>
      </w:r>
      <w:r>
        <w:rPr>
          <w:rFonts w:ascii="Arial" w:eastAsia="Cambria" w:hAnsi="Arial" w:cs="Arial"/>
          <w:lang w:val="es-ES_tradnl" w:eastAsia="en-US"/>
        </w:rPr>
        <w:t>,</w:t>
      </w:r>
      <w:r w:rsidRPr="00BD103D">
        <w:rPr>
          <w:rFonts w:ascii="Arial" w:eastAsia="Cambria" w:hAnsi="Arial" w:cs="Arial"/>
          <w:lang w:val="es-ES_tradnl" w:eastAsia="en-US"/>
        </w:rPr>
        <w:t xml:space="preserve"> no contiene disposiciones, que permitan la declaración de nulidad absoluta o relativa de un concurso.</w:t>
      </w:r>
    </w:p>
    <w:p w:rsidR="00BD103D" w:rsidRPr="00BD103D" w:rsidRDefault="00BD103D" w:rsidP="00BD103D">
      <w:pPr>
        <w:ind w:left="364"/>
        <w:jc w:val="both"/>
        <w:rPr>
          <w:rFonts w:ascii="Arial" w:eastAsia="Cambria" w:hAnsi="Arial" w:cs="Arial"/>
          <w:lang w:eastAsia="en-US"/>
        </w:rPr>
      </w:pPr>
    </w:p>
    <w:p w:rsidR="00BD103D" w:rsidRPr="00BD103D" w:rsidRDefault="00BD103D" w:rsidP="00BD103D">
      <w:pPr>
        <w:numPr>
          <w:ilvl w:val="0"/>
          <w:numId w:val="13"/>
        </w:numPr>
        <w:ind w:left="364"/>
        <w:jc w:val="both"/>
        <w:rPr>
          <w:rFonts w:ascii="Arial" w:eastAsia="Cambria" w:hAnsi="Arial" w:cs="Arial"/>
          <w:lang w:eastAsia="en-US"/>
        </w:rPr>
      </w:pPr>
      <w:r w:rsidRPr="00BD103D">
        <w:rPr>
          <w:rFonts w:ascii="Arial" w:eastAsia="Cambria" w:hAnsi="Arial" w:cs="Arial"/>
          <w:lang w:eastAsia="en-US"/>
        </w:rPr>
        <w:t xml:space="preserve">La experiencia institucional generada con el desarrollo de concursos realizados por aplicación del </w:t>
      </w:r>
      <w:r w:rsidRPr="00BD103D">
        <w:rPr>
          <w:rFonts w:ascii="Arial" w:eastAsia="Cambria" w:hAnsi="Arial" w:cs="Arial"/>
          <w:lang w:val="es-ES_tradnl" w:eastAsia="en-US"/>
        </w:rPr>
        <w:t>“Reglamento para concursos de antecedentes internos y externos del personal del Instituto Tecnológico de Costa Rica”</w:t>
      </w:r>
      <w:r w:rsidRPr="00BD103D">
        <w:rPr>
          <w:rFonts w:ascii="Arial" w:eastAsia="Cambria" w:hAnsi="Arial" w:cs="Arial"/>
          <w:lang w:eastAsia="en-US"/>
        </w:rPr>
        <w:t xml:space="preserve">, indica que se presentan situaciones que han exigido la declaratoria de nulidades, en algunos casos absolutas y en otras relativas, lo que se ha tenido que hacer con base en normativa externa al Instituto. </w:t>
      </w:r>
    </w:p>
    <w:p w:rsidR="00BD103D" w:rsidRPr="00BD103D" w:rsidRDefault="00BD103D" w:rsidP="00BD103D">
      <w:pPr>
        <w:ind w:left="364"/>
        <w:jc w:val="both"/>
        <w:rPr>
          <w:rFonts w:ascii="Arial" w:eastAsia="Cambria" w:hAnsi="Arial" w:cs="Arial"/>
          <w:bCs/>
          <w:iCs/>
          <w:lang w:val="es-ES_tradnl" w:eastAsia="en-US"/>
        </w:rPr>
      </w:pPr>
    </w:p>
    <w:p w:rsidR="00BD103D" w:rsidRPr="00BD103D" w:rsidRDefault="00BD103D" w:rsidP="00BD103D">
      <w:pPr>
        <w:numPr>
          <w:ilvl w:val="0"/>
          <w:numId w:val="13"/>
        </w:numPr>
        <w:ind w:left="364"/>
        <w:jc w:val="both"/>
        <w:rPr>
          <w:rFonts w:ascii="Arial" w:eastAsia="Cambria" w:hAnsi="Arial" w:cs="Arial"/>
          <w:lang w:eastAsia="en-US"/>
        </w:rPr>
      </w:pPr>
      <w:r w:rsidRPr="00BD103D">
        <w:rPr>
          <w:rFonts w:ascii="Arial" w:eastAsia="Cambria" w:hAnsi="Arial" w:cs="Arial"/>
          <w:lang w:eastAsia="en-US"/>
        </w:rPr>
        <w:t xml:space="preserve">La Oficina de Asesoría Legal emitió criterio en el oficio </w:t>
      </w:r>
      <w:bookmarkStart w:id="4" w:name="_Hlk525769139"/>
      <w:r w:rsidRPr="00BD103D">
        <w:rPr>
          <w:rFonts w:ascii="Arial" w:eastAsia="Cambria" w:hAnsi="Arial" w:cs="Arial"/>
          <w:lang w:eastAsia="en-US"/>
        </w:rPr>
        <w:t>AL-430-2018</w:t>
      </w:r>
      <w:bookmarkEnd w:id="4"/>
      <w:r w:rsidRPr="00BD103D">
        <w:rPr>
          <w:rFonts w:ascii="Arial" w:eastAsia="Cambria" w:hAnsi="Arial" w:cs="Arial"/>
          <w:lang w:eastAsia="en-US"/>
        </w:rPr>
        <w:t>, en el cual indica no tener objeciones a la propuesta de reforma al “Reglamento para concursos de antecedentes internos y externos del personal del Instituto Tecnológico de Costa Rica”, solicitada en el oficio RH-269-2018.</w:t>
      </w:r>
    </w:p>
    <w:p w:rsidR="00BD103D" w:rsidRPr="00BD103D" w:rsidRDefault="00BD103D" w:rsidP="00BD103D">
      <w:pPr>
        <w:jc w:val="both"/>
        <w:rPr>
          <w:rFonts w:ascii="Arial" w:eastAsia="Cambria" w:hAnsi="Arial" w:cs="Arial"/>
          <w:lang w:val="es-ES_tradnl" w:eastAsia="en-US"/>
        </w:rPr>
      </w:pPr>
    </w:p>
    <w:bookmarkEnd w:id="1"/>
    <w:bookmarkEnd w:id="2"/>
    <w:bookmarkEnd w:id="3"/>
    <w:p w:rsidR="00BD103D" w:rsidRPr="00BD103D" w:rsidRDefault="00BD103D" w:rsidP="00BD103D">
      <w:pPr>
        <w:jc w:val="both"/>
        <w:rPr>
          <w:rFonts w:ascii="Arial" w:hAnsi="Arial" w:cs="Arial"/>
          <w:b/>
          <w:lang w:val="es-CR"/>
        </w:rPr>
      </w:pPr>
      <w:r w:rsidRPr="00BD103D">
        <w:rPr>
          <w:rFonts w:ascii="Arial" w:hAnsi="Arial" w:cs="Arial"/>
          <w:b/>
          <w:lang w:val="es-CR"/>
        </w:rPr>
        <w:t>SE</w:t>
      </w:r>
      <w:r>
        <w:rPr>
          <w:rFonts w:ascii="Arial" w:hAnsi="Arial" w:cs="Arial"/>
          <w:b/>
          <w:lang w:val="es-CR"/>
        </w:rPr>
        <w:t xml:space="preserve"> ACUERDA</w:t>
      </w:r>
      <w:r w:rsidRPr="00BD103D">
        <w:rPr>
          <w:rFonts w:ascii="Arial" w:hAnsi="Arial" w:cs="Arial"/>
          <w:b/>
          <w:lang w:val="es-CR"/>
        </w:rPr>
        <w:t>:</w:t>
      </w:r>
    </w:p>
    <w:p w:rsidR="00BD103D" w:rsidRPr="00BD103D" w:rsidRDefault="00BD103D" w:rsidP="00BD103D">
      <w:pPr>
        <w:jc w:val="both"/>
        <w:rPr>
          <w:rFonts w:ascii="Arial" w:hAnsi="Arial" w:cs="Arial"/>
          <w:b/>
          <w:lang w:val="es-CR"/>
        </w:rPr>
      </w:pPr>
    </w:p>
    <w:p w:rsidR="00BD103D" w:rsidRPr="00BD103D" w:rsidRDefault="00BD103D" w:rsidP="00BD103D">
      <w:pPr>
        <w:numPr>
          <w:ilvl w:val="0"/>
          <w:numId w:val="12"/>
        </w:numPr>
        <w:ind w:left="420" w:right="-91" w:hanging="406"/>
        <w:jc w:val="both"/>
        <w:rPr>
          <w:rFonts w:ascii="Arial" w:hAnsi="Arial" w:cs="Arial"/>
        </w:rPr>
      </w:pPr>
      <w:r w:rsidRPr="00BD103D">
        <w:rPr>
          <w:rFonts w:ascii="Arial" w:hAnsi="Arial" w:cs="Arial"/>
        </w:rPr>
        <w:t xml:space="preserve">Someter a consulta a la AFITEC, por un plazo de 10 días hábiles, y a la Comunidad Institucional por un plazo de 30 días hábiles, la propuesta de reforma al </w:t>
      </w:r>
      <w:r w:rsidRPr="00BD103D">
        <w:rPr>
          <w:rFonts w:ascii="Arial" w:eastAsia="Cambria" w:hAnsi="Arial" w:cs="Arial"/>
          <w:lang w:eastAsia="en-US"/>
        </w:rPr>
        <w:t>“Reglamento para concursos de antecedentes internos y externos del personal del Instituto Tecnológico de Costa Rica”, consistente</w:t>
      </w:r>
      <w:r w:rsidRPr="00BD103D">
        <w:rPr>
          <w:rFonts w:ascii="Arial" w:hAnsi="Arial" w:cs="Arial"/>
        </w:rPr>
        <w:t xml:space="preserve"> en:</w:t>
      </w:r>
    </w:p>
    <w:p w:rsidR="00BD103D" w:rsidRPr="00BD103D" w:rsidRDefault="00BD103D" w:rsidP="00BD103D">
      <w:pPr>
        <w:ind w:left="348" w:right="474"/>
        <w:jc w:val="both"/>
        <w:rPr>
          <w:rFonts w:ascii="Arial" w:eastAsia="Cambria" w:hAnsi="Arial" w:cs="Arial"/>
          <w:i/>
          <w:sz w:val="20"/>
          <w:lang w:val="es-ES_tradnl" w:eastAsia="en-US"/>
        </w:rPr>
      </w:pPr>
    </w:p>
    <w:p w:rsidR="00BD103D" w:rsidRPr="00BD103D" w:rsidRDefault="00BD103D" w:rsidP="00BD103D">
      <w:pPr>
        <w:numPr>
          <w:ilvl w:val="0"/>
          <w:numId w:val="18"/>
        </w:numPr>
        <w:ind w:left="938" w:right="49"/>
        <w:jc w:val="both"/>
        <w:rPr>
          <w:rFonts w:ascii="Arial" w:eastAsia="Calibri" w:hAnsi="Arial" w:cs="Arial"/>
          <w:lang w:val="es-CR"/>
        </w:rPr>
      </w:pPr>
      <w:r w:rsidRPr="00BD103D">
        <w:rPr>
          <w:rFonts w:ascii="Arial" w:eastAsia="Calibri" w:hAnsi="Arial" w:cs="Arial"/>
          <w:lang w:val="es-CR"/>
        </w:rPr>
        <w:lastRenderedPageBreak/>
        <w:t>Incorporar la definición de “Concurso de antecedentes anulado” en el artículo 4, según el siguiente texto:</w:t>
      </w:r>
    </w:p>
    <w:p w:rsidR="00BD103D" w:rsidRPr="00BD103D" w:rsidRDefault="00BD103D" w:rsidP="00BD103D">
      <w:pPr>
        <w:ind w:left="938" w:right="49"/>
        <w:jc w:val="both"/>
        <w:rPr>
          <w:rFonts w:ascii="Arial" w:eastAsia="Cambria" w:hAnsi="Arial" w:cs="Arial"/>
          <w:sz w:val="16"/>
          <w:szCs w:val="16"/>
          <w:lang w:val="es-ES_tradnl" w:eastAsia="en-US"/>
        </w:rPr>
      </w:pPr>
      <w:r w:rsidRPr="00BD103D">
        <w:rPr>
          <w:rFonts w:ascii="Arial" w:eastAsia="Cambria" w:hAnsi="Arial" w:cs="Arial"/>
          <w:sz w:val="16"/>
          <w:szCs w:val="16"/>
          <w:lang w:val="es-ES_tradnl" w:eastAsia="en-US"/>
        </w:rPr>
        <w:t xml:space="preserve"> </w:t>
      </w:r>
    </w:p>
    <w:p w:rsidR="00BD103D" w:rsidRPr="00BD103D" w:rsidRDefault="00BD103D" w:rsidP="00BD103D">
      <w:pPr>
        <w:ind w:left="938" w:right="49"/>
        <w:jc w:val="both"/>
        <w:rPr>
          <w:rFonts w:ascii="Arial" w:eastAsia="Cambria" w:hAnsi="Arial" w:cs="Arial"/>
          <w:lang w:val="es-ES_tradnl" w:eastAsia="en-US"/>
        </w:rPr>
      </w:pPr>
      <w:r w:rsidRPr="00BD103D">
        <w:rPr>
          <w:rFonts w:ascii="Arial" w:eastAsia="Cambria" w:hAnsi="Arial" w:cs="Arial"/>
          <w:lang w:val="es-ES_tradnl" w:eastAsia="en-US"/>
        </w:rPr>
        <w:t>Anulación realizada sobre un concurso, en el cual se detecta alguna anomalía o irregularidad, que vicia o impide la conservación y continuidad de éste. En caso de anulación total, se requiere iniciar todo el procedimiento o bien, en caso de anulación parcial, se retrotraerá a una fase de este.</w:t>
      </w:r>
    </w:p>
    <w:p w:rsidR="00BD103D" w:rsidRPr="00BD103D" w:rsidRDefault="00BD103D" w:rsidP="00BD103D">
      <w:pPr>
        <w:ind w:left="938" w:right="49"/>
        <w:jc w:val="both"/>
        <w:rPr>
          <w:rFonts w:ascii="Arial" w:eastAsia="Cambria" w:hAnsi="Arial" w:cs="Arial"/>
          <w:sz w:val="16"/>
          <w:szCs w:val="16"/>
          <w:lang w:val="es-ES_tradnl" w:eastAsia="en-US"/>
        </w:rPr>
      </w:pPr>
    </w:p>
    <w:p w:rsidR="00BD103D" w:rsidRPr="00BD103D" w:rsidRDefault="00BD103D" w:rsidP="00BD103D">
      <w:pPr>
        <w:numPr>
          <w:ilvl w:val="0"/>
          <w:numId w:val="18"/>
        </w:numPr>
        <w:ind w:left="938" w:right="49"/>
        <w:jc w:val="both"/>
        <w:rPr>
          <w:rFonts w:ascii="Arial" w:eastAsia="Cambria" w:hAnsi="Arial" w:cs="Arial"/>
          <w:lang w:val="es-ES_tradnl" w:eastAsia="en-US"/>
        </w:rPr>
      </w:pPr>
      <w:r w:rsidRPr="00BD103D">
        <w:rPr>
          <w:rFonts w:ascii="Arial" w:eastAsia="Calibri" w:hAnsi="Arial" w:cs="Arial"/>
          <w:lang w:val="es-CR"/>
        </w:rPr>
        <w:t>Incorporar dos artículos nuevos, según el texto respectivo:</w:t>
      </w:r>
      <w:r w:rsidRPr="00BD103D">
        <w:rPr>
          <w:rFonts w:ascii="Arial" w:eastAsia="Cambria" w:hAnsi="Arial" w:cs="Arial"/>
          <w:lang w:val="es-ES_tradnl" w:eastAsia="en-US"/>
        </w:rPr>
        <w:t xml:space="preserve"> </w:t>
      </w:r>
    </w:p>
    <w:p w:rsidR="00BD103D" w:rsidRPr="00BD103D" w:rsidRDefault="00BD103D" w:rsidP="00BD103D">
      <w:pPr>
        <w:ind w:left="938" w:right="49"/>
        <w:jc w:val="both"/>
        <w:rPr>
          <w:rFonts w:ascii="Arial" w:eastAsia="Cambria" w:hAnsi="Arial" w:cs="Arial"/>
          <w:sz w:val="16"/>
          <w:szCs w:val="16"/>
          <w:lang w:val="es-ES_tradnl" w:eastAsia="en-US"/>
        </w:rPr>
      </w:pPr>
    </w:p>
    <w:p w:rsidR="00BD103D" w:rsidRPr="00BD103D" w:rsidRDefault="00BD103D" w:rsidP="00BD103D">
      <w:pPr>
        <w:ind w:left="938" w:right="49"/>
        <w:jc w:val="both"/>
        <w:rPr>
          <w:rFonts w:ascii="Arial" w:eastAsia="Cambria" w:hAnsi="Arial" w:cs="Arial"/>
          <w:lang w:val="es-ES_tradnl" w:eastAsia="en-US"/>
        </w:rPr>
      </w:pPr>
      <w:r w:rsidRPr="00BD103D">
        <w:rPr>
          <w:rFonts w:ascii="Arial" w:eastAsia="Cambria" w:hAnsi="Arial" w:cs="Arial"/>
          <w:lang w:val="es-ES_tradnl" w:eastAsia="en-US"/>
        </w:rPr>
        <w:t xml:space="preserve">Artículo 34 BIS. Anulación total del concurso </w:t>
      </w:r>
    </w:p>
    <w:p w:rsidR="00BD103D" w:rsidRPr="00BD103D" w:rsidRDefault="00BD103D" w:rsidP="00BD103D">
      <w:pPr>
        <w:ind w:left="938" w:right="49"/>
        <w:jc w:val="both"/>
        <w:rPr>
          <w:rFonts w:ascii="Arial" w:eastAsia="Cambria" w:hAnsi="Arial" w:cs="Arial"/>
          <w:lang w:val="es-ES_tradnl" w:eastAsia="en-US"/>
        </w:rPr>
      </w:pPr>
      <w:r w:rsidRPr="00BD103D">
        <w:rPr>
          <w:rFonts w:ascii="Arial" w:eastAsia="Cambria" w:hAnsi="Arial" w:cs="Arial"/>
          <w:lang w:val="es-ES_tradnl" w:eastAsia="en-US"/>
        </w:rPr>
        <w:t>El Director del Departamento de Recursos Humanos podrá dictar una anulación total sobre un concurso de antecedentes, cuando se presente alguna de las siguientes condiciones:</w:t>
      </w:r>
    </w:p>
    <w:p w:rsidR="00BD103D" w:rsidRPr="00BD103D" w:rsidRDefault="00BD103D" w:rsidP="00BD103D">
      <w:pPr>
        <w:ind w:left="938" w:right="49"/>
        <w:jc w:val="both"/>
        <w:rPr>
          <w:rFonts w:ascii="Arial" w:eastAsia="Cambria" w:hAnsi="Arial" w:cs="Arial"/>
          <w:sz w:val="16"/>
          <w:szCs w:val="16"/>
          <w:lang w:val="es-ES_tradnl" w:eastAsia="en-US"/>
        </w:rPr>
      </w:pPr>
    </w:p>
    <w:p w:rsidR="00BD103D" w:rsidRPr="00BD103D" w:rsidRDefault="00BD103D" w:rsidP="00BD103D">
      <w:pPr>
        <w:numPr>
          <w:ilvl w:val="0"/>
          <w:numId w:val="19"/>
        </w:numPr>
        <w:tabs>
          <w:tab w:val="left" w:pos="7938"/>
          <w:tab w:val="left" w:pos="8080"/>
        </w:tabs>
        <w:ind w:left="1204" w:right="49" w:hanging="284"/>
        <w:contextualSpacing/>
        <w:jc w:val="both"/>
        <w:rPr>
          <w:rFonts w:ascii="Arial" w:eastAsia="Calibri" w:hAnsi="Arial" w:cs="Arial"/>
          <w:lang w:val="es-CR"/>
        </w:rPr>
      </w:pPr>
      <w:r w:rsidRPr="00BD103D">
        <w:rPr>
          <w:rFonts w:ascii="Arial" w:eastAsia="Calibri" w:hAnsi="Arial" w:cs="Arial"/>
          <w:lang w:val="es-CR"/>
        </w:rPr>
        <w:t>Irregularidades en los criterios de selección o pedimento de personal solicitado.</w:t>
      </w:r>
    </w:p>
    <w:p w:rsidR="00BD103D" w:rsidRPr="00BD103D" w:rsidRDefault="00BD103D" w:rsidP="00BD103D">
      <w:pPr>
        <w:numPr>
          <w:ilvl w:val="0"/>
          <w:numId w:val="19"/>
        </w:numPr>
        <w:tabs>
          <w:tab w:val="left" w:pos="7938"/>
          <w:tab w:val="left" w:pos="8080"/>
        </w:tabs>
        <w:ind w:left="1204" w:right="49" w:hanging="284"/>
        <w:contextualSpacing/>
        <w:jc w:val="both"/>
        <w:rPr>
          <w:rFonts w:ascii="Arial" w:eastAsia="Calibri" w:hAnsi="Arial" w:cs="Arial"/>
          <w:lang w:val="es-CR"/>
        </w:rPr>
      </w:pPr>
      <w:r w:rsidRPr="00BD103D">
        <w:rPr>
          <w:rFonts w:ascii="Arial" w:eastAsia="Calibri" w:hAnsi="Arial" w:cs="Arial"/>
          <w:lang w:val="es-CR"/>
        </w:rPr>
        <w:t>Irregularidades en la publicación del concurso de antecedentes.</w:t>
      </w:r>
    </w:p>
    <w:p w:rsidR="00BD103D" w:rsidRPr="00BD103D" w:rsidRDefault="00BD103D" w:rsidP="00BD103D">
      <w:pPr>
        <w:numPr>
          <w:ilvl w:val="0"/>
          <w:numId w:val="19"/>
        </w:numPr>
        <w:tabs>
          <w:tab w:val="left" w:pos="7938"/>
          <w:tab w:val="left" w:pos="8080"/>
        </w:tabs>
        <w:ind w:left="1204" w:right="49" w:hanging="284"/>
        <w:contextualSpacing/>
        <w:jc w:val="both"/>
        <w:rPr>
          <w:rFonts w:ascii="Arial" w:eastAsia="Calibri" w:hAnsi="Arial" w:cs="Arial"/>
          <w:lang w:val="es-CR"/>
        </w:rPr>
      </w:pPr>
      <w:r w:rsidRPr="00BD103D">
        <w:rPr>
          <w:rFonts w:ascii="Arial" w:eastAsia="Calibri" w:hAnsi="Arial" w:cs="Arial"/>
          <w:lang w:val="es-CR"/>
        </w:rPr>
        <w:t>Conformación incorrecta de la comisión de selección.</w:t>
      </w:r>
    </w:p>
    <w:p w:rsidR="00BD103D" w:rsidRPr="00BD103D" w:rsidRDefault="00BD103D" w:rsidP="00BD103D">
      <w:pPr>
        <w:numPr>
          <w:ilvl w:val="0"/>
          <w:numId w:val="19"/>
        </w:numPr>
        <w:tabs>
          <w:tab w:val="left" w:pos="7938"/>
          <w:tab w:val="left" w:pos="8080"/>
        </w:tabs>
        <w:ind w:left="1204" w:right="49" w:hanging="284"/>
        <w:contextualSpacing/>
        <w:jc w:val="both"/>
        <w:rPr>
          <w:rFonts w:ascii="Arial" w:eastAsia="Calibri" w:hAnsi="Arial" w:cs="Arial"/>
          <w:lang w:val="es-CR"/>
        </w:rPr>
      </w:pPr>
      <w:r w:rsidRPr="00BD103D">
        <w:rPr>
          <w:rFonts w:ascii="Arial" w:eastAsia="Calibri" w:hAnsi="Arial" w:cs="Arial"/>
          <w:lang w:val="es-CR"/>
        </w:rPr>
        <w:t>Otra irregularidad que vicie el procedimiento de concurso de antecedentes desde su inicio.</w:t>
      </w:r>
    </w:p>
    <w:p w:rsidR="00BD103D" w:rsidRPr="00BD103D" w:rsidRDefault="00BD103D" w:rsidP="00BD103D">
      <w:pPr>
        <w:ind w:left="938" w:right="49"/>
        <w:jc w:val="both"/>
        <w:rPr>
          <w:rFonts w:ascii="Arial" w:eastAsia="Cambria" w:hAnsi="Arial" w:cs="Arial"/>
          <w:sz w:val="16"/>
          <w:szCs w:val="16"/>
          <w:lang w:val="es-ES_tradnl" w:eastAsia="en-US"/>
        </w:rPr>
      </w:pPr>
    </w:p>
    <w:p w:rsidR="00BD103D" w:rsidRPr="00BD103D" w:rsidRDefault="00BD103D" w:rsidP="00BD103D">
      <w:pPr>
        <w:ind w:left="1204" w:right="49"/>
        <w:jc w:val="both"/>
        <w:rPr>
          <w:rFonts w:ascii="Arial" w:eastAsia="Cambria" w:hAnsi="Arial" w:cs="Arial"/>
          <w:lang w:val="es-ES_tradnl" w:eastAsia="en-US"/>
        </w:rPr>
      </w:pPr>
      <w:r w:rsidRPr="00BD103D">
        <w:rPr>
          <w:rFonts w:ascii="Arial" w:eastAsia="Cambria" w:hAnsi="Arial" w:cs="Arial"/>
          <w:lang w:val="es-ES_tradnl" w:eastAsia="en-US"/>
        </w:rPr>
        <w:t xml:space="preserve">Artículo 34 BIS </w:t>
      </w:r>
      <w:proofErr w:type="spellStart"/>
      <w:r w:rsidRPr="00BD103D">
        <w:rPr>
          <w:rFonts w:ascii="Arial" w:eastAsia="Cambria" w:hAnsi="Arial" w:cs="Arial"/>
          <w:lang w:val="es-ES_tradnl" w:eastAsia="en-US"/>
        </w:rPr>
        <w:t>BIS</w:t>
      </w:r>
      <w:proofErr w:type="spellEnd"/>
      <w:r w:rsidRPr="00BD103D">
        <w:rPr>
          <w:rFonts w:ascii="Arial" w:eastAsia="Cambria" w:hAnsi="Arial" w:cs="Arial"/>
          <w:lang w:val="es-ES_tradnl" w:eastAsia="en-US"/>
        </w:rPr>
        <w:t>. Anulación parcial del concurso</w:t>
      </w:r>
    </w:p>
    <w:p w:rsidR="00BD103D" w:rsidRPr="00BD103D" w:rsidRDefault="00BD103D" w:rsidP="00BD103D">
      <w:pPr>
        <w:ind w:left="1204" w:right="49"/>
        <w:jc w:val="both"/>
        <w:rPr>
          <w:rFonts w:ascii="Arial" w:eastAsia="Cambria" w:hAnsi="Arial" w:cs="Arial"/>
          <w:lang w:val="es-ES_tradnl" w:eastAsia="en-US"/>
        </w:rPr>
      </w:pPr>
      <w:r w:rsidRPr="00BD103D">
        <w:rPr>
          <w:rFonts w:ascii="Arial" w:eastAsia="Cambria" w:hAnsi="Arial" w:cs="Arial"/>
          <w:lang w:val="es-ES_tradnl" w:eastAsia="en-US"/>
        </w:rPr>
        <w:t>El Director del Departamento de Recursos Humanos podrá dictar una anulación parcial sobre un concurso de antecedentes, cuando se presente alguna de las siguientes condiciones:</w:t>
      </w:r>
    </w:p>
    <w:p w:rsidR="00BD103D" w:rsidRPr="00BD103D" w:rsidRDefault="00BD103D" w:rsidP="00BD103D">
      <w:pPr>
        <w:ind w:left="938" w:right="49"/>
        <w:jc w:val="both"/>
        <w:rPr>
          <w:rFonts w:ascii="Arial" w:eastAsia="Cambria" w:hAnsi="Arial" w:cs="Arial"/>
          <w:sz w:val="16"/>
          <w:szCs w:val="16"/>
          <w:lang w:val="es-ES_tradnl" w:eastAsia="en-US"/>
        </w:rPr>
      </w:pPr>
    </w:p>
    <w:p w:rsidR="00BD103D" w:rsidRPr="00BD103D" w:rsidRDefault="00BD103D" w:rsidP="00BD103D">
      <w:pPr>
        <w:numPr>
          <w:ilvl w:val="0"/>
          <w:numId w:val="20"/>
        </w:numPr>
        <w:tabs>
          <w:tab w:val="left" w:pos="7938"/>
          <w:tab w:val="left" w:pos="8080"/>
        </w:tabs>
        <w:ind w:left="1204" w:right="49"/>
        <w:contextualSpacing/>
        <w:jc w:val="both"/>
        <w:rPr>
          <w:rFonts w:ascii="Arial" w:eastAsia="Calibri" w:hAnsi="Arial" w:cs="Arial"/>
          <w:lang w:val="es-CR"/>
        </w:rPr>
      </w:pPr>
      <w:r w:rsidRPr="00BD103D">
        <w:rPr>
          <w:rFonts w:ascii="Arial" w:eastAsia="Calibri" w:hAnsi="Arial" w:cs="Arial"/>
          <w:lang w:val="es-CR"/>
        </w:rPr>
        <w:t>Irregularidades en la aplicación de pruebas durante el concurso de antecedentes.</w:t>
      </w:r>
    </w:p>
    <w:p w:rsidR="00BD103D" w:rsidRPr="00BD103D" w:rsidRDefault="00BD103D" w:rsidP="00BD103D">
      <w:pPr>
        <w:numPr>
          <w:ilvl w:val="0"/>
          <w:numId w:val="20"/>
        </w:numPr>
        <w:tabs>
          <w:tab w:val="left" w:pos="7938"/>
          <w:tab w:val="left" w:pos="8080"/>
        </w:tabs>
        <w:ind w:left="1204" w:right="49"/>
        <w:contextualSpacing/>
        <w:jc w:val="both"/>
        <w:rPr>
          <w:rFonts w:ascii="Arial" w:eastAsia="Calibri" w:hAnsi="Arial" w:cs="Arial"/>
          <w:lang w:val="es-CR"/>
        </w:rPr>
      </w:pPr>
      <w:r w:rsidRPr="00BD103D">
        <w:rPr>
          <w:rFonts w:ascii="Arial" w:eastAsia="Calibri" w:hAnsi="Arial" w:cs="Arial"/>
          <w:lang w:val="es-CR"/>
        </w:rPr>
        <w:t>Irregularidades en el otorgamiento de puntuaciones durante el concurso de antecedentes.</w:t>
      </w:r>
    </w:p>
    <w:p w:rsidR="00BD103D" w:rsidRPr="00BD103D" w:rsidRDefault="00BD103D" w:rsidP="00BD103D">
      <w:pPr>
        <w:numPr>
          <w:ilvl w:val="0"/>
          <w:numId w:val="20"/>
        </w:numPr>
        <w:tabs>
          <w:tab w:val="left" w:pos="7938"/>
          <w:tab w:val="left" w:pos="8080"/>
        </w:tabs>
        <w:ind w:left="1204" w:right="49"/>
        <w:contextualSpacing/>
        <w:jc w:val="both"/>
        <w:rPr>
          <w:rFonts w:ascii="Arial" w:eastAsia="Calibri" w:hAnsi="Arial" w:cs="Arial"/>
          <w:lang w:val="es-CR"/>
        </w:rPr>
      </w:pPr>
      <w:r w:rsidRPr="00BD103D">
        <w:rPr>
          <w:rFonts w:ascii="Arial" w:eastAsia="Calibri" w:hAnsi="Arial" w:cs="Arial"/>
          <w:lang w:val="es-CR"/>
        </w:rPr>
        <w:t>Detección de errores administrativos relacionados con la inclusión o no de candidatos en el concurso de antecedentes.</w:t>
      </w:r>
    </w:p>
    <w:p w:rsidR="00BD103D" w:rsidRPr="00BD103D" w:rsidRDefault="00BD103D" w:rsidP="00BD103D">
      <w:pPr>
        <w:numPr>
          <w:ilvl w:val="0"/>
          <w:numId w:val="20"/>
        </w:numPr>
        <w:tabs>
          <w:tab w:val="left" w:pos="7938"/>
          <w:tab w:val="left" w:pos="8080"/>
        </w:tabs>
        <w:ind w:left="1204" w:right="49"/>
        <w:contextualSpacing/>
        <w:jc w:val="both"/>
        <w:rPr>
          <w:rFonts w:ascii="Arial" w:eastAsia="Calibri" w:hAnsi="Arial" w:cs="Arial"/>
          <w:sz w:val="20"/>
          <w:lang w:val="es-CR"/>
        </w:rPr>
      </w:pPr>
      <w:r w:rsidRPr="00BD103D">
        <w:rPr>
          <w:rFonts w:ascii="Arial" w:eastAsia="Calibri" w:hAnsi="Arial" w:cs="Arial"/>
          <w:lang w:val="es-CR"/>
        </w:rPr>
        <w:t>Otra irregularidad que afecte la debida ejecución del procedimiento, sin embargo, no afecte las fases previas del mismo</w:t>
      </w:r>
    </w:p>
    <w:p w:rsidR="00D31E17" w:rsidRPr="00E8679F" w:rsidRDefault="00D31E17" w:rsidP="004F2645">
      <w:pPr>
        <w:ind w:right="-91"/>
        <w:jc w:val="both"/>
        <w:rPr>
          <w:rFonts w:ascii="Arial" w:eastAsia="Calibri" w:hAnsi="Arial" w:cs="Arial"/>
          <w:color w:val="000000"/>
          <w:lang w:val="es-CR" w:eastAsia="en-US"/>
        </w:rPr>
      </w:pPr>
    </w:p>
    <w:p w:rsidR="00ED1939" w:rsidRPr="00292569" w:rsidRDefault="00BB6A5E" w:rsidP="00BD103D">
      <w:pPr>
        <w:numPr>
          <w:ilvl w:val="0"/>
          <w:numId w:val="12"/>
        </w:numPr>
        <w:ind w:left="420" w:right="-91" w:hanging="406"/>
        <w:jc w:val="both"/>
        <w:rPr>
          <w:rFonts w:ascii="Arial" w:hAnsi="Arial" w:cs="Arial"/>
        </w:rPr>
      </w:pPr>
      <w:r w:rsidRPr="00F41044">
        <w:rPr>
          <w:rFonts w:ascii="Arial" w:eastAsia="Cambria" w:hAnsi="Arial" w:cs="Arial"/>
          <w:lang w:eastAsia="en-US"/>
        </w:rPr>
        <w:t>Comunicar</w:t>
      </w:r>
      <w:r w:rsidRPr="002204D7">
        <w:rPr>
          <w:rFonts w:ascii="Arial" w:hAnsi="Arial" w:cs="Arial"/>
          <w:lang w:val="es-CR"/>
        </w:rPr>
        <w:t xml:space="preserve">. </w:t>
      </w:r>
      <w:r>
        <w:rPr>
          <w:rFonts w:ascii="Arial" w:hAnsi="Arial" w:cs="Arial"/>
          <w:b/>
          <w:lang w:val="es-CR"/>
        </w:rPr>
        <w:t xml:space="preserve"> ACUERDO FIRME.</w:t>
      </w:r>
    </w:p>
    <w:p w:rsidR="00292569" w:rsidRDefault="00292569" w:rsidP="00292569">
      <w:pPr>
        <w:ind w:right="-91"/>
        <w:jc w:val="both"/>
        <w:rPr>
          <w:rFonts w:ascii="Arial" w:hAnsi="Arial" w:cs="Arial"/>
        </w:rPr>
      </w:pPr>
    </w:p>
    <w:p w:rsidR="00BD103D" w:rsidRPr="00BD103D" w:rsidRDefault="00BD103D" w:rsidP="00BD103D">
      <w:pPr>
        <w:jc w:val="both"/>
        <w:rPr>
          <w:rFonts w:ascii="Arial" w:eastAsia="Cambria" w:hAnsi="Arial" w:cs="Arial"/>
          <w:b/>
          <w:lang w:eastAsia="en-US"/>
        </w:rPr>
      </w:pPr>
      <w:r w:rsidRPr="00BD103D">
        <w:rPr>
          <w:rFonts w:ascii="Arial" w:eastAsia="Cambria" w:hAnsi="Arial" w:cs="Arial"/>
          <w:b/>
          <w:color w:val="000000"/>
          <w:lang w:val="es-ES_tradnl" w:eastAsia="en-US"/>
        </w:rPr>
        <w:t xml:space="preserve">Palabras Clave:  Consulta – AFITEC – Comunidad </w:t>
      </w:r>
      <w:proofErr w:type="spellStart"/>
      <w:r w:rsidRPr="00BD103D">
        <w:rPr>
          <w:rFonts w:ascii="Arial" w:eastAsia="Cambria" w:hAnsi="Arial" w:cs="Arial"/>
          <w:b/>
          <w:color w:val="000000"/>
          <w:lang w:val="es-ES_tradnl" w:eastAsia="en-US"/>
        </w:rPr>
        <w:t>Inst</w:t>
      </w:r>
      <w:proofErr w:type="spellEnd"/>
      <w:r w:rsidRPr="00BD103D">
        <w:rPr>
          <w:rFonts w:ascii="Arial" w:eastAsia="Cambria" w:hAnsi="Arial" w:cs="Arial"/>
          <w:b/>
          <w:color w:val="000000"/>
          <w:lang w:val="es-ES_tradnl" w:eastAsia="en-US"/>
        </w:rPr>
        <w:t xml:space="preserve"> - Concurso - antecedentes - anulado – </w:t>
      </w:r>
      <w:r w:rsidRPr="00BD103D">
        <w:rPr>
          <w:rFonts w:ascii="Arial" w:eastAsia="Cambria" w:hAnsi="Arial" w:cs="Arial"/>
          <w:b/>
          <w:lang w:eastAsia="en-US"/>
        </w:rPr>
        <w:t>Reglamento - concursos - antecedentes – ITCR</w:t>
      </w:r>
    </w:p>
    <w:p w:rsidR="00BD103D" w:rsidRPr="00BD103D" w:rsidRDefault="00BD103D" w:rsidP="00BD103D">
      <w:pPr>
        <w:ind w:left="465"/>
        <w:jc w:val="both"/>
        <w:rPr>
          <w:rFonts w:ascii="Arial" w:hAnsi="Arial" w:cs="Arial"/>
        </w:rPr>
      </w:pPr>
    </w:p>
    <w:p w:rsidR="00BD103D" w:rsidRDefault="00BD103D" w:rsidP="00292569">
      <w:pPr>
        <w:ind w:right="-91"/>
        <w:jc w:val="both"/>
        <w:rPr>
          <w:rFonts w:ascii="Arial" w:hAnsi="Arial" w:cs="Arial"/>
        </w:rPr>
      </w:pPr>
    </w:p>
    <w:p w:rsidR="00BD103D" w:rsidRDefault="00BD103D" w:rsidP="00292569">
      <w:pPr>
        <w:ind w:right="-91"/>
        <w:jc w:val="both"/>
        <w:rPr>
          <w:rFonts w:ascii="Arial" w:hAnsi="Arial" w:cs="Arial"/>
        </w:rPr>
      </w:pPr>
    </w:p>
    <w:p w:rsidR="00D31E17" w:rsidRPr="00292569" w:rsidRDefault="00D31E17" w:rsidP="00292569">
      <w:pPr>
        <w:ind w:left="1843" w:hanging="1843"/>
        <w:jc w:val="both"/>
        <w:rPr>
          <w:rFonts w:ascii="Arial" w:hAnsi="Arial" w:cs="Arial"/>
          <w:b/>
          <w:i/>
          <w:sz w:val="22"/>
          <w:szCs w:val="22"/>
        </w:rPr>
      </w:pPr>
    </w:p>
    <w:tbl>
      <w:tblPr>
        <w:tblpPr w:leftFromText="142" w:rightFromText="142" w:vertAnchor="text" w:horzAnchor="margin" w:tblpY="1"/>
        <w:tblOverlap w:val="never"/>
        <w:tblW w:w="22547" w:type="dxa"/>
        <w:tblLook w:val="04A0" w:firstRow="1" w:lastRow="0" w:firstColumn="1" w:lastColumn="0" w:noHBand="0" w:noVBand="1"/>
      </w:tblPr>
      <w:tblGrid>
        <w:gridCol w:w="4361"/>
        <w:gridCol w:w="4361"/>
        <w:gridCol w:w="4361"/>
        <w:gridCol w:w="4361"/>
        <w:gridCol w:w="742"/>
        <w:gridCol w:w="4361"/>
      </w:tblGrid>
      <w:tr w:rsidR="00CE7F7E" w:rsidRPr="00474B22" w:rsidTr="004411B2">
        <w:trPr>
          <w:trHeight w:val="183"/>
        </w:trPr>
        <w:tc>
          <w:tcPr>
            <w:tcW w:w="4361" w:type="dxa"/>
          </w:tcPr>
          <w:p w:rsidR="00AC372A" w:rsidRPr="00AC372A" w:rsidRDefault="00AC372A" w:rsidP="003859C1">
            <w:pPr>
              <w:jc w:val="both"/>
              <w:rPr>
                <w:rFonts w:ascii="Arial" w:eastAsia="Cambria" w:hAnsi="Arial" w:cs="Arial"/>
                <w:b/>
                <w:sz w:val="16"/>
                <w:szCs w:val="16"/>
                <w:lang w:val="es-CR" w:eastAsia="en-US"/>
              </w:rPr>
            </w:pPr>
          </w:p>
        </w:tc>
        <w:tc>
          <w:tcPr>
            <w:tcW w:w="4361" w:type="dxa"/>
          </w:tcPr>
          <w:p w:rsidR="00CE7F7E" w:rsidRPr="00474B22" w:rsidRDefault="00CE7F7E" w:rsidP="004411B2">
            <w:pPr>
              <w:jc w:val="both"/>
              <w:rPr>
                <w:rFonts w:ascii="Arial" w:eastAsia="Cambria" w:hAnsi="Arial" w:cs="Arial"/>
                <w:b/>
                <w:sz w:val="16"/>
                <w:szCs w:val="16"/>
                <w:lang w:val="es-ES_tradnl" w:eastAsia="en-US"/>
              </w:rPr>
            </w:pPr>
          </w:p>
        </w:tc>
        <w:tc>
          <w:tcPr>
            <w:tcW w:w="4361" w:type="dxa"/>
          </w:tcPr>
          <w:p w:rsidR="00CE7F7E" w:rsidRPr="00474B22" w:rsidRDefault="00CE7F7E" w:rsidP="004411B2">
            <w:pPr>
              <w:jc w:val="both"/>
              <w:rPr>
                <w:rFonts w:ascii="Arial" w:eastAsia="Cambria" w:hAnsi="Arial" w:cs="Arial"/>
                <w:b/>
                <w:sz w:val="16"/>
                <w:szCs w:val="16"/>
                <w:lang w:val="es-ES_tradnl" w:eastAsia="en-US"/>
              </w:rPr>
            </w:pPr>
          </w:p>
        </w:tc>
        <w:tc>
          <w:tcPr>
            <w:tcW w:w="4361" w:type="dxa"/>
          </w:tcPr>
          <w:p w:rsidR="00CE7F7E" w:rsidRPr="00474B22" w:rsidRDefault="00CE7F7E" w:rsidP="004411B2">
            <w:pPr>
              <w:jc w:val="both"/>
              <w:rPr>
                <w:rFonts w:ascii="Arial" w:eastAsia="Cambria" w:hAnsi="Arial" w:cs="Arial"/>
                <w:b/>
                <w:sz w:val="16"/>
                <w:szCs w:val="16"/>
                <w:lang w:val="es-ES_tradnl" w:eastAsia="en-US"/>
              </w:rPr>
            </w:pPr>
          </w:p>
        </w:tc>
        <w:tc>
          <w:tcPr>
            <w:tcW w:w="5103" w:type="dxa"/>
            <w:gridSpan w:val="2"/>
          </w:tcPr>
          <w:p w:rsidR="00CE7F7E" w:rsidRPr="00474B22" w:rsidRDefault="00CE7F7E" w:rsidP="004411B2">
            <w:pPr>
              <w:jc w:val="both"/>
              <w:rPr>
                <w:rFonts w:ascii="Arial" w:eastAsia="Cambria" w:hAnsi="Arial" w:cs="Arial"/>
                <w:b/>
                <w:sz w:val="16"/>
                <w:szCs w:val="16"/>
                <w:lang w:val="es-ES_tradnl" w:eastAsia="en-US"/>
              </w:rPr>
            </w:pPr>
          </w:p>
        </w:tc>
      </w:tr>
      <w:tr w:rsidR="00CE7F7E" w:rsidRPr="00474B22" w:rsidTr="004411B2">
        <w:trPr>
          <w:gridAfter w:val="1"/>
          <w:wAfter w:w="4361" w:type="dxa"/>
          <w:trHeight w:val="183"/>
        </w:trPr>
        <w:tc>
          <w:tcPr>
            <w:tcW w:w="4361" w:type="dxa"/>
          </w:tcPr>
          <w:p w:rsidR="00F4695B" w:rsidRPr="00474B22" w:rsidRDefault="00F4695B" w:rsidP="00EB0F82">
            <w:pPr>
              <w:jc w:val="both"/>
              <w:rPr>
                <w:rFonts w:ascii="Arial" w:eastAsia="Cambria" w:hAnsi="Arial" w:cs="Arial"/>
                <w:b/>
                <w:sz w:val="16"/>
                <w:szCs w:val="16"/>
                <w:lang w:val="es-ES_tradnl" w:eastAsia="en-US"/>
              </w:rPr>
            </w:pPr>
          </w:p>
        </w:tc>
        <w:tc>
          <w:tcPr>
            <w:tcW w:w="4361" w:type="dxa"/>
          </w:tcPr>
          <w:p w:rsidR="00CE7F7E" w:rsidRPr="00474B22" w:rsidRDefault="00CE7F7E" w:rsidP="00D23962">
            <w:pPr>
              <w:ind w:left="720" w:hanging="720"/>
              <w:jc w:val="both"/>
              <w:rPr>
                <w:rFonts w:ascii="Arial" w:eastAsia="Cambria" w:hAnsi="Arial" w:cs="Arial"/>
                <w:b/>
                <w:sz w:val="16"/>
                <w:szCs w:val="16"/>
                <w:lang w:val="es-CR" w:eastAsia="en-US"/>
              </w:rPr>
            </w:pPr>
          </w:p>
        </w:tc>
        <w:tc>
          <w:tcPr>
            <w:tcW w:w="4361" w:type="dxa"/>
          </w:tcPr>
          <w:p w:rsidR="00CE7F7E" w:rsidRPr="00474B22" w:rsidRDefault="00CE7F7E" w:rsidP="004411B2">
            <w:pPr>
              <w:jc w:val="both"/>
              <w:rPr>
                <w:rFonts w:ascii="Arial" w:eastAsia="Cambria" w:hAnsi="Arial" w:cs="Arial"/>
                <w:b/>
                <w:sz w:val="16"/>
                <w:szCs w:val="16"/>
                <w:lang w:val="es-ES_tradnl" w:eastAsia="en-US"/>
              </w:rPr>
            </w:pPr>
          </w:p>
        </w:tc>
        <w:tc>
          <w:tcPr>
            <w:tcW w:w="5103" w:type="dxa"/>
            <w:gridSpan w:val="2"/>
          </w:tcPr>
          <w:p w:rsidR="00CE7F7E" w:rsidRPr="00474B22" w:rsidRDefault="00CE7F7E" w:rsidP="004411B2">
            <w:pPr>
              <w:jc w:val="both"/>
              <w:rPr>
                <w:rFonts w:ascii="Arial" w:eastAsia="Cambria" w:hAnsi="Arial" w:cs="Arial"/>
                <w:b/>
                <w:sz w:val="16"/>
                <w:szCs w:val="16"/>
                <w:lang w:val="es-ES_tradnl" w:eastAsia="en-US"/>
              </w:rPr>
            </w:pPr>
          </w:p>
        </w:tc>
      </w:tr>
    </w:tbl>
    <w:p w:rsidR="00885F0A" w:rsidRDefault="00EB0F82" w:rsidP="00885F0A">
      <w:pPr>
        <w:jc w:val="both"/>
        <w:rPr>
          <w:rFonts w:ascii="Arial" w:eastAsia="Cambria" w:hAnsi="Arial" w:cs="Arial"/>
          <w:b/>
          <w:sz w:val="16"/>
          <w:szCs w:val="16"/>
          <w:lang w:val="es-ES_tradnl" w:eastAsia="en-US"/>
        </w:rPr>
      </w:pPr>
      <w:proofErr w:type="spellStart"/>
      <w:r>
        <w:rPr>
          <w:rFonts w:ascii="Arial" w:eastAsia="Cambria" w:hAnsi="Arial" w:cs="Arial"/>
          <w:b/>
          <w:sz w:val="16"/>
          <w:szCs w:val="16"/>
          <w:lang w:val="es-ES_tradnl" w:eastAsia="en-US"/>
        </w:rPr>
        <w:t>c.i.</w:t>
      </w:r>
      <w:proofErr w:type="spellEnd"/>
      <w:r>
        <w:rPr>
          <w:rFonts w:ascii="Arial" w:eastAsia="Cambria" w:hAnsi="Arial" w:cs="Arial"/>
          <w:b/>
          <w:sz w:val="16"/>
          <w:szCs w:val="16"/>
          <w:lang w:val="es-ES_tradnl" w:eastAsia="en-US"/>
        </w:rPr>
        <w:t xml:space="preserve">   </w:t>
      </w:r>
      <w:r w:rsidR="00D23962" w:rsidRPr="00474B22">
        <w:rPr>
          <w:rFonts w:ascii="Arial" w:eastAsia="Cambria" w:hAnsi="Arial" w:cs="Arial"/>
          <w:b/>
          <w:sz w:val="16"/>
          <w:szCs w:val="16"/>
          <w:lang w:val="es-ES_tradnl" w:eastAsia="en-US"/>
        </w:rPr>
        <w:t>Auditoría Interna (Notificado a la Secretaria vía correo electrónico)</w:t>
      </w:r>
    </w:p>
    <w:p w:rsidR="0003651A" w:rsidRPr="00D31E17" w:rsidRDefault="00C413F4" w:rsidP="00F41044">
      <w:pPr>
        <w:jc w:val="both"/>
        <w:rPr>
          <w:rFonts w:ascii="Arial" w:eastAsia="Cambria" w:hAnsi="Arial" w:cs="Arial"/>
          <w:b/>
          <w:sz w:val="16"/>
          <w:szCs w:val="16"/>
          <w:lang w:val="es-CR" w:eastAsia="en-US"/>
        </w:rPr>
      </w:pPr>
      <w:r>
        <w:rPr>
          <w:rFonts w:ascii="Arial" w:eastAsia="Cambria" w:hAnsi="Arial" w:cs="Arial"/>
          <w:b/>
          <w:sz w:val="16"/>
          <w:szCs w:val="16"/>
          <w:lang w:val="es-ES_tradnl" w:eastAsia="en-US"/>
        </w:rPr>
        <w:t xml:space="preserve">        </w:t>
      </w:r>
      <w:r w:rsidR="00956670" w:rsidRPr="00C413F4">
        <w:rPr>
          <w:rFonts w:ascii="Arial" w:eastAsia="Cambria" w:hAnsi="Arial" w:cs="Arial"/>
          <w:b/>
          <w:sz w:val="16"/>
          <w:szCs w:val="16"/>
          <w:lang w:val="es-CR" w:eastAsia="en-US"/>
        </w:rPr>
        <w:t xml:space="preserve"> </w:t>
      </w:r>
    </w:p>
    <w:p w:rsidR="00F41044" w:rsidRPr="00C413F4" w:rsidRDefault="00F41044" w:rsidP="00F41044">
      <w:pPr>
        <w:jc w:val="both"/>
        <w:rPr>
          <w:rFonts w:ascii="Arial" w:hAnsi="Arial" w:cs="Arial"/>
          <w:lang w:val="en-US"/>
        </w:rPr>
      </w:pPr>
      <w:proofErr w:type="spellStart"/>
      <w:proofErr w:type="gramStart"/>
      <w:r w:rsidRPr="00C413F4">
        <w:rPr>
          <w:rFonts w:ascii="Arial" w:eastAsia="Cambria" w:hAnsi="Arial" w:cs="Arial"/>
          <w:sz w:val="22"/>
          <w:szCs w:val="22"/>
          <w:lang w:val="en-US" w:eastAsia="en-US"/>
        </w:rPr>
        <w:t>ars</w:t>
      </w:r>
      <w:proofErr w:type="spellEnd"/>
      <w:proofErr w:type="gramEnd"/>
      <w:r w:rsidR="00885F0A" w:rsidRPr="00C413F4">
        <w:rPr>
          <w:rFonts w:ascii="Arial" w:hAnsi="Arial" w:cs="Arial"/>
          <w:lang w:val="en-US"/>
        </w:rPr>
        <w:t xml:space="preserve"> </w:t>
      </w:r>
    </w:p>
    <w:p w:rsidR="002C0D34" w:rsidRPr="00C413F4" w:rsidRDefault="002C0D34" w:rsidP="00F41044">
      <w:pPr>
        <w:jc w:val="both"/>
        <w:rPr>
          <w:rFonts w:ascii="Arial" w:eastAsia="Cambria" w:hAnsi="Arial" w:cs="Arial"/>
          <w:sz w:val="22"/>
          <w:szCs w:val="22"/>
          <w:lang w:val="en-US" w:eastAsia="en-US"/>
        </w:rPr>
      </w:pPr>
    </w:p>
    <w:sectPr w:rsidR="002C0D34" w:rsidRPr="00C413F4" w:rsidSect="00CE0215">
      <w:headerReference w:type="default" r:id="rId8"/>
      <w:footerReference w:type="default" r:id="rId9"/>
      <w:pgSz w:w="11906" w:h="16838"/>
      <w:pgMar w:top="1134"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4479" w:rsidRDefault="009D4479">
      <w:r>
        <w:separator/>
      </w:r>
    </w:p>
  </w:endnote>
  <w:endnote w:type="continuationSeparator" w:id="0">
    <w:p w:rsidR="009D4479" w:rsidRDefault="009D4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TE1865388t00">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8E7" w:rsidRDefault="003538E7">
    <w:pPr>
      <w:pStyle w:val="Piedepgina"/>
      <w:jc w:val="center"/>
    </w:pPr>
  </w:p>
  <w:p w:rsidR="003538E7" w:rsidRDefault="003538E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4479" w:rsidRDefault="009D4479">
      <w:r>
        <w:separator/>
      </w:r>
    </w:p>
  </w:footnote>
  <w:footnote w:type="continuationSeparator" w:id="0">
    <w:p w:rsidR="009D4479" w:rsidRDefault="009D44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8E7" w:rsidRPr="00D958BC" w:rsidRDefault="003538E7" w:rsidP="007742A1">
    <w:pPr>
      <w:ind w:right="-40"/>
      <w:rPr>
        <w:rFonts w:ascii="Arial" w:eastAsia="Cambria" w:hAnsi="Arial" w:cs="Arial"/>
        <w:b/>
        <w:i/>
        <w:iCs/>
        <w:sz w:val="18"/>
        <w:szCs w:val="18"/>
        <w:lang w:val="es-ES_tradnl" w:eastAsia="en-US"/>
      </w:rPr>
    </w:pPr>
    <w:r w:rsidRPr="00D958BC">
      <w:rPr>
        <w:rFonts w:ascii="Arial" w:eastAsia="Cambria" w:hAnsi="Arial" w:cs="Arial"/>
        <w:b/>
        <w:i/>
        <w:iCs/>
        <w:sz w:val="18"/>
        <w:szCs w:val="18"/>
        <w:lang w:val="es-ES_tradnl" w:eastAsia="en-US"/>
      </w:rPr>
      <w:t>COMUNICACIÓN DE ACUERDO</w:t>
    </w:r>
  </w:p>
  <w:p w:rsidR="003538E7" w:rsidRPr="00D958BC" w:rsidRDefault="003538E7" w:rsidP="007742A1">
    <w:pPr>
      <w:tabs>
        <w:tab w:val="center" w:pos="4419"/>
        <w:tab w:val="right" w:pos="8838"/>
      </w:tabs>
      <w:rPr>
        <w:rFonts w:ascii="Arial" w:eastAsia="Cambria" w:hAnsi="Arial" w:cs="Arial"/>
        <w:i/>
        <w:sz w:val="18"/>
        <w:szCs w:val="18"/>
        <w:lang w:val="es-ES_tradnl" w:eastAsia="x-none"/>
      </w:rPr>
    </w:pPr>
    <w:r w:rsidRPr="00D958BC">
      <w:rPr>
        <w:rFonts w:ascii="Arial" w:eastAsia="Cambria" w:hAnsi="Arial" w:cs="Arial"/>
        <w:i/>
        <w:sz w:val="18"/>
        <w:szCs w:val="18"/>
        <w:lang w:val="es-ES_tradnl" w:eastAsia="x-none"/>
      </w:rPr>
      <w:t xml:space="preserve">Sesión Ordinaria No. </w:t>
    </w:r>
    <w:r>
      <w:rPr>
        <w:rFonts w:ascii="Arial" w:eastAsia="Cambria" w:hAnsi="Arial" w:cs="Arial"/>
        <w:i/>
        <w:sz w:val="18"/>
        <w:szCs w:val="18"/>
        <w:lang w:val="es-ES_tradnl" w:eastAsia="x-none"/>
      </w:rPr>
      <w:t>30</w:t>
    </w:r>
    <w:r w:rsidR="00BB5B77">
      <w:rPr>
        <w:rFonts w:ascii="Arial" w:eastAsia="Cambria" w:hAnsi="Arial" w:cs="Arial"/>
        <w:i/>
        <w:sz w:val="18"/>
        <w:szCs w:val="18"/>
        <w:lang w:val="es-ES_tradnl" w:eastAsia="x-none"/>
      </w:rPr>
      <w:t>9</w:t>
    </w:r>
    <w:r w:rsidR="0002147F">
      <w:rPr>
        <w:rFonts w:ascii="Arial" w:eastAsia="Cambria" w:hAnsi="Arial" w:cs="Arial"/>
        <w:i/>
        <w:sz w:val="18"/>
        <w:szCs w:val="18"/>
        <w:lang w:val="es-ES_tradnl" w:eastAsia="x-none"/>
      </w:rPr>
      <w:t>0</w:t>
    </w:r>
    <w:r w:rsidRPr="00D958BC">
      <w:rPr>
        <w:rFonts w:ascii="Arial" w:eastAsia="Cambria" w:hAnsi="Arial" w:cs="Arial"/>
        <w:i/>
        <w:sz w:val="18"/>
        <w:szCs w:val="18"/>
        <w:lang w:val="es-ES_tradnl" w:eastAsia="x-none"/>
      </w:rPr>
      <w:t xml:space="preserve">, Artículo </w:t>
    </w:r>
    <w:r w:rsidR="00BB5B77">
      <w:rPr>
        <w:rFonts w:ascii="Arial" w:eastAsia="Cambria" w:hAnsi="Arial" w:cs="Arial"/>
        <w:i/>
        <w:sz w:val="18"/>
        <w:szCs w:val="18"/>
        <w:lang w:val="es-ES_tradnl" w:eastAsia="x-none"/>
      </w:rPr>
      <w:t>1</w:t>
    </w:r>
    <w:r w:rsidR="00BD103D">
      <w:rPr>
        <w:rFonts w:ascii="Arial" w:eastAsia="Cambria" w:hAnsi="Arial" w:cs="Arial"/>
        <w:i/>
        <w:sz w:val="18"/>
        <w:szCs w:val="18"/>
        <w:lang w:val="es-ES_tradnl" w:eastAsia="x-none"/>
      </w:rPr>
      <w:t>3</w:t>
    </w:r>
    <w:r>
      <w:rPr>
        <w:rFonts w:ascii="Arial" w:eastAsia="Cambria" w:hAnsi="Arial" w:cs="Arial"/>
        <w:i/>
        <w:sz w:val="18"/>
        <w:szCs w:val="18"/>
        <w:lang w:val="es-ES_tradnl" w:eastAsia="x-none"/>
      </w:rPr>
      <w:t>,</w:t>
    </w:r>
    <w:r w:rsidRPr="00D958BC">
      <w:rPr>
        <w:rFonts w:ascii="Arial" w:eastAsia="Cambria" w:hAnsi="Arial" w:cs="Arial"/>
        <w:i/>
        <w:sz w:val="18"/>
        <w:szCs w:val="18"/>
        <w:lang w:val="es-ES_tradnl" w:eastAsia="x-none"/>
      </w:rPr>
      <w:t xml:space="preserve"> del </w:t>
    </w:r>
    <w:r w:rsidR="0002147F">
      <w:rPr>
        <w:rFonts w:ascii="Arial" w:eastAsia="Cambria" w:hAnsi="Arial" w:cs="Arial"/>
        <w:i/>
        <w:sz w:val="18"/>
        <w:szCs w:val="18"/>
        <w:lang w:val="es-ES_tradnl" w:eastAsia="x-none"/>
      </w:rPr>
      <w:t>04</w:t>
    </w:r>
    <w:r w:rsidR="00D76019">
      <w:rPr>
        <w:rFonts w:ascii="Arial" w:eastAsia="Cambria" w:hAnsi="Arial" w:cs="Arial"/>
        <w:i/>
        <w:sz w:val="18"/>
        <w:szCs w:val="18"/>
        <w:lang w:val="es-ES_tradnl" w:eastAsia="x-none"/>
      </w:rPr>
      <w:t xml:space="preserve"> de </w:t>
    </w:r>
    <w:r w:rsidR="0002147F">
      <w:rPr>
        <w:rFonts w:ascii="Arial" w:eastAsia="Cambria" w:hAnsi="Arial" w:cs="Arial"/>
        <w:i/>
        <w:sz w:val="18"/>
        <w:szCs w:val="18"/>
        <w:lang w:val="es-ES_tradnl" w:eastAsia="x-none"/>
      </w:rPr>
      <w:t>octu</w:t>
    </w:r>
    <w:r w:rsidR="00D76019">
      <w:rPr>
        <w:rFonts w:ascii="Arial" w:eastAsia="Cambria" w:hAnsi="Arial" w:cs="Arial"/>
        <w:i/>
        <w:sz w:val="18"/>
        <w:szCs w:val="18"/>
        <w:lang w:val="es-ES_tradnl" w:eastAsia="x-none"/>
      </w:rPr>
      <w:t>bre</w:t>
    </w:r>
    <w:r>
      <w:rPr>
        <w:rFonts w:ascii="Arial" w:eastAsia="Cambria" w:hAnsi="Arial" w:cs="Arial"/>
        <w:i/>
        <w:sz w:val="18"/>
        <w:szCs w:val="18"/>
        <w:lang w:val="es-ES_tradnl" w:eastAsia="x-none"/>
      </w:rPr>
      <w:t xml:space="preserve"> </w:t>
    </w:r>
    <w:r w:rsidRPr="00D958BC">
      <w:rPr>
        <w:rFonts w:ascii="Arial" w:eastAsia="Cambria" w:hAnsi="Arial" w:cs="Arial"/>
        <w:i/>
        <w:sz w:val="18"/>
        <w:szCs w:val="18"/>
        <w:lang w:val="es-ES_tradnl" w:eastAsia="x-none"/>
      </w:rPr>
      <w:t>de 201</w:t>
    </w:r>
    <w:r w:rsidR="003B6DC0">
      <w:rPr>
        <w:rFonts w:ascii="Arial" w:eastAsia="Cambria" w:hAnsi="Arial" w:cs="Arial"/>
        <w:i/>
        <w:sz w:val="18"/>
        <w:szCs w:val="18"/>
        <w:lang w:val="es-ES_tradnl" w:eastAsia="x-none"/>
      </w:rPr>
      <w:t>8</w:t>
    </w:r>
  </w:p>
  <w:p w:rsidR="003538E7" w:rsidRDefault="003538E7" w:rsidP="007742A1">
    <w:pPr>
      <w:tabs>
        <w:tab w:val="center" w:pos="4419"/>
        <w:tab w:val="right" w:pos="8838"/>
      </w:tabs>
      <w:rPr>
        <w:rFonts w:ascii="Arial" w:eastAsia="Cambria" w:hAnsi="Arial" w:cs="Arial"/>
        <w:i/>
        <w:sz w:val="18"/>
        <w:szCs w:val="18"/>
        <w:lang w:val="es-ES_tradnl" w:eastAsia="x-none"/>
      </w:rPr>
    </w:pPr>
    <w:r w:rsidRPr="00D958BC">
      <w:rPr>
        <w:rFonts w:ascii="Arial" w:eastAsia="Cambria" w:hAnsi="Arial" w:cs="Arial"/>
        <w:i/>
        <w:sz w:val="18"/>
        <w:szCs w:val="18"/>
        <w:lang w:val="es-ES_tradnl" w:eastAsia="x-none"/>
      </w:rPr>
      <w:t xml:space="preserve">Página </w:t>
    </w:r>
    <w:r w:rsidRPr="00D958BC">
      <w:rPr>
        <w:rFonts w:ascii="Arial" w:eastAsia="Cambria" w:hAnsi="Arial" w:cs="Arial"/>
        <w:i/>
        <w:sz w:val="18"/>
        <w:szCs w:val="18"/>
        <w:lang w:val="es-ES_tradnl" w:eastAsia="x-none"/>
      </w:rPr>
      <w:fldChar w:fldCharType="begin"/>
    </w:r>
    <w:r w:rsidRPr="00D958BC">
      <w:rPr>
        <w:rFonts w:ascii="Arial" w:eastAsia="Cambria" w:hAnsi="Arial" w:cs="Arial"/>
        <w:i/>
        <w:sz w:val="18"/>
        <w:szCs w:val="18"/>
        <w:lang w:val="es-ES_tradnl" w:eastAsia="x-none"/>
      </w:rPr>
      <w:instrText xml:space="preserve"> PAGE   \* MERGEFORMAT </w:instrText>
    </w:r>
    <w:r w:rsidRPr="00D958BC">
      <w:rPr>
        <w:rFonts w:ascii="Arial" w:eastAsia="Cambria" w:hAnsi="Arial" w:cs="Arial"/>
        <w:i/>
        <w:sz w:val="18"/>
        <w:szCs w:val="18"/>
        <w:lang w:val="es-ES_tradnl" w:eastAsia="x-none"/>
      </w:rPr>
      <w:fldChar w:fldCharType="separate"/>
    </w:r>
    <w:r w:rsidR="001E616C">
      <w:rPr>
        <w:rFonts w:ascii="Arial" w:eastAsia="Cambria" w:hAnsi="Arial" w:cs="Arial"/>
        <w:i/>
        <w:noProof/>
        <w:sz w:val="18"/>
        <w:szCs w:val="18"/>
        <w:lang w:val="es-ES_tradnl" w:eastAsia="x-none"/>
      </w:rPr>
      <w:t>6</w:t>
    </w:r>
    <w:r w:rsidRPr="00D958BC">
      <w:rPr>
        <w:rFonts w:ascii="Arial" w:eastAsia="Cambria" w:hAnsi="Arial" w:cs="Arial"/>
        <w:i/>
        <w:sz w:val="18"/>
        <w:szCs w:val="18"/>
        <w:lang w:val="es-ES_tradnl" w:eastAsia="x-none"/>
      </w:rPr>
      <w:fldChar w:fldCharType="end"/>
    </w:r>
  </w:p>
  <w:p w:rsidR="003538E7" w:rsidRDefault="003538E7" w:rsidP="007742A1">
    <w:pPr>
      <w:tabs>
        <w:tab w:val="center" w:pos="4419"/>
        <w:tab w:val="right" w:pos="8838"/>
      </w:tabs>
      <w:rPr>
        <w:rFonts w:ascii="Arial" w:eastAsia="Cambria" w:hAnsi="Arial" w:cs="Arial"/>
        <w:i/>
        <w:sz w:val="18"/>
        <w:szCs w:val="18"/>
        <w:lang w:val="es-ES_tradnl" w:eastAsia="x-non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65511"/>
    <w:multiLevelType w:val="hybridMultilevel"/>
    <w:tmpl w:val="16F0751A"/>
    <w:lvl w:ilvl="0" w:tplc="FADEC2AE">
      <w:start w:val="1"/>
      <w:numFmt w:val="decimal"/>
      <w:pStyle w:val="clau"/>
      <w:lvlText w:val="%1."/>
      <w:lvlJc w:val="left"/>
      <w:pPr>
        <w:tabs>
          <w:tab w:val="num" w:pos="357"/>
        </w:tabs>
        <w:ind w:left="0" w:firstLine="0"/>
      </w:pPr>
      <w:rPr>
        <w:rFonts w:ascii="Arial" w:hAnsi="Arial" w:hint="default"/>
        <w:b/>
        <w:i w:val="0"/>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73E7F9F"/>
    <w:multiLevelType w:val="hybridMultilevel"/>
    <w:tmpl w:val="9EB64596"/>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145108D0"/>
    <w:multiLevelType w:val="hybridMultilevel"/>
    <w:tmpl w:val="FEBCFAA8"/>
    <w:lvl w:ilvl="0" w:tplc="80E8CF22">
      <w:start w:val="1"/>
      <w:numFmt w:val="lowerLetter"/>
      <w:lvlText w:val="%1)"/>
      <w:lvlJc w:val="left"/>
      <w:pPr>
        <w:ind w:left="786" w:hanging="360"/>
      </w:pPr>
    </w:lvl>
    <w:lvl w:ilvl="1" w:tplc="140A0019">
      <w:start w:val="1"/>
      <w:numFmt w:val="lowerLetter"/>
      <w:lvlText w:val="%2."/>
      <w:lvlJc w:val="left"/>
      <w:pPr>
        <w:ind w:left="1506" w:hanging="360"/>
      </w:pPr>
    </w:lvl>
    <w:lvl w:ilvl="2" w:tplc="140A001B">
      <w:start w:val="1"/>
      <w:numFmt w:val="lowerRoman"/>
      <w:lvlText w:val="%3."/>
      <w:lvlJc w:val="right"/>
      <w:pPr>
        <w:ind w:left="2226" w:hanging="180"/>
      </w:pPr>
    </w:lvl>
    <w:lvl w:ilvl="3" w:tplc="140A000F">
      <w:start w:val="1"/>
      <w:numFmt w:val="decimal"/>
      <w:lvlText w:val="%4."/>
      <w:lvlJc w:val="left"/>
      <w:pPr>
        <w:ind w:left="2946" w:hanging="360"/>
      </w:pPr>
    </w:lvl>
    <w:lvl w:ilvl="4" w:tplc="140A0019">
      <w:start w:val="1"/>
      <w:numFmt w:val="lowerLetter"/>
      <w:lvlText w:val="%5."/>
      <w:lvlJc w:val="left"/>
      <w:pPr>
        <w:ind w:left="3666" w:hanging="360"/>
      </w:pPr>
    </w:lvl>
    <w:lvl w:ilvl="5" w:tplc="140A001B">
      <w:start w:val="1"/>
      <w:numFmt w:val="lowerRoman"/>
      <w:lvlText w:val="%6."/>
      <w:lvlJc w:val="right"/>
      <w:pPr>
        <w:ind w:left="4386" w:hanging="180"/>
      </w:pPr>
    </w:lvl>
    <w:lvl w:ilvl="6" w:tplc="140A000F">
      <w:start w:val="1"/>
      <w:numFmt w:val="decimal"/>
      <w:lvlText w:val="%7."/>
      <w:lvlJc w:val="left"/>
      <w:pPr>
        <w:ind w:left="5106" w:hanging="360"/>
      </w:pPr>
    </w:lvl>
    <w:lvl w:ilvl="7" w:tplc="140A0019">
      <w:start w:val="1"/>
      <w:numFmt w:val="lowerLetter"/>
      <w:lvlText w:val="%8."/>
      <w:lvlJc w:val="left"/>
      <w:pPr>
        <w:ind w:left="5826" w:hanging="360"/>
      </w:pPr>
    </w:lvl>
    <w:lvl w:ilvl="8" w:tplc="140A001B">
      <w:start w:val="1"/>
      <w:numFmt w:val="lowerRoman"/>
      <w:lvlText w:val="%9."/>
      <w:lvlJc w:val="right"/>
      <w:pPr>
        <w:ind w:left="6546" w:hanging="180"/>
      </w:pPr>
    </w:lvl>
  </w:abstractNum>
  <w:abstractNum w:abstractNumId="3" w15:restartNumberingAfterBreak="0">
    <w:nsid w:val="1AB01850"/>
    <w:multiLevelType w:val="hybridMultilevel"/>
    <w:tmpl w:val="FEBCFAA8"/>
    <w:lvl w:ilvl="0" w:tplc="80E8CF22">
      <w:start w:val="1"/>
      <w:numFmt w:val="lowerLetter"/>
      <w:lvlText w:val="%1)"/>
      <w:lvlJc w:val="left"/>
      <w:pPr>
        <w:ind w:left="786" w:hanging="360"/>
      </w:pPr>
    </w:lvl>
    <w:lvl w:ilvl="1" w:tplc="140A0019">
      <w:start w:val="1"/>
      <w:numFmt w:val="lowerLetter"/>
      <w:lvlText w:val="%2."/>
      <w:lvlJc w:val="left"/>
      <w:pPr>
        <w:ind w:left="1506" w:hanging="360"/>
      </w:pPr>
    </w:lvl>
    <w:lvl w:ilvl="2" w:tplc="140A001B">
      <w:start w:val="1"/>
      <w:numFmt w:val="lowerRoman"/>
      <w:lvlText w:val="%3."/>
      <w:lvlJc w:val="right"/>
      <w:pPr>
        <w:ind w:left="2226" w:hanging="180"/>
      </w:pPr>
    </w:lvl>
    <w:lvl w:ilvl="3" w:tplc="140A000F">
      <w:start w:val="1"/>
      <w:numFmt w:val="decimal"/>
      <w:lvlText w:val="%4."/>
      <w:lvlJc w:val="left"/>
      <w:pPr>
        <w:ind w:left="2946" w:hanging="360"/>
      </w:pPr>
    </w:lvl>
    <w:lvl w:ilvl="4" w:tplc="140A0019">
      <w:start w:val="1"/>
      <w:numFmt w:val="lowerLetter"/>
      <w:lvlText w:val="%5."/>
      <w:lvlJc w:val="left"/>
      <w:pPr>
        <w:ind w:left="3666" w:hanging="360"/>
      </w:pPr>
    </w:lvl>
    <w:lvl w:ilvl="5" w:tplc="140A001B">
      <w:start w:val="1"/>
      <w:numFmt w:val="lowerRoman"/>
      <w:lvlText w:val="%6."/>
      <w:lvlJc w:val="right"/>
      <w:pPr>
        <w:ind w:left="4386" w:hanging="180"/>
      </w:pPr>
    </w:lvl>
    <w:lvl w:ilvl="6" w:tplc="140A000F">
      <w:start w:val="1"/>
      <w:numFmt w:val="decimal"/>
      <w:lvlText w:val="%7."/>
      <w:lvlJc w:val="left"/>
      <w:pPr>
        <w:ind w:left="5106" w:hanging="360"/>
      </w:pPr>
    </w:lvl>
    <w:lvl w:ilvl="7" w:tplc="140A0019">
      <w:start w:val="1"/>
      <w:numFmt w:val="lowerLetter"/>
      <w:lvlText w:val="%8."/>
      <w:lvlJc w:val="left"/>
      <w:pPr>
        <w:ind w:left="5826" w:hanging="360"/>
      </w:pPr>
    </w:lvl>
    <w:lvl w:ilvl="8" w:tplc="140A001B">
      <w:start w:val="1"/>
      <w:numFmt w:val="lowerRoman"/>
      <w:lvlText w:val="%9."/>
      <w:lvlJc w:val="right"/>
      <w:pPr>
        <w:ind w:left="6546" w:hanging="180"/>
      </w:pPr>
    </w:lvl>
  </w:abstractNum>
  <w:abstractNum w:abstractNumId="4" w15:restartNumberingAfterBreak="0">
    <w:nsid w:val="1DDE0DD1"/>
    <w:multiLevelType w:val="multilevel"/>
    <w:tmpl w:val="85E2D844"/>
    <w:lvl w:ilvl="0">
      <w:start w:val="1"/>
      <w:numFmt w:val="lowerLetter"/>
      <w:lvlText w:val="%1."/>
      <w:lvlJc w:val="left"/>
      <w:pPr>
        <w:ind w:left="720" w:hanging="360"/>
      </w:pPr>
      <w:rPr>
        <w:rFonts w:hint="default"/>
        <w:b/>
        <w:strike w:val="0"/>
        <w:sz w:val="24"/>
        <w:szCs w:val="24"/>
      </w:rPr>
    </w:lvl>
    <w:lvl w:ilvl="1">
      <w:start w:val="1"/>
      <w:numFmt w:val="decimal"/>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E445D90"/>
    <w:multiLevelType w:val="hybridMultilevel"/>
    <w:tmpl w:val="FEBCFAA8"/>
    <w:lvl w:ilvl="0" w:tplc="80E8CF22">
      <w:start w:val="1"/>
      <w:numFmt w:val="lowerLetter"/>
      <w:lvlText w:val="%1)"/>
      <w:lvlJc w:val="left"/>
      <w:pPr>
        <w:ind w:left="1920" w:hanging="360"/>
      </w:pPr>
    </w:lvl>
    <w:lvl w:ilvl="1" w:tplc="140A0019">
      <w:start w:val="1"/>
      <w:numFmt w:val="lowerLetter"/>
      <w:lvlText w:val="%2."/>
      <w:lvlJc w:val="left"/>
      <w:pPr>
        <w:ind w:left="2640" w:hanging="360"/>
      </w:pPr>
    </w:lvl>
    <w:lvl w:ilvl="2" w:tplc="140A001B">
      <w:start w:val="1"/>
      <w:numFmt w:val="lowerRoman"/>
      <w:lvlText w:val="%3."/>
      <w:lvlJc w:val="right"/>
      <w:pPr>
        <w:ind w:left="3360" w:hanging="180"/>
      </w:pPr>
    </w:lvl>
    <w:lvl w:ilvl="3" w:tplc="140A000F">
      <w:start w:val="1"/>
      <w:numFmt w:val="decimal"/>
      <w:lvlText w:val="%4."/>
      <w:lvlJc w:val="left"/>
      <w:pPr>
        <w:ind w:left="4080" w:hanging="360"/>
      </w:pPr>
    </w:lvl>
    <w:lvl w:ilvl="4" w:tplc="140A0019">
      <w:start w:val="1"/>
      <w:numFmt w:val="lowerLetter"/>
      <w:lvlText w:val="%5."/>
      <w:lvlJc w:val="left"/>
      <w:pPr>
        <w:ind w:left="4800" w:hanging="360"/>
      </w:pPr>
    </w:lvl>
    <w:lvl w:ilvl="5" w:tplc="140A001B">
      <w:start w:val="1"/>
      <w:numFmt w:val="lowerRoman"/>
      <w:lvlText w:val="%6."/>
      <w:lvlJc w:val="right"/>
      <w:pPr>
        <w:ind w:left="5520" w:hanging="180"/>
      </w:pPr>
    </w:lvl>
    <w:lvl w:ilvl="6" w:tplc="140A000F">
      <w:start w:val="1"/>
      <w:numFmt w:val="decimal"/>
      <w:lvlText w:val="%7."/>
      <w:lvlJc w:val="left"/>
      <w:pPr>
        <w:ind w:left="6240" w:hanging="360"/>
      </w:pPr>
    </w:lvl>
    <w:lvl w:ilvl="7" w:tplc="140A0019">
      <w:start w:val="1"/>
      <w:numFmt w:val="lowerLetter"/>
      <w:lvlText w:val="%8."/>
      <w:lvlJc w:val="left"/>
      <w:pPr>
        <w:ind w:left="6960" w:hanging="360"/>
      </w:pPr>
    </w:lvl>
    <w:lvl w:ilvl="8" w:tplc="140A001B">
      <w:start w:val="1"/>
      <w:numFmt w:val="lowerRoman"/>
      <w:lvlText w:val="%9."/>
      <w:lvlJc w:val="right"/>
      <w:pPr>
        <w:ind w:left="7680" w:hanging="180"/>
      </w:pPr>
    </w:lvl>
  </w:abstractNum>
  <w:abstractNum w:abstractNumId="6" w15:restartNumberingAfterBreak="0">
    <w:nsid w:val="20730F72"/>
    <w:multiLevelType w:val="hybridMultilevel"/>
    <w:tmpl w:val="FEBCFAA8"/>
    <w:lvl w:ilvl="0" w:tplc="80E8CF22">
      <w:start w:val="1"/>
      <w:numFmt w:val="lowerLetter"/>
      <w:lvlText w:val="%1)"/>
      <w:lvlJc w:val="left"/>
      <w:pPr>
        <w:ind w:left="1638" w:hanging="360"/>
      </w:pPr>
    </w:lvl>
    <w:lvl w:ilvl="1" w:tplc="140A0019">
      <w:start w:val="1"/>
      <w:numFmt w:val="lowerLetter"/>
      <w:lvlText w:val="%2."/>
      <w:lvlJc w:val="left"/>
      <w:pPr>
        <w:ind w:left="2358" w:hanging="360"/>
      </w:pPr>
    </w:lvl>
    <w:lvl w:ilvl="2" w:tplc="140A001B">
      <w:start w:val="1"/>
      <w:numFmt w:val="lowerRoman"/>
      <w:lvlText w:val="%3."/>
      <w:lvlJc w:val="right"/>
      <w:pPr>
        <w:ind w:left="3078" w:hanging="180"/>
      </w:pPr>
    </w:lvl>
    <w:lvl w:ilvl="3" w:tplc="140A000F">
      <w:start w:val="1"/>
      <w:numFmt w:val="decimal"/>
      <w:lvlText w:val="%4."/>
      <w:lvlJc w:val="left"/>
      <w:pPr>
        <w:ind w:left="3798" w:hanging="360"/>
      </w:pPr>
    </w:lvl>
    <w:lvl w:ilvl="4" w:tplc="140A0019">
      <w:start w:val="1"/>
      <w:numFmt w:val="lowerLetter"/>
      <w:lvlText w:val="%5."/>
      <w:lvlJc w:val="left"/>
      <w:pPr>
        <w:ind w:left="4518" w:hanging="360"/>
      </w:pPr>
    </w:lvl>
    <w:lvl w:ilvl="5" w:tplc="140A001B">
      <w:start w:val="1"/>
      <w:numFmt w:val="lowerRoman"/>
      <w:lvlText w:val="%6."/>
      <w:lvlJc w:val="right"/>
      <w:pPr>
        <w:ind w:left="5238" w:hanging="180"/>
      </w:pPr>
    </w:lvl>
    <w:lvl w:ilvl="6" w:tplc="140A000F">
      <w:start w:val="1"/>
      <w:numFmt w:val="decimal"/>
      <w:lvlText w:val="%7."/>
      <w:lvlJc w:val="left"/>
      <w:pPr>
        <w:ind w:left="5958" w:hanging="360"/>
      </w:pPr>
    </w:lvl>
    <w:lvl w:ilvl="7" w:tplc="140A0019">
      <w:start w:val="1"/>
      <w:numFmt w:val="lowerLetter"/>
      <w:lvlText w:val="%8."/>
      <w:lvlJc w:val="left"/>
      <w:pPr>
        <w:ind w:left="6678" w:hanging="360"/>
      </w:pPr>
    </w:lvl>
    <w:lvl w:ilvl="8" w:tplc="140A001B">
      <w:start w:val="1"/>
      <w:numFmt w:val="lowerRoman"/>
      <w:lvlText w:val="%9."/>
      <w:lvlJc w:val="right"/>
      <w:pPr>
        <w:ind w:left="7398" w:hanging="180"/>
      </w:pPr>
    </w:lvl>
  </w:abstractNum>
  <w:abstractNum w:abstractNumId="7" w15:restartNumberingAfterBreak="0">
    <w:nsid w:val="27D2700B"/>
    <w:multiLevelType w:val="hybridMultilevel"/>
    <w:tmpl w:val="27BCE5CA"/>
    <w:lvl w:ilvl="0" w:tplc="F4F294D2">
      <w:start w:val="1"/>
      <w:numFmt w:val="decimal"/>
      <w:lvlText w:val="%1."/>
      <w:lvlJc w:val="left"/>
      <w:pPr>
        <w:tabs>
          <w:tab w:val="num" w:pos="465"/>
        </w:tabs>
        <w:ind w:left="465" w:hanging="465"/>
      </w:pPr>
      <w:rPr>
        <w:rFonts w:cs="Times New Roman" w:hint="default"/>
        <w:b/>
        <w:i w:val="0"/>
        <w:color w:val="auto"/>
        <w:sz w:val="24"/>
        <w:szCs w:val="24"/>
      </w:rPr>
    </w:lvl>
    <w:lvl w:ilvl="1" w:tplc="16E488CC">
      <w:start w:val="1"/>
      <w:numFmt w:val="lowerLetter"/>
      <w:lvlText w:val="%2."/>
      <w:lvlJc w:val="left"/>
      <w:pPr>
        <w:tabs>
          <w:tab w:val="num" w:pos="1080"/>
        </w:tabs>
        <w:ind w:left="1080" w:hanging="360"/>
      </w:pPr>
      <w:rPr>
        <w:rFonts w:cs="Times New Roman"/>
        <w:b/>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2B162F06"/>
    <w:multiLevelType w:val="hybridMultilevel"/>
    <w:tmpl w:val="114CD108"/>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30916520"/>
    <w:multiLevelType w:val="singleLevel"/>
    <w:tmpl w:val="679C691E"/>
    <w:lvl w:ilvl="0">
      <w:start w:val="1"/>
      <w:numFmt w:val="lowerLetter"/>
      <w:lvlText w:val="%1."/>
      <w:lvlJc w:val="left"/>
      <w:pPr>
        <w:tabs>
          <w:tab w:val="num" w:pos="927"/>
        </w:tabs>
        <w:ind w:left="850" w:hanging="283"/>
      </w:pPr>
      <w:rPr>
        <w:rFonts w:cs="Times New Roman" w:hint="default"/>
        <w:b/>
        <w:i w:val="0"/>
        <w:sz w:val="22"/>
      </w:rPr>
    </w:lvl>
  </w:abstractNum>
  <w:abstractNum w:abstractNumId="10" w15:restartNumberingAfterBreak="0">
    <w:nsid w:val="31E269D0"/>
    <w:multiLevelType w:val="hybridMultilevel"/>
    <w:tmpl w:val="B9928B5C"/>
    <w:lvl w:ilvl="0" w:tplc="844A81B6">
      <w:start w:val="1"/>
      <w:numFmt w:val="lowerLetter"/>
      <w:lvlText w:val="%1)"/>
      <w:lvlJc w:val="left"/>
      <w:pPr>
        <w:ind w:left="1353" w:hanging="360"/>
      </w:pPr>
      <w:rPr>
        <w:rFonts w:hint="default"/>
      </w:rPr>
    </w:lvl>
    <w:lvl w:ilvl="1" w:tplc="140A0019" w:tentative="1">
      <w:start w:val="1"/>
      <w:numFmt w:val="lowerLetter"/>
      <w:lvlText w:val="%2."/>
      <w:lvlJc w:val="left"/>
      <w:pPr>
        <w:ind w:left="2073" w:hanging="360"/>
      </w:pPr>
    </w:lvl>
    <w:lvl w:ilvl="2" w:tplc="140A001B" w:tentative="1">
      <w:start w:val="1"/>
      <w:numFmt w:val="lowerRoman"/>
      <w:lvlText w:val="%3."/>
      <w:lvlJc w:val="right"/>
      <w:pPr>
        <w:ind w:left="2793" w:hanging="180"/>
      </w:pPr>
    </w:lvl>
    <w:lvl w:ilvl="3" w:tplc="140A000F" w:tentative="1">
      <w:start w:val="1"/>
      <w:numFmt w:val="decimal"/>
      <w:lvlText w:val="%4."/>
      <w:lvlJc w:val="left"/>
      <w:pPr>
        <w:ind w:left="3513" w:hanging="360"/>
      </w:pPr>
    </w:lvl>
    <w:lvl w:ilvl="4" w:tplc="140A0019" w:tentative="1">
      <w:start w:val="1"/>
      <w:numFmt w:val="lowerLetter"/>
      <w:lvlText w:val="%5."/>
      <w:lvlJc w:val="left"/>
      <w:pPr>
        <w:ind w:left="4233" w:hanging="360"/>
      </w:pPr>
    </w:lvl>
    <w:lvl w:ilvl="5" w:tplc="140A001B" w:tentative="1">
      <w:start w:val="1"/>
      <w:numFmt w:val="lowerRoman"/>
      <w:lvlText w:val="%6."/>
      <w:lvlJc w:val="right"/>
      <w:pPr>
        <w:ind w:left="4953" w:hanging="180"/>
      </w:pPr>
    </w:lvl>
    <w:lvl w:ilvl="6" w:tplc="140A000F" w:tentative="1">
      <w:start w:val="1"/>
      <w:numFmt w:val="decimal"/>
      <w:lvlText w:val="%7."/>
      <w:lvlJc w:val="left"/>
      <w:pPr>
        <w:ind w:left="5673" w:hanging="360"/>
      </w:pPr>
    </w:lvl>
    <w:lvl w:ilvl="7" w:tplc="140A0019" w:tentative="1">
      <w:start w:val="1"/>
      <w:numFmt w:val="lowerLetter"/>
      <w:lvlText w:val="%8."/>
      <w:lvlJc w:val="left"/>
      <w:pPr>
        <w:ind w:left="6393" w:hanging="360"/>
      </w:pPr>
    </w:lvl>
    <w:lvl w:ilvl="8" w:tplc="140A001B" w:tentative="1">
      <w:start w:val="1"/>
      <w:numFmt w:val="lowerRoman"/>
      <w:lvlText w:val="%9."/>
      <w:lvlJc w:val="right"/>
      <w:pPr>
        <w:ind w:left="7113" w:hanging="180"/>
      </w:pPr>
    </w:lvl>
  </w:abstractNum>
  <w:abstractNum w:abstractNumId="11" w15:restartNumberingAfterBreak="0">
    <w:nsid w:val="35C86636"/>
    <w:multiLevelType w:val="hybridMultilevel"/>
    <w:tmpl w:val="DEF2A6F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374F234E"/>
    <w:multiLevelType w:val="hybridMultilevel"/>
    <w:tmpl w:val="4C64FD8A"/>
    <w:lvl w:ilvl="0" w:tplc="A4CEF374">
      <w:start w:val="1"/>
      <w:numFmt w:val="lowerLetter"/>
      <w:lvlText w:val="%1)"/>
      <w:lvlJc w:val="left"/>
      <w:pPr>
        <w:ind w:left="786" w:hanging="360"/>
      </w:pPr>
    </w:lvl>
    <w:lvl w:ilvl="1" w:tplc="140A0019">
      <w:start w:val="1"/>
      <w:numFmt w:val="lowerLetter"/>
      <w:lvlText w:val="%2."/>
      <w:lvlJc w:val="left"/>
      <w:pPr>
        <w:ind w:left="1506" w:hanging="360"/>
      </w:pPr>
    </w:lvl>
    <w:lvl w:ilvl="2" w:tplc="140A001B">
      <w:start w:val="1"/>
      <w:numFmt w:val="lowerRoman"/>
      <w:lvlText w:val="%3."/>
      <w:lvlJc w:val="right"/>
      <w:pPr>
        <w:ind w:left="2226" w:hanging="180"/>
      </w:pPr>
    </w:lvl>
    <w:lvl w:ilvl="3" w:tplc="140A000F">
      <w:start w:val="1"/>
      <w:numFmt w:val="decimal"/>
      <w:lvlText w:val="%4."/>
      <w:lvlJc w:val="left"/>
      <w:pPr>
        <w:ind w:left="2946" w:hanging="360"/>
      </w:pPr>
    </w:lvl>
    <w:lvl w:ilvl="4" w:tplc="140A0019">
      <w:start w:val="1"/>
      <w:numFmt w:val="lowerLetter"/>
      <w:lvlText w:val="%5."/>
      <w:lvlJc w:val="left"/>
      <w:pPr>
        <w:ind w:left="3666" w:hanging="360"/>
      </w:pPr>
    </w:lvl>
    <w:lvl w:ilvl="5" w:tplc="140A001B">
      <w:start w:val="1"/>
      <w:numFmt w:val="lowerRoman"/>
      <w:lvlText w:val="%6."/>
      <w:lvlJc w:val="right"/>
      <w:pPr>
        <w:ind w:left="4386" w:hanging="180"/>
      </w:pPr>
    </w:lvl>
    <w:lvl w:ilvl="6" w:tplc="140A000F">
      <w:start w:val="1"/>
      <w:numFmt w:val="decimal"/>
      <w:lvlText w:val="%7."/>
      <w:lvlJc w:val="left"/>
      <w:pPr>
        <w:ind w:left="5106" w:hanging="360"/>
      </w:pPr>
    </w:lvl>
    <w:lvl w:ilvl="7" w:tplc="140A0019">
      <w:start w:val="1"/>
      <w:numFmt w:val="lowerLetter"/>
      <w:lvlText w:val="%8."/>
      <w:lvlJc w:val="left"/>
      <w:pPr>
        <w:ind w:left="5826" w:hanging="360"/>
      </w:pPr>
    </w:lvl>
    <w:lvl w:ilvl="8" w:tplc="140A001B">
      <w:start w:val="1"/>
      <w:numFmt w:val="lowerRoman"/>
      <w:lvlText w:val="%9."/>
      <w:lvlJc w:val="right"/>
      <w:pPr>
        <w:ind w:left="6546" w:hanging="180"/>
      </w:pPr>
    </w:lvl>
  </w:abstractNum>
  <w:abstractNum w:abstractNumId="13" w15:restartNumberingAfterBreak="0">
    <w:nsid w:val="38BE7ED4"/>
    <w:multiLevelType w:val="hybridMultilevel"/>
    <w:tmpl w:val="ED28A224"/>
    <w:lvl w:ilvl="0" w:tplc="A75022C0">
      <w:start w:val="1"/>
      <w:numFmt w:val="decimal"/>
      <w:lvlText w:val="%1."/>
      <w:lvlJc w:val="left"/>
      <w:pPr>
        <w:ind w:left="720" w:hanging="360"/>
      </w:pPr>
      <w:rPr>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9ED062C"/>
    <w:multiLevelType w:val="hybridMultilevel"/>
    <w:tmpl w:val="ED28A224"/>
    <w:lvl w:ilvl="0" w:tplc="A75022C0">
      <w:start w:val="1"/>
      <w:numFmt w:val="decimal"/>
      <w:lvlText w:val="%1."/>
      <w:lvlJc w:val="left"/>
      <w:pPr>
        <w:ind w:left="720" w:hanging="360"/>
      </w:pPr>
      <w:rPr>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EEE6AF7"/>
    <w:multiLevelType w:val="hybridMultilevel"/>
    <w:tmpl w:val="C2BE7544"/>
    <w:lvl w:ilvl="0" w:tplc="EDA2E0AA">
      <w:start w:val="2"/>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40A70792"/>
    <w:multiLevelType w:val="hybridMultilevel"/>
    <w:tmpl w:val="4C64FD8A"/>
    <w:lvl w:ilvl="0" w:tplc="A4CEF374">
      <w:start w:val="1"/>
      <w:numFmt w:val="lowerLetter"/>
      <w:lvlText w:val="%1)"/>
      <w:lvlJc w:val="left"/>
      <w:pPr>
        <w:ind w:left="786" w:hanging="360"/>
      </w:pPr>
    </w:lvl>
    <w:lvl w:ilvl="1" w:tplc="140A0019">
      <w:start w:val="1"/>
      <w:numFmt w:val="lowerLetter"/>
      <w:lvlText w:val="%2."/>
      <w:lvlJc w:val="left"/>
      <w:pPr>
        <w:ind w:left="1506" w:hanging="360"/>
      </w:pPr>
    </w:lvl>
    <w:lvl w:ilvl="2" w:tplc="140A001B">
      <w:start w:val="1"/>
      <w:numFmt w:val="lowerRoman"/>
      <w:lvlText w:val="%3."/>
      <w:lvlJc w:val="right"/>
      <w:pPr>
        <w:ind w:left="2226" w:hanging="180"/>
      </w:pPr>
    </w:lvl>
    <w:lvl w:ilvl="3" w:tplc="140A000F">
      <w:start w:val="1"/>
      <w:numFmt w:val="decimal"/>
      <w:lvlText w:val="%4."/>
      <w:lvlJc w:val="left"/>
      <w:pPr>
        <w:ind w:left="2946" w:hanging="360"/>
      </w:pPr>
    </w:lvl>
    <w:lvl w:ilvl="4" w:tplc="140A0019">
      <w:start w:val="1"/>
      <w:numFmt w:val="lowerLetter"/>
      <w:lvlText w:val="%5."/>
      <w:lvlJc w:val="left"/>
      <w:pPr>
        <w:ind w:left="3666" w:hanging="360"/>
      </w:pPr>
    </w:lvl>
    <w:lvl w:ilvl="5" w:tplc="140A001B">
      <w:start w:val="1"/>
      <w:numFmt w:val="lowerRoman"/>
      <w:lvlText w:val="%6."/>
      <w:lvlJc w:val="right"/>
      <w:pPr>
        <w:ind w:left="4386" w:hanging="180"/>
      </w:pPr>
    </w:lvl>
    <w:lvl w:ilvl="6" w:tplc="140A000F">
      <w:start w:val="1"/>
      <w:numFmt w:val="decimal"/>
      <w:lvlText w:val="%7."/>
      <w:lvlJc w:val="left"/>
      <w:pPr>
        <w:ind w:left="5106" w:hanging="360"/>
      </w:pPr>
    </w:lvl>
    <w:lvl w:ilvl="7" w:tplc="140A0019">
      <w:start w:val="1"/>
      <w:numFmt w:val="lowerLetter"/>
      <w:lvlText w:val="%8."/>
      <w:lvlJc w:val="left"/>
      <w:pPr>
        <w:ind w:left="5826" w:hanging="360"/>
      </w:pPr>
    </w:lvl>
    <w:lvl w:ilvl="8" w:tplc="140A001B">
      <w:start w:val="1"/>
      <w:numFmt w:val="lowerRoman"/>
      <w:lvlText w:val="%9."/>
      <w:lvlJc w:val="right"/>
      <w:pPr>
        <w:ind w:left="6546" w:hanging="180"/>
      </w:pPr>
    </w:lvl>
  </w:abstractNum>
  <w:abstractNum w:abstractNumId="17" w15:restartNumberingAfterBreak="0">
    <w:nsid w:val="65BD4CE6"/>
    <w:multiLevelType w:val="hybridMultilevel"/>
    <w:tmpl w:val="8A0EE344"/>
    <w:lvl w:ilvl="0" w:tplc="FDE4C5FA">
      <w:start w:val="1"/>
      <w:numFmt w:val="lowerLetter"/>
      <w:lvlText w:val="%1."/>
      <w:lvlJc w:val="left"/>
      <w:pPr>
        <w:tabs>
          <w:tab w:val="num" w:pos="360"/>
        </w:tabs>
        <w:ind w:left="360" w:hanging="360"/>
      </w:pPr>
      <w:rPr>
        <w:rFonts w:cs="TTE1865388t00" w:hint="default"/>
        <w:b/>
        <w:i w:val="0"/>
        <w:sz w:val="24"/>
        <w:szCs w:val="24"/>
      </w:rPr>
    </w:lvl>
    <w:lvl w:ilvl="1" w:tplc="140A001B">
      <w:start w:val="1"/>
      <w:numFmt w:val="lowerRoman"/>
      <w:lvlText w:val="%2."/>
      <w:lvlJc w:val="righ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18" w15:restartNumberingAfterBreak="0">
    <w:nsid w:val="6645336B"/>
    <w:multiLevelType w:val="hybridMultilevel"/>
    <w:tmpl w:val="38C8C84A"/>
    <w:lvl w:ilvl="0" w:tplc="7922A2AE">
      <w:start w:val="1"/>
      <w:numFmt w:val="decimal"/>
      <w:lvlText w:val="%1."/>
      <w:lvlJc w:val="left"/>
      <w:pPr>
        <w:ind w:left="720" w:hanging="360"/>
      </w:pPr>
      <w:rPr>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6CEC5D64"/>
    <w:multiLevelType w:val="hybridMultilevel"/>
    <w:tmpl w:val="D318E652"/>
    <w:lvl w:ilvl="0" w:tplc="60B21C56">
      <w:start w:val="1"/>
      <w:numFmt w:val="lowerLetter"/>
      <w:lvlText w:val="%1."/>
      <w:lvlJc w:val="left"/>
      <w:pPr>
        <w:ind w:left="720" w:hanging="360"/>
      </w:pPr>
      <w:rPr>
        <w:b/>
        <w:strike w:val="0"/>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15:restartNumberingAfterBreak="0">
    <w:nsid w:val="7B111AF3"/>
    <w:multiLevelType w:val="hybridMultilevel"/>
    <w:tmpl w:val="12DE1FB0"/>
    <w:lvl w:ilvl="0" w:tplc="00E472EA">
      <w:start w:val="1"/>
      <w:numFmt w:val="decimal"/>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1" w15:restartNumberingAfterBreak="0">
    <w:nsid w:val="7BBD543D"/>
    <w:multiLevelType w:val="hybridMultilevel"/>
    <w:tmpl w:val="C48CAD3C"/>
    <w:lvl w:ilvl="0" w:tplc="140A0001">
      <w:start w:val="1"/>
      <w:numFmt w:val="bullet"/>
      <w:lvlText w:val=""/>
      <w:lvlJc w:val="left"/>
      <w:pPr>
        <w:ind w:left="1429" w:hanging="360"/>
      </w:pPr>
      <w:rPr>
        <w:rFonts w:ascii="Symbol" w:hAnsi="Symbol" w:hint="default"/>
      </w:rPr>
    </w:lvl>
    <w:lvl w:ilvl="1" w:tplc="140A0003" w:tentative="1">
      <w:start w:val="1"/>
      <w:numFmt w:val="bullet"/>
      <w:lvlText w:val="o"/>
      <w:lvlJc w:val="left"/>
      <w:pPr>
        <w:ind w:left="2149" w:hanging="360"/>
      </w:pPr>
      <w:rPr>
        <w:rFonts w:ascii="Courier New" w:hAnsi="Courier New" w:cs="Courier New" w:hint="default"/>
      </w:rPr>
    </w:lvl>
    <w:lvl w:ilvl="2" w:tplc="140A0005" w:tentative="1">
      <w:start w:val="1"/>
      <w:numFmt w:val="bullet"/>
      <w:lvlText w:val=""/>
      <w:lvlJc w:val="left"/>
      <w:pPr>
        <w:ind w:left="2869" w:hanging="360"/>
      </w:pPr>
      <w:rPr>
        <w:rFonts w:ascii="Wingdings" w:hAnsi="Wingdings" w:hint="default"/>
      </w:rPr>
    </w:lvl>
    <w:lvl w:ilvl="3" w:tplc="140A0001" w:tentative="1">
      <w:start w:val="1"/>
      <w:numFmt w:val="bullet"/>
      <w:lvlText w:val=""/>
      <w:lvlJc w:val="left"/>
      <w:pPr>
        <w:ind w:left="3589" w:hanging="360"/>
      </w:pPr>
      <w:rPr>
        <w:rFonts w:ascii="Symbol" w:hAnsi="Symbol" w:hint="default"/>
      </w:rPr>
    </w:lvl>
    <w:lvl w:ilvl="4" w:tplc="140A0003" w:tentative="1">
      <w:start w:val="1"/>
      <w:numFmt w:val="bullet"/>
      <w:lvlText w:val="o"/>
      <w:lvlJc w:val="left"/>
      <w:pPr>
        <w:ind w:left="4309" w:hanging="360"/>
      </w:pPr>
      <w:rPr>
        <w:rFonts w:ascii="Courier New" w:hAnsi="Courier New" w:cs="Courier New" w:hint="default"/>
      </w:rPr>
    </w:lvl>
    <w:lvl w:ilvl="5" w:tplc="140A0005" w:tentative="1">
      <w:start w:val="1"/>
      <w:numFmt w:val="bullet"/>
      <w:lvlText w:val=""/>
      <w:lvlJc w:val="left"/>
      <w:pPr>
        <w:ind w:left="5029" w:hanging="360"/>
      </w:pPr>
      <w:rPr>
        <w:rFonts w:ascii="Wingdings" w:hAnsi="Wingdings" w:hint="default"/>
      </w:rPr>
    </w:lvl>
    <w:lvl w:ilvl="6" w:tplc="140A0001" w:tentative="1">
      <w:start w:val="1"/>
      <w:numFmt w:val="bullet"/>
      <w:lvlText w:val=""/>
      <w:lvlJc w:val="left"/>
      <w:pPr>
        <w:ind w:left="5749" w:hanging="360"/>
      </w:pPr>
      <w:rPr>
        <w:rFonts w:ascii="Symbol" w:hAnsi="Symbol" w:hint="default"/>
      </w:rPr>
    </w:lvl>
    <w:lvl w:ilvl="7" w:tplc="140A0003" w:tentative="1">
      <w:start w:val="1"/>
      <w:numFmt w:val="bullet"/>
      <w:lvlText w:val="o"/>
      <w:lvlJc w:val="left"/>
      <w:pPr>
        <w:ind w:left="6469" w:hanging="360"/>
      </w:pPr>
      <w:rPr>
        <w:rFonts w:ascii="Courier New" w:hAnsi="Courier New" w:cs="Courier New" w:hint="default"/>
      </w:rPr>
    </w:lvl>
    <w:lvl w:ilvl="8" w:tplc="140A0005" w:tentative="1">
      <w:start w:val="1"/>
      <w:numFmt w:val="bullet"/>
      <w:lvlText w:val=""/>
      <w:lvlJc w:val="left"/>
      <w:pPr>
        <w:ind w:left="7189" w:hanging="360"/>
      </w:pPr>
      <w:rPr>
        <w:rFonts w:ascii="Wingdings" w:hAnsi="Wingdings" w:hint="default"/>
      </w:rPr>
    </w:lvl>
  </w:abstractNum>
  <w:abstractNum w:abstractNumId="22" w15:restartNumberingAfterBreak="0">
    <w:nsid w:val="7BEE382C"/>
    <w:multiLevelType w:val="hybridMultilevel"/>
    <w:tmpl w:val="B2781866"/>
    <w:lvl w:ilvl="0" w:tplc="C49E78C6">
      <w:start w:val="1"/>
      <w:numFmt w:val="decimal"/>
      <w:lvlText w:val="%1."/>
      <w:lvlJc w:val="left"/>
      <w:pPr>
        <w:ind w:left="1495" w:hanging="360"/>
      </w:pPr>
      <w:rPr>
        <w:rFonts w:ascii="Arial" w:hAnsi="Arial" w:cs="Arial" w:hint="default"/>
        <w:b/>
        <w:i w:val="0"/>
        <w:color w:val="auto"/>
        <w:sz w:val="24"/>
        <w:szCs w:val="24"/>
        <w:lang w:val="es-ES_tradnl"/>
      </w:rPr>
    </w:lvl>
    <w:lvl w:ilvl="1" w:tplc="140A0019">
      <w:start w:val="1"/>
      <w:numFmt w:val="lowerLetter"/>
      <w:lvlText w:val="%2."/>
      <w:lvlJc w:val="left"/>
      <w:pPr>
        <w:ind w:left="447" w:hanging="360"/>
      </w:pPr>
    </w:lvl>
    <w:lvl w:ilvl="2" w:tplc="140A001B" w:tentative="1">
      <w:start w:val="1"/>
      <w:numFmt w:val="lowerRoman"/>
      <w:lvlText w:val="%3."/>
      <w:lvlJc w:val="right"/>
      <w:pPr>
        <w:ind w:left="1167" w:hanging="180"/>
      </w:pPr>
    </w:lvl>
    <w:lvl w:ilvl="3" w:tplc="140A000F" w:tentative="1">
      <w:start w:val="1"/>
      <w:numFmt w:val="decimal"/>
      <w:lvlText w:val="%4."/>
      <w:lvlJc w:val="left"/>
      <w:pPr>
        <w:ind w:left="1887" w:hanging="360"/>
      </w:pPr>
    </w:lvl>
    <w:lvl w:ilvl="4" w:tplc="140A0019" w:tentative="1">
      <w:start w:val="1"/>
      <w:numFmt w:val="lowerLetter"/>
      <w:lvlText w:val="%5."/>
      <w:lvlJc w:val="left"/>
      <w:pPr>
        <w:ind w:left="2607" w:hanging="360"/>
      </w:pPr>
    </w:lvl>
    <w:lvl w:ilvl="5" w:tplc="140A001B" w:tentative="1">
      <w:start w:val="1"/>
      <w:numFmt w:val="lowerRoman"/>
      <w:lvlText w:val="%6."/>
      <w:lvlJc w:val="right"/>
      <w:pPr>
        <w:ind w:left="3327" w:hanging="180"/>
      </w:pPr>
    </w:lvl>
    <w:lvl w:ilvl="6" w:tplc="140A000F" w:tentative="1">
      <w:start w:val="1"/>
      <w:numFmt w:val="decimal"/>
      <w:lvlText w:val="%7."/>
      <w:lvlJc w:val="left"/>
      <w:pPr>
        <w:ind w:left="4047" w:hanging="360"/>
      </w:pPr>
    </w:lvl>
    <w:lvl w:ilvl="7" w:tplc="140A0019" w:tentative="1">
      <w:start w:val="1"/>
      <w:numFmt w:val="lowerLetter"/>
      <w:lvlText w:val="%8."/>
      <w:lvlJc w:val="left"/>
      <w:pPr>
        <w:ind w:left="4767" w:hanging="360"/>
      </w:pPr>
    </w:lvl>
    <w:lvl w:ilvl="8" w:tplc="140A001B" w:tentative="1">
      <w:start w:val="1"/>
      <w:numFmt w:val="lowerRoman"/>
      <w:lvlText w:val="%9."/>
      <w:lvlJc w:val="right"/>
      <w:pPr>
        <w:ind w:left="5487" w:hanging="180"/>
      </w:pPr>
    </w:lvl>
  </w:abstractNum>
  <w:abstractNum w:abstractNumId="23" w15:restartNumberingAfterBreak="0">
    <w:nsid w:val="7D3B2624"/>
    <w:multiLevelType w:val="hybridMultilevel"/>
    <w:tmpl w:val="F6C0ACA8"/>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0"/>
  </w:num>
  <w:num w:numId="2">
    <w:abstractNumId w:val="20"/>
  </w:num>
  <w:num w:numId="3">
    <w:abstractNumId w:val="17"/>
  </w:num>
  <w:num w:numId="4">
    <w:abstractNumId w:val="22"/>
  </w:num>
  <w:num w:numId="5">
    <w:abstractNumId w:val="11"/>
  </w:num>
  <w:num w:numId="6">
    <w:abstractNumId w:val="10"/>
  </w:num>
  <w:num w:numId="7">
    <w:abstractNumId w:val="19"/>
  </w:num>
  <w:num w:numId="8">
    <w:abstractNumId w:val="13"/>
  </w:num>
  <w:num w:numId="9">
    <w:abstractNumId w:val="14"/>
  </w:num>
  <w:num w:numId="10">
    <w:abstractNumId w:val="9"/>
  </w:num>
  <w:num w:numId="11">
    <w:abstractNumId w:val="7"/>
  </w:num>
  <w:num w:numId="12">
    <w:abstractNumId w:val="4"/>
  </w:num>
  <w:num w:numId="13">
    <w:abstractNumId w:val="18"/>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16"/>
  </w:num>
  <w:num w:numId="18">
    <w:abstractNumId w:val="21"/>
  </w:num>
  <w:num w:numId="19">
    <w:abstractNumId w:val="6"/>
  </w:num>
  <w:num w:numId="20">
    <w:abstractNumId w:val="5"/>
  </w:num>
  <w:num w:numId="21">
    <w:abstractNumId w:val="8"/>
  </w:num>
  <w:num w:numId="22">
    <w:abstractNumId w:val="1"/>
  </w:num>
  <w:num w:numId="23">
    <w:abstractNumId w:val="23"/>
  </w:num>
  <w:num w:numId="24">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131078" w:nlCheck="1" w:checkStyle="0"/>
  <w:activeWritingStyle w:appName="MSWord" w:lang="es-ES" w:vendorID="64" w:dllVersion="131078" w:nlCheck="1" w:checkStyle="0"/>
  <w:activeWritingStyle w:appName="MSWord" w:lang="es-CR" w:vendorID="64" w:dllVersion="131078" w:nlCheck="1" w:checkStyle="0"/>
  <w:activeWritingStyle w:appName="MSWord" w:lang="es-ES_tradnl" w:vendorID="64" w:dllVersion="131078" w:nlCheck="1" w:checkStyle="0"/>
  <w:activeWritingStyle w:appName="MSWord" w:lang="es-MX" w:vendorID="64" w:dllVersion="131078" w:nlCheck="1" w:checkStyle="0"/>
  <w:activeWritingStyle w:appName="MSWord" w:lang="en-US" w:vendorID="64" w:dllVersion="131078" w:nlCheck="1" w:checkStyle="1"/>
  <w:activeWritingStyle w:appName="MSWord" w:lang="es-CL"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397"/>
    <w:rsid w:val="000012C8"/>
    <w:rsid w:val="00001369"/>
    <w:rsid w:val="000040EF"/>
    <w:rsid w:val="000046BC"/>
    <w:rsid w:val="00004A0B"/>
    <w:rsid w:val="0000518D"/>
    <w:rsid w:val="0000683B"/>
    <w:rsid w:val="00010592"/>
    <w:rsid w:val="00011DBE"/>
    <w:rsid w:val="000120EB"/>
    <w:rsid w:val="000128E2"/>
    <w:rsid w:val="00017DE2"/>
    <w:rsid w:val="00020858"/>
    <w:rsid w:val="000213DD"/>
    <w:rsid w:val="0002147F"/>
    <w:rsid w:val="00024564"/>
    <w:rsid w:val="00024BA5"/>
    <w:rsid w:val="000254A5"/>
    <w:rsid w:val="000256DE"/>
    <w:rsid w:val="00033918"/>
    <w:rsid w:val="00034CE3"/>
    <w:rsid w:val="000359F5"/>
    <w:rsid w:val="0003651A"/>
    <w:rsid w:val="00036DAC"/>
    <w:rsid w:val="000401D6"/>
    <w:rsid w:val="000414FE"/>
    <w:rsid w:val="000428F8"/>
    <w:rsid w:val="000437DE"/>
    <w:rsid w:val="00043B22"/>
    <w:rsid w:val="00044242"/>
    <w:rsid w:val="00047F2B"/>
    <w:rsid w:val="00050123"/>
    <w:rsid w:val="000602DE"/>
    <w:rsid w:val="00060CCC"/>
    <w:rsid w:val="000642E4"/>
    <w:rsid w:val="00067296"/>
    <w:rsid w:val="00067992"/>
    <w:rsid w:val="00067BE7"/>
    <w:rsid w:val="00067C8C"/>
    <w:rsid w:val="0007411A"/>
    <w:rsid w:val="00076DBD"/>
    <w:rsid w:val="00076EC1"/>
    <w:rsid w:val="00077028"/>
    <w:rsid w:val="00077BC7"/>
    <w:rsid w:val="00077D4B"/>
    <w:rsid w:val="0008022E"/>
    <w:rsid w:val="00080FD1"/>
    <w:rsid w:val="000813BE"/>
    <w:rsid w:val="00081BCF"/>
    <w:rsid w:val="000846DF"/>
    <w:rsid w:val="00084FDD"/>
    <w:rsid w:val="000856DA"/>
    <w:rsid w:val="00087607"/>
    <w:rsid w:val="00087623"/>
    <w:rsid w:val="000903CE"/>
    <w:rsid w:val="00090FDF"/>
    <w:rsid w:val="00091B7B"/>
    <w:rsid w:val="000934FF"/>
    <w:rsid w:val="00093971"/>
    <w:rsid w:val="000955C3"/>
    <w:rsid w:val="000A0756"/>
    <w:rsid w:val="000A0FF7"/>
    <w:rsid w:val="000A19B8"/>
    <w:rsid w:val="000A5D85"/>
    <w:rsid w:val="000A6BE8"/>
    <w:rsid w:val="000B10B4"/>
    <w:rsid w:val="000B10C0"/>
    <w:rsid w:val="000B39AF"/>
    <w:rsid w:val="000B55D7"/>
    <w:rsid w:val="000B5852"/>
    <w:rsid w:val="000B624C"/>
    <w:rsid w:val="000B6B41"/>
    <w:rsid w:val="000B7C5A"/>
    <w:rsid w:val="000C0A23"/>
    <w:rsid w:val="000C25EB"/>
    <w:rsid w:val="000C3E9F"/>
    <w:rsid w:val="000C52B7"/>
    <w:rsid w:val="000C55F1"/>
    <w:rsid w:val="000C68C0"/>
    <w:rsid w:val="000D1A31"/>
    <w:rsid w:val="000D220C"/>
    <w:rsid w:val="000D2AD1"/>
    <w:rsid w:val="000D34C2"/>
    <w:rsid w:val="000D5ACC"/>
    <w:rsid w:val="000D5C6B"/>
    <w:rsid w:val="000D6061"/>
    <w:rsid w:val="000D62F0"/>
    <w:rsid w:val="000D7162"/>
    <w:rsid w:val="000E1F4D"/>
    <w:rsid w:val="000E39E4"/>
    <w:rsid w:val="000E420E"/>
    <w:rsid w:val="000E4C68"/>
    <w:rsid w:val="000E4FED"/>
    <w:rsid w:val="000E5B14"/>
    <w:rsid w:val="000E6DC9"/>
    <w:rsid w:val="000F106C"/>
    <w:rsid w:val="000F1E1D"/>
    <w:rsid w:val="000F2A0F"/>
    <w:rsid w:val="000F4527"/>
    <w:rsid w:val="000F473C"/>
    <w:rsid w:val="000F490D"/>
    <w:rsid w:val="000F4B43"/>
    <w:rsid w:val="000F5572"/>
    <w:rsid w:val="000F710B"/>
    <w:rsid w:val="000F7A0A"/>
    <w:rsid w:val="000F7FF1"/>
    <w:rsid w:val="00102A7F"/>
    <w:rsid w:val="00104E6C"/>
    <w:rsid w:val="00105392"/>
    <w:rsid w:val="00107032"/>
    <w:rsid w:val="00107C78"/>
    <w:rsid w:val="0011053E"/>
    <w:rsid w:val="001113FE"/>
    <w:rsid w:val="001125EE"/>
    <w:rsid w:val="00115853"/>
    <w:rsid w:val="00117C68"/>
    <w:rsid w:val="00121308"/>
    <w:rsid w:val="001237E1"/>
    <w:rsid w:val="001240CC"/>
    <w:rsid w:val="001248CE"/>
    <w:rsid w:val="001256AA"/>
    <w:rsid w:val="001272AF"/>
    <w:rsid w:val="001304BF"/>
    <w:rsid w:val="0013093C"/>
    <w:rsid w:val="001319DF"/>
    <w:rsid w:val="00132C08"/>
    <w:rsid w:val="00133EEB"/>
    <w:rsid w:val="00135EE8"/>
    <w:rsid w:val="001370D6"/>
    <w:rsid w:val="001370DB"/>
    <w:rsid w:val="001372BC"/>
    <w:rsid w:val="0013796E"/>
    <w:rsid w:val="00141B28"/>
    <w:rsid w:val="00143E80"/>
    <w:rsid w:val="00146F6F"/>
    <w:rsid w:val="00150F07"/>
    <w:rsid w:val="00153E19"/>
    <w:rsid w:val="00154839"/>
    <w:rsid w:val="00155121"/>
    <w:rsid w:val="00155891"/>
    <w:rsid w:val="00156111"/>
    <w:rsid w:val="001644B1"/>
    <w:rsid w:val="00165556"/>
    <w:rsid w:val="00165902"/>
    <w:rsid w:val="00165B51"/>
    <w:rsid w:val="00165C83"/>
    <w:rsid w:val="00165F34"/>
    <w:rsid w:val="00166375"/>
    <w:rsid w:val="00171AC3"/>
    <w:rsid w:val="001746E5"/>
    <w:rsid w:val="0018030A"/>
    <w:rsid w:val="001806C4"/>
    <w:rsid w:val="00182124"/>
    <w:rsid w:val="00187E00"/>
    <w:rsid w:val="00190010"/>
    <w:rsid w:val="001962C2"/>
    <w:rsid w:val="00196E82"/>
    <w:rsid w:val="001A0A20"/>
    <w:rsid w:val="001A214B"/>
    <w:rsid w:val="001A33C3"/>
    <w:rsid w:val="001A7DF9"/>
    <w:rsid w:val="001B1E0E"/>
    <w:rsid w:val="001B208D"/>
    <w:rsid w:val="001B59CC"/>
    <w:rsid w:val="001B7AB0"/>
    <w:rsid w:val="001C1124"/>
    <w:rsid w:val="001C1335"/>
    <w:rsid w:val="001C54CE"/>
    <w:rsid w:val="001D40F5"/>
    <w:rsid w:val="001E0224"/>
    <w:rsid w:val="001E08C0"/>
    <w:rsid w:val="001E0E52"/>
    <w:rsid w:val="001E11D4"/>
    <w:rsid w:val="001E1E49"/>
    <w:rsid w:val="001E3DCB"/>
    <w:rsid w:val="001E616C"/>
    <w:rsid w:val="001E684C"/>
    <w:rsid w:val="001E69A6"/>
    <w:rsid w:val="001E69C9"/>
    <w:rsid w:val="001F0C0F"/>
    <w:rsid w:val="001F26FD"/>
    <w:rsid w:val="001F3C06"/>
    <w:rsid w:val="001F3E92"/>
    <w:rsid w:val="0020019E"/>
    <w:rsid w:val="00200318"/>
    <w:rsid w:val="0020223D"/>
    <w:rsid w:val="00202E06"/>
    <w:rsid w:val="00203662"/>
    <w:rsid w:val="0020429C"/>
    <w:rsid w:val="00204A01"/>
    <w:rsid w:val="00204A3D"/>
    <w:rsid w:val="00210743"/>
    <w:rsid w:val="002118B2"/>
    <w:rsid w:val="00212069"/>
    <w:rsid w:val="002127EE"/>
    <w:rsid w:val="002139D9"/>
    <w:rsid w:val="002172C6"/>
    <w:rsid w:val="00217BCB"/>
    <w:rsid w:val="002204D7"/>
    <w:rsid w:val="002207D9"/>
    <w:rsid w:val="00220ED5"/>
    <w:rsid w:val="00221713"/>
    <w:rsid w:val="00221F57"/>
    <w:rsid w:val="00222C2E"/>
    <w:rsid w:val="00224810"/>
    <w:rsid w:val="00225D59"/>
    <w:rsid w:val="002279E5"/>
    <w:rsid w:val="00227D3E"/>
    <w:rsid w:val="00230EB0"/>
    <w:rsid w:val="00233B57"/>
    <w:rsid w:val="00234BB0"/>
    <w:rsid w:val="00235258"/>
    <w:rsid w:val="0024107D"/>
    <w:rsid w:val="00241503"/>
    <w:rsid w:val="00242D06"/>
    <w:rsid w:val="00242F8A"/>
    <w:rsid w:val="00245783"/>
    <w:rsid w:val="002462C8"/>
    <w:rsid w:val="00246D38"/>
    <w:rsid w:val="00247443"/>
    <w:rsid w:val="00250B47"/>
    <w:rsid w:val="002535D4"/>
    <w:rsid w:val="00253D5C"/>
    <w:rsid w:val="002543F5"/>
    <w:rsid w:val="00254C3D"/>
    <w:rsid w:val="00255202"/>
    <w:rsid w:val="002569E9"/>
    <w:rsid w:val="00260F3E"/>
    <w:rsid w:val="00261D4A"/>
    <w:rsid w:val="00263233"/>
    <w:rsid w:val="00264EFA"/>
    <w:rsid w:val="00266024"/>
    <w:rsid w:val="00266221"/>
    <w:rsid w:val="002668E5"/>
    <w:rsid w:val="0026727D"/>
    <w:rsid w:val="00267A3B"/>
    <w:rsid w:val="00267FAF"/>
    <w:rsid w:val="002743B7"/>
    <w:rsid w:val="00274B8E"/>
    <w:rsid w:val="00275822"/>
    <w:rsid w:val="00275FE3"/>
    <w:rsid w:val="00280C7B"/>
    <w:rsid w:val="00281B37"/>
    <w:rsid w:val="00283360"/>
    <w:rsid w:val="00283375"/>
    <w:rsid w:val="00284956"/>
    <w:rsid w:val="00286461"/>
    <w:rsid w:val="0029068F"/>
    <w:rsid w:val="00292569"/>
    <w:rsid w:val="00293111"/>
    <w:rsid w:val="00293149"/>
    <w:rsid w:val="00293595"/>
    <w:rsid w:val="0029396B"/>
    <w:rsid w:val="00294D1D"/>
    <w:rsid w:val="002978E4"/>
    <w:rsid w:val="002A148D"/>
    <w:rsid w:val="002A285B"/>
    <w:rsid w:val="002A39D6"/>
    <w:rsid w:val="002A51A3"/>
    <w:rsid w:val="002A57B5"/>
    <w:rsid w:val="002A7751"/>
    <w:rsid w:val="002B2032"/>
    <w:rsid w:val="002B2346"/>
    <w:rsid w:val="002B3224"/>
    <w:rsid w:val="002B4AA8"/>
    <w:rsid w:val="002C0D34"/>
    <w:rsid w:val="002C163E"/>
    <w:rsid w:val="002C19F4"/>
    <w:rsid w:val="002C228F"/>
    <w:rsid w:val="002C2B58"/>
    <w:rsid w:val="002C468D"/>
    <w:rsid w:val="002C4D2C"/>
    <w:rsid w:val="002C6BE2"/>
    <w:rsid w:val="002D170E"/>
    <w:rsid w:val="002D2A79"/>
    <w:rsid w:val="002D2C7C"/>
    <w:rsid w:val="002D2DF2"/>
    <w:rsid w:val="002D6978"/>
    <w:rsid w:val="002D76DD"/>
    <w:rsid w:val="002E03BF"/>
    <w:rsid w:val="002E1507"/>
    <w:rsid w:val="002E2751"/>
    <w:rsid w:val="002E49F2"/>
    <w:rsid w:val="002E5A2A"/>
    <w:rsid w:val="002F03FC"/>
    <w:rsid w:val="002F05FD"/>
    <w:rsid w:val="002F1374"/>
    <w:rsid w:val="002F6367"/>
    <w:rsid w:val="00300778"/>
    <w:rsid w:val="003011A3"/>
    <w:rsid w:val="0030153B"/>
    <w:rsid w:val="00301B0B"/>
    <w:rsid w:val="00302A99"/>
    <w:rsid w:val="00305BC2"/>
    <w:rsid w:val="00310865"/>
    <w:rsid w:val="003162A0"/>
    <w:rsid w:val="00316937"/>
    <w:rsid w:val="00316C74"/>
    <w:rsid w:val="00316F7C"/>
    <w:rsid w:val="00317D3B"/>
    <w:rsid w:val="0032099D"/>
    <w:rsid w:val="00322446"/>
    <w:rsid w:val="00322B8A"/>
    <w:rsid w:val="00323397"/>
    <w:rsid w:val="00323590"/>
    <w:rsid w:val="00324AB0"/>
    <w:rsid w:val="00325DEA"/>
    <w:rsid w:val="00325E1C"/>
    <w:rsid w:val="003262C5"/>
    <w:rsid w:val="00332808"/>
    <w:rsid w:val="00333402"/>
    <w:rsid w:val="00334300"/>
    <w:rsid w:val="00336F05"/>
    <w:rsid w:val="00337455"/>
    <w:rsid w:val="0034046D"/>
    <w:rsid w:val="00340863"/>
    <w:rsid w:val="0034405E"/>
    <w:rsid w:val="00344103"/>
    <w:rsid w:val="00345207"/>
    <w:rsid w:val="0035043F"/>
    <w:rsid w:val="00350681"/>
    <w:rsid w:val="003506A7"/>
    <w:rsid w:val="00350E0D"/>
    <w:rsid w:val="003518BD"/>
    <w:rsid w:val="00352E01"/>
    <w:rsid w:val="003538E7"/>
    <w:rsid w:val="0035725E"/>
    <w:rsid w:val="00365D1B"/>
    <w:rsid w:val="0036607E"/>
    <w:rsid w:val="00366F0E"/>
    <w:rsid w:val="00370216"/>
    <w:rsid w:val="00371DC1"/>
    <w:rsid w:val="003756F2"/>
    <w:rsid w:val="00380871"/>
    <w:rsid w:val="00381397"/>
    <w:rsid w:val="0038212F"/>
    <w:rsid w:val="00382EA8"/>
    <w:rsid w:val="00385402"/>
    <w:rsid w:val="003859C1"/>
    <w:rsid w:val="00387158"/>
    <w:rsid w:val="00387E4E"/>
    <w:rsid w:val="00391FB9"/>
    <w:rsid w:val="003921B6"/>
    <w:rsid w:val="00392B56"/>
    <w:rsid w:val="00394733"/>
    <w:rsid w:val="00395647"/>
    <w:rsid w:val="00396AAA"/>
    <w:rsid w:val="003A34C0"/>
    <w:rsid w:val="003A3C06"/>
    <w:rsid w:val="003A434F"/>
    <w:rsid w:val="003A49BC"/>
    <w:rsid w:val="003A5456"/>
    <w:rsid w:val="003A5BCA"/>
    <w:rsid w:val="003A7912"/>
    <w:rsid w:val="003B0A2D"/>
    <w:rsid w:val="003B245E"/>
    <w:rsid w:val="003B4C91"/>
    <w:rsid w:val="003B5F32"/>
    <w:rsid w:val="003B5FFB"/>
    <w:rsid w:val="003B6DC0"/>
    <w:rsid w:val="003B70AD"/>
    <w:rsid w:val="003C0783"/>
    <w:rsid w:val="003C19D5"/>
    <w:rsid w:val="003C1FAB"/>
    <w:rsid w:val="003C2706"/>
    <w:rsid w:val="003C3290"/>
    <w:rsid w:val="003C388C"/>
    <w:rsid w:val="003C5FFE"/>
    <w:rsid w:val="003C6ED7"/>
    <w:rsid w:val="003D2633"/>
    <w:rsid w:val="003D3F8A"/>
    <w:rsid w:val="003D5AAA"/>
    <w:rsid w:val="003D7515"/>
    <w:rsid w:val="003E02A1"/>
    <w:rsid w:val="003E0C89"/>
    <w:rsid w:val="003E2233"/>
    <w:rsid w:val="003E2804"/>
    <w:rsid w:val="003E369B"/>
    <w:rsid w:val="003E6A14"/>
    <w:rsid w:val="003E7EDF"/>
    <w:rsid w:val="003F0204"/>
    <w:rsid w:val="003F0538"/>
    <w:rsid w:val="003F7349"/>
    <w:rsid w:val="003F7807"/>
    <w:rsid w:val="003F7A14"/>
    <w:rsid w:val="00400C92"/>
    <w:rsid w:val="0040137C"/>
    <w:rsid w:val="004023E1"/>
    <w:rsid w:val="004053D4"/>
    <w:rsid w:val="004060DD"/>
    <w:rsid w:val="0040694C"/>
    <w:rsid w:val="0040799C"/>
    <w:rsid w:val="00407FF0"/>
    <w:rsid w:val="00411530"/>
    <w:rsid w:val="00411531"/>
    <w:rsid w:val="00411F04"/>
    <w:rsid w:val="00412158"/>
    <w:rsid w:val="004161F8"/>
    <w:rsid w:val="00416909"/>
    <w:rsid w:val="00416BD5"/>
    <w:rsid w:val="00420202"/>
    <w:rsid w:val="0042189A"/>
    <w:rsid w:val="004227AA"/>
    <w:rsid w:val="00423B77"/>
    <w:rsid w:val="004246F4"/>
    <w:rsid w:val="00424D7C"/>
    <w:rsid w:val="0042619C"/>
    <w:rsid w:val="00426401"/>
    <w:rsid w:val="004268E7"/>
    <w:rsid w:val="00426AC7"/>
    <w:rsid w:val="00427B05"/>
    <w:rsid w:val="00430CF8"/>
    <w:rsid w:val="004314B6"/>
    <w:rsid w:val="00432A0F"/>
    <w:rsid w:val="004335D5"/>
    <w:rsid w:val="00436940"/>
    <w:rsid w:val="00436F0E"/>
    <w:rsid w:val="00437F0F"/>
    <w:rsid w:val="0044013A"/>
    <w:rsid w:val="00443B63"/>
    <w:rsid w:val="004442EF"/>
    <w:rsid w:val="00445CED"/>
    <w:rsid w:val="00447784"/>
    <w:rsid w:val="004505E8"/>
    <w:rsid w:val="004511A1"/>
    <w:rsid w:val="00452394"/>
    <w:rsid w:val="0045318C"/>
    <w:rsid w:val="004542F9"/>
    <w:rsid w:val="00455473"/>
    <w:rsid w:val="00456A37"/>
    <w:rsid w:val="00456ABA"/>
    <w:rsid w:val="0045743F"/>
    <w:rsid w:val="00457DD8"/>
    <w:rsid w:val="00460D38"/>
    <w:rsid w:val="00461FB2"/>
    <w:rsid w:val="00462436"/>
    <w:rsid w:val="00464247"/>
    <w:rsid w:val="00465585"/>
    <w:rsid w:val="00467089"/>
    <w:rsid w:val="004730AC"/>
    <w:rsid w:val="0047360D"/>
    <w:rsid w:val="00473A47"/>
    <w:rsid w:val="00474B22"/>
    <w:rsid w:val="00475D28"/>
    <w:rsid w:val="00476861"/>
    <w:rsid w:val="00480A91"/>
    <w:rsid w:val="00481E38"/>
    <w:rsid w:val="004823B5"/>
    <w:rsid w:val="00482A59"/>
    <w:rsid w:val="004873EC"/>
    <w:rsid w:val="00487C3B"/>
    <w:rsid w:val="00492457"/>
    <w:rsid w:val="0049385C"/>
    <w:rsid w:val="004945D5"/>
    <w:rsid w:val="004947BD"/>
    <w:rsid w:val="00495B4F"/>
    <w:rsid w:val="00497506"/>
    <w:rsid w:val="00497832"/>
    <w:rsid w:val="004A0A9A"/>
    <w:rsid w:val="004A172B"/>
    <w:rsid w:val="004A4274"/>
    <w:rsid w:val="004A6FE0"/>
    <w:rsid w:val="004A7236"/>
    <w:rsid w:val="004B2B3D"/>
    <w:rsid w:val="004B3C97"/>
    <w:rsid w:val="004B43AF"/>
    <w:rsid w:val="004B4763"/>
    <w:rsid w:val="004B66FD"/>
    <w:rsid w:val="004C2F5E"/>
    <w:rsid w:val="004C36C4"/>
    <w:rsid w:val="004C43F0"/>
    <w:rsid w:val="004C568E"/>
    <w:rsid w:val="004C5B2A"/>
    <w:rsid w:val="004C5DDD"/>
    <w:rsid w:val="004D0616"/>
    <w:rsid w:val="004D0B7A"/>
    <w:rsid w:val="004D0E9A"/>
    <w:rsid w:val="004D19F3"/>
    <w:rsid w:val="004D2D67"/>
    <w:rsid w:val="004D3777"/>
    <w:rsid w:val="004D5B06"/>
    <w:rsid w:val="004D6CA2"/>
    <w:rsid w:val="004E1FC9"/>
    <w:rsid w:val="004E23CB"/>
    <w:rsid w:val="004E3D7B"/>
    <w:rsid w:val="004E6438"/>
    <w:rsid w:val="004E65FB"/>
    <w:rsid w:val="004E6E23"/>
    <w:rsid w:val="004E7D9D"/>
    <w:rsid w:val="004F2645"/>
    <w:rsid w:val="004F319C"/>
    <w:rsid w:val="004F36F9"/>
    <w:rsid w:val="004F6BA9"/>
    <w:rsid w:val="004F7EB0"/>
    <w:rsid w:val="00502116"/>
    <w:rsid w:val="00503263"/>
    <w:rsid w:val="005032E7"/>
    <w:rsid w:val="00504D5D"/>
    <w:rsid w:val="005052C7"/>
    <w:rsid w:val="00506EDE"/>
    <w:rsid w:val="00510C22"/>
    <w:rsid w:val="00511246"/>
    <w:rsid w:val="005121D8"/>
    <w:rsid w:val="005156CF"/>
    <w:rsid w:val="00515CEC"/>
    <w:rsid w:val="00523260"/>
    <w:rsid w:val="0052377B"/>
    <w:rsid w:val="0052523D"/>
    <w:rsid w:val="00525250"/>
    <w:rsid w:val="00525FBA"/>
    <w:rsid w:val="00526DD2"/>
    <w:rsid w:val="00527985"/>
    <w:rsid w:val="005300C8"/>
    <w:rsid w:val="00530C30"/>
    <w:rsid w:val="00530CF9"/>
    <w:rsid w:val="00531529"/>
    <w:rsid w:val="005318C7"/>
    <w:rsid w:val="00531D6E"/>
    <w:rsid w:val="00532545"/>
    <w:rsid w:val="00532698"/>
    <w:rsid w:val="00533095"/>
    <w:rsid w:val="005335F3"/>
    <w:rsid w:val="00533D6D"/>
    <w:rsid w:val="00535BFB"/>
    <w:rsid w:val="00537CCA"/>
    <w:rsid w:val="00540263"/>
    <w:rsid w:val="00540BF7"/>
    <w:rsid w:val="005428FF"/>
    <w:rsid w:val="00542FD2"/>
    <w:rsid w:val="00543D7B"/>
    <w:rsid w:val="005447D0"/>
    <w:rsid w:val="00546B67"/>
    <w:rsid w:val="00554E8E"/>
    <w:rsid w:val="005578CB"/>
    <w:rsid w:val="005579A5"/>
    <w:rsid w:val="00561FD4"/>
    <w:rsid w:val="00563417"/>
    <w:rsid w:val="00563E83"/>
    <w:rsid w:val="005653A1"/>
    <w:rsid w:val="0056674D"/>
    <w:rsid w:val="00570916"/>
    <w:rsid w:val="00574E3C"/>
    <w:rsid w:val="005766E0"/>
    <w:rsid w:val="00577426"/>
    <w:rsid w:val="005832B2"/>
    <w:rsid w:val="00591483"/>
    <w:rsid w:val="00591A6C"/>
    <w:rsid w:val="00593737"/>
    <w:rsid w:val="005972A7"/>
    <w:rsid w:val="005978DB"/>
    <w:rsid w:val="00597AA2"/>
    <w:rsid w:val="005A1349"/>
    <w:rsid w:val="005A2507"/>
    <w:rsid w:val="005A2803"/>
    <w:rsid w:val="005A3172"/>
    <w:rsid w:val="005A57FA"/>
    <w:rsid w:val="005A583E"/>
    <w:rsid w:val="005A5BEC"/>
    <w:rsid w:val="005A7087"/>
    <w:rsid w:val="005A74FE"/>
    <w:rsid w:val="005A76D9"/>
    <w:rsid w:val="005B2823"/>
    <w:rsid w:val="005B465B"/>
    <w:rsid w:val="005B6F1F"/>
    <w:rsid w:val="005C0755"/>
    <w:rsid w:val="005C2C87"/>
    <w:rsid w:val="005C52A3"/>
    <w:rsid w:val="005C56A6"/>
    <w:rsid w:val="005D234B"/>
    <w:rsid w:val="005D242A"/>
    <w:rsid w:val="005E06F0"/>
    <w:rsid w:val="005E10A2"/>
    <w:rsid w:val="005E1B2D"/>
    <w:rsid w:val="005E4831"/>
    <w:rsid w:val="005E6C51"/>
    <w:rsid w:val="005E6F3F"/>
    <w:rsid w:val="005E779D"/>
    <w:rsid w:val="005F3429"/>
    <w:rsid w:val="005F3B68"/>
    <w:rsid w:val="005F4079"/>
    <w:rsid w:val="005F40F5"/>
    <w:rsid w:val="005F6B28"/>
    <w:rsid w:val="005F79E5"/>
    <w:rsid w:val="005F7BC7"/>
    <w:rsid w:val="00603C4D"/>
    <w:rsid w:val="006059E6"/>
    <w:rsid w:val="00607B7C"/>
    <w:rsid w:val="00610697"/>
    <w:rsid w:val="0061239A"/>
    <w:rsid w:val="00612C0F"/>
    <w:rsid w:val="006133E5"/>
    <w:rsid w:val="0062298E"/>
    <w:rsid w:val="00623598"/>
    <w:rsid w:val="00623979"/>
    <w:rsid w:val="00623BA9"/>
    <w:rsid w:val="0062557C"/>
    <w:rsid w:val="00625AB2"/>
    <w:rsid w:val="00631B4A"/>
    <w:rsid w:val="00633029"/>
    <w:rsid w:val="00633C40"/>
    <w:rsid w:val="00633E40"/>
    <w:rsid w:val="00636361"/>
    <w:rsid w:val="00641982"/>
    <w:rsid w:val="00641F5E"/>
    <w:rsid w:val="0064406E"/>
    <w:rsid w:val="006442DF"/>
    <w:rsid w:val="0064444E"/>
    <w:rsid w:val="00645C62"/>
    <w:rsid w:val="006465AB"/>
    <w:rsid w:val="00646ED5"/>
    <w:rsid w:val="00647711"/>
    <w:rsid w:val="00651E73"/>
    <w:rsid w:val="0065208E"/>
    <w:rsid w:val="00653936"/>
    <w:rsid w:val="00656B1D"/>
    <w:rsid w:val="00661406"/>
    <w:rsid w:val="00662142"/>
    <w:rsid w:val="00664E8B"/>
    <w:rsid w:val="00665335"/>
    <w:rsid w:val="0066604E"/>
    <w:rsid w:val="0066690B"/>
    <w:rsid w:val="00672900"/>
    <w:rsid w:val="00672D32"/>
    <w:rsid w:val="0067394A"/>
    <w:rsid w:val="00675C04"/>
    <w:rsid w:val="00676630"/>
    <w:rsid w:val="00676DF3"/>
    <w:rsid w:val="0068346A"/>
    <w:rsid w:val="006842AD"/>
    <w:rsid w:val="006851C8"/>
    <w:rsid w:val="0068595E"/>
    <w:rsid w:val="006862AA"/>
    <w:rsid w:val="006871B3"/>
    <w:rsid w:val="00691130"/>
    <w:rsid w:val="006938F4"/>
    <w:rsid w:val="00696E1C"/>
    <w:rsid w:val="006976E0"/>
    <w:rsid w:val="006A0355"/>
    <w:rsid w:val="006A0409"/>
    <w:rsid w:val="006A0667"/>
    <w:rsid w:val="006A0BF8"/>
    <w:rsid w:val="006A2A49"/>
    <w:rsid w:val="006A3233"/>
    <w:rsid w:val="006A362E"/>
    <w:rsid w:val="006A4A3E"/>
    <w:rsid w:val="006B08A7"/>
    <w:rsid w:val="006B0A68"/>
    <w:rsid w:val="006B0D38"/>
    <w:rsid w:val="006B1523"/>
    <w:rsid w:val="006B1A7B"/>
    <w:rsid w:val="006B1D76"/>
    <w:rsid w:val="006B20B4"/>
    <w:rsid w:val="006B3AB9"/>
    <w:rsid w:val="006B3AF3"/>
    <w:rsid w:val="006B4FBB"/>
    <w:rsid w:val="006B59C4"/>
    <w:rsid w:val="006B5EC0"/>
    <w:rsid w:val="006B7D15"/>
    <w:rsid w:val="006C3D72"/>
    <w:rsid w:val="006C45BA"/>
    <w:rsid w:val="006C4FFB"/>
    <w:rsid w:val="006C7BCB"/>
    <w:rsid w:val="006D0052"/>
    <w:rsid w:val="006D2575"/>
    <w:rsid w:val="006D4753"/>
    <w:rsid w:val="006D5CAB"/>
    <w:rsid w:val="006E0F76"/>
    <w:rsid w:val="006E1429"/>
    <w:rsid w:val="006E2881"/>
    <w:rsid w:val="006E4522"/>
    <w:rsid w:val="006E4F8A"/>
    <w:rsid w:val="006E64C7"/>
    <w:rsid w:val="006E6682"/>
    <w:rsid w:val="006E673C"/>
    <w:rsid w:val="006F39FD"/>
    <w:rsid w:val="006F47D9"/>
    <w:rsid w:val="006F6992"/>
    <w:rsid w:val="006F7054"/>
    <w:rsid w:val="006F736E"/>
    <w:rsid w:val="006F7C62"/>
    <w:rsid w:val="00704042"/>
    <w:rsid w:val="0071118B"/>
    <w:rsid w:val="007133B5"/>
    <w:rsid w:val="007140BA"/>
    <w:rsid w:val="0071574F"/>
    <w:rsid w:val="00716307"/>
    <w:rsid w:val="00716A85"/>
    <w:rsid w:val="00717E7B"/>
    <w:rsid w:val="00720E26"/>
    <w:rsid w:val="00722637"/>
    <w:rsid w:val="00725291"/>
    <w:rsid w:val="00730242"/>
    <w:rsid w:val="00730BAA"/>
    <w:rsid w:val="00730FA5"/>
    <w:rsid w:val="007313FD"/>
    <w:rsid w:val="00731403"/>
    <w:rsid w:val="00731891"/>
    <w:rsid w:val="0073280F"/>
    <w:rsid w:val="00733178"/>
    <w:rsid w:val="00734993"/>
    <w:rsid w:val="0073629D"/>
    <w:rsid w:val="007369BA"/>
    <w:rsid w:val="00740752"/>
    <w:rsid w:val="0074284B"/>
    <w:rsid w:val="00744C74"/>
    <w:rsid w:val="007512F6"/>
    <w:rsid w:val="0075179A"/>
    <w:rsid w:val="00751AB1"/>
    <w:rsid w:val="007548D7"/>
    <w:rsid w:val="007553D4"/>
    <w:rsid w:val="00760AD1"/>
    <w:rsid w:val="00760D93"/>
    <w:rsid w:val="00761133"/>
    <w:rsid w:val="007619FB"/>
    <w:rsid w:val="00763AF2"/>
    <w:rsid w:val="00767A01"/>
    <w:rsid w:val="00767AF5"/>
    <w:rsid w:val="00771193"/>
    <w:rsid w:val="007729C9"/>
    <w:rsid w:val="007742A1"/>
    <w:rsid w:val="00774600"/>
    <w:rsid w:val="00777FF4"/>
    <w:rsid w:val="00781332"/>
    <w:rsid w:val="007819B0"/>
    <w:rsid w:val="007837C1"/>
    <w:rsid w:val="0078514D"/>
    <w:rsid w:val="00791713"/>
    <w:rsid w:val="00794454"/>
    <w:rsid w:val="00795377"/>
    <w:rsid w:val="007A2D73"/>
    <w:rsid w:val="007A5E5B"/>
    <w:rsid w:val="007B381B"/>
    <w:rsid w:val="007B56C0"/>
    <w:rsid w:val="007B6F61"/>
    <w:rsid w:val="007B7700"/>
    <w:rsid w:val="007C024F"/>
    <w:rsid w:val="007C10F3"/>
    <w:rsid w:val="007C46B5"/>
    <w:rsid w:val="007C6A05"/>
    <w:rsid w:val="007D0868"/>
    <w:rsid w:val="007D13D9"/>
    <w:rsid w:val="007D2E3F"/>
    <w:rsid w:val="007D3430"/>
    <w:rsid w:val="007D3593"/>
    <w:rsid w:val="007D4708"/>
    <w:rsid w:val="007D4B77"/>
    <w:rsid w:val="007D5BC0"/>
    <w:rsid w:val="007D6321"/>
    <w:rsid w:val="007D71B4"/>
    <w:rsid w:val="007D77B2"/>
    <w:rsid w:val="007D7B7B"/>
    <w:rsid w:val="007E0809"/>
    <w:rsid w:val="007E12A1"/>
    <w:rsid w:val="007E7814"/>
    <w:rsid w:val="007F0A2E"/>
    <w:rsid w:val="007F1052"/>
    <w:rsid w:val="007F49BB"/>
    <w:rsid w:val="007F5314"/>
    <w:rsid w:val="007F60AC"/>
    <w:rsid w:val="007F625C"/>
    <w:rsid w:val="007F63D0"/>
    <w:rsid w:val="007F6D48"/>
    <w:rsid w:val="007F6F78"/>
    <w:rsid w:val="007F7114"/>
    <w:rsid w:val="007F730F"/>
    <w:rsid w:val="00800060"/>
    <w:rsid w:val="00800337"/>
    <w:rsid w:val="008009B0"/>
    <w:rsid w:val="00800C95"/>
    <w:rsid w:val="00803BB3"/>
    <w:rsid w:val="00804036"/>
    <w:rsid w:val="008059AB"/>
    <w:rsid w:val="008071A7"/>
    <w:rsid w:val="00807CCB"/>
    <w:rsid w:val="008101FC"/>
    <w:rsid w:val="008108E8"/>
    <w:rsid w:val="0081353F"/>
    <w:rsid w:val="00816407"/>
    <w:rsid w:val="00817E8C"/>
    <w:rsid w:val="00821226"/>
    <w:rsid w:val="00821E37"/>
    <w:rsid w:val="00821E72"/>
    <w:rsid w:val="00823CC6"/>
    <w:rsid w:val="00825809"/>
    <w:rsid w:val="00825F93"/>
    <w:rsid w:val="00831982"/>
    <w:rsid w:val="0083257F"/>
    <w:rsid w:val="00833CF7"/>
    <w:rsid w:val="00835E65"/>
    <w:rsid w:val="00836144"/>
    <w:rsid w:val="00837AFC"/>
    <w:rsid w:val="00841F61"/>
    <w:rsid w:val="008434BA"/>
    <w:rsid w:val="00845D24"/>
    <w:rsid w:val="00845DBC"/>
    <w:rsid w:val="00851093"/>
    <w:rsid w:val="008517A6"/>
    <w:rsid w:val="008522DF"/>
    <w:rsid w:val="008544DB"/>
    <w:rsid w:val="00862FA3"/>
    <w:rsid w:val="00862FDC"/>
    <w:rsid w:val="00863F94"/>
    <w:rsid w:val="00865845"/>
    <w:rsid w:val="00866EEF"/>
    <w:rsid w:val="008757CC"/>
    <w:rsid w:val="008765DF"/>
    <w:rsid w:val="00876EC4"/>
    <w:rsid w:val="00877453"/>
    <w:rsid w:val="0088064F"/>
    <w:rsid w:val="00880D5D"/>
    <w:rsid w:val="008833CD"/>
    <w:rsid w:val="00885F0A"/>
    <w:rsid w:val="00887FCC"/>
    <w:rsid w:val="008903EF"/>
    <w:rsid w:val="00891B08"/>
    <w:rsid w:val="00893524"/>
    <w:rsid w:val="00893FAC"/>
    <w:rsid w:val="0089404C"/>
    <w:rsid w:val="008A03C9"/>
    <w:rsid w:val="008A0859"/>
    <w:rsid w:val="008A1075"/>
    <w:rsid w:val="008A160D"/>
    <w:rsid w:val="008A28F0"/>
    <w:rsid w:val="008A53D4"/>
    <w:rsid w:val="008A5C04"/>
    <w:rsid w:val="008A6AE5"/>
    <w:rsid w:val="008B0272"/>
    <w:rsid w:val="008B43F5"/>
    <w:rsid w:val="008C03A0"/>
    <w:rsid w:val="008C0ED3"/>
    <w:rsid w:val="008C0FFF"/>
    <w:rsid w:val="008C162C"/>
    <w:rsid w:val="008C2C97"/>
    <w:rsid w:val="008C3A8F"/>
    <w:rsid w:val="008C57E2"/>
    <w:rsid w:val="008C7007"/>
    <w:rsid w:val="008D06F2"/>
    <w:rsid w:val="008D0FEC"/>
    <w:rsid w:val="008D1976"/>
    <w:rsid w:val="008D3FB0"/>
    <w:rsid w:val="008D74B3"/>
    <w:rsid w:val="008D7C3D"/>
    <w:rsid w:val="008D7E9D"/>
    <w:rsid w:val="008E0D8C"/>
    <w:rsid w:val="008E18B1"/>
    <w:rsid w:val="008E23D2"/>
    <w:rsid w:val="008E3496"/>
    <w:rsid w:val="008E4197"/>
    <w:rsid w:val="008E463C"/>
    <w:rsid w:val="008E4708"/>
    <w:rsid w:val="008E58B9"/>
    <w:rsid w:val="008E75AE"/>
    <w:rsid w:val="008F0CC4"/>
    <w:rsid w:val="008F3D1E"/>
    <w:rsid w:val="008F4B86"/>
    <w:rsid w:val="009006A5"/>
    <w:rsid w:val="00900ABC"/>
    <w:rsid w:val="00902B37"/>
    <w:rsid w:val="0090700F"/>
    <w:rsid w:val="00911F5C"/>
    <w:rsid w:val="00911F70"/>
    <w:rsid w:val="009120EB"/>
    <w:rsid w:val="00914473"/>
    <w:rsid w:val="00914F38"/>
    <w:rsid w:val="00917F97"/>
    <w:rsid w:val="00924AA2"/>
    <w:rsid w:val="009258C6"/>
    <w:rsid w:val="00925985"/>
    <w:rsid w:val="00930A02"/>
    <w:rsid w:val="00931FBC"/>
    <w:rsid w:val="009401C7"/>
    <w:rsid w:val="00945C56"/>
    <w:rsid w:val="009462DD"/>
    <w:rsid w:val="009526A4"/>
    <w:rsid w:val="00953265"/>
    <w:rsid w:val="00953CA5"/>
    <w:rsid w:val="009546D0"/>
    <w:rsid w:val="009561A9"/>
    <w:rsid w:val="00956670"/>
    <w:rsid w:val="0096004A"/>
    <w:rsid w:val="00961770"/>
    <w:rsid w:val="00961D14"/>
    <w:rsid w:val="00962660"/>
    <w:rsid w:val="00963F04"/>
    <w:rsid w:val="00964B8E"/>
    <w:rsid w:val="009651B9"/>
    <w:rsid w:val="00967CC7"/>
    <w:rsid w:val="00971830"/>
    <w:rsid w:val="0097202A"/>
    <w:rsid w:val="00972E3C"/>
    <w:rsid w:val="00974D66"/>
    <w:rsid w:val="009750E5"/>
    <w:rsid w:val="0097636F"/>
    <w:rsid w:val="009766BD"/>
    <w:rsid w:val="00976EA8"/>
    <w:rsid w:val="009775C5"/>
    <w:rsid w:val="0098075C"/>
    <w:rsid w:val="0098130D"/>
    <w:rsid w:val="00985EBE"/>
    <w:rsid w:val="009860F5"/>
    <w:rsid w:val="00990B7F"/>
    <w:rsid w:val="009912AB"/>
    <w:rsid w:val="00992545"/>
    <w:rsid w:val="00994C10"/>
    <w:rsid w:val="00995F34"/>
    <w:rsid w:val="00997E5D"/>
    <w:rsid w:val="009A56D9"/>
    <w:rsid w:val="009A664B"/>
    <w:rsid w:val="009A7FC5"/>
    <w:rsid w:val="009B0294"/>
    <w:rsid w:val="009B0462"/>
    <w:rsid w:val="009B0DBA"/>
    <w:rsid w:val="009B267A"/>
    <w:rsid w:val="009B542F"/>
    <w:rsid w:val="009B6E5E"/>
    <w:rsid w:val="009B7EF8"/>
    <w:rsid w:val="009C11B1"/>
    <w:rsid w:val="009C13F9"/>
    <w:rsid w:val="009C402F"/>
    <w:rsid w:val="009C5A69"/>
    <w:rsid w:val="009D1437"/>
    <w:rsid w:val="009D4479"/>
    <w:rsid w:val="009D587E"/>
    <w:rsid w:val="009D680A"/>
    <w:rsid w:val="009D7E35"/>
    <w:rsid w:val="009E53A3"/>
    <w:rsid w:val="009E5AB7"/>
    <w:rsid w:val="009E65F6"/>
    <w:rsid w:val="009E74DA"/>
    <w:rsid w:val="009F2039"/>
    <w:rsid w:val="009F26A6"/>
    <w:rsid w:val="009F2D9A"/>
    <w:rsid w:val="009F4734"/>
    <w:rsid w:val="009F4B6B"/>
    <w:rsid w:val="009F58D0"/>
    <w:rsid w:val="009F79DC"/>
    <w:rsid w:val="00A00DE4"/>
    <w:rsid w:val="00A034D6"/>
    <w:rsid w:val="00A03DB5"/>
    <w:rsid w:val="00A04B4B"/>
    <w:rsid w:val="00A05486"/>
    <w:rsid w:val="00A06A2B"/>
    <w:rsid w:val="00A07231"/>
    <w:rsid w:val="00A07BF1"/>
    <w:rsid w:val="00A144ED"/>
    <w:rsid w:val="00A1609F"/>
    <w:rsid w:val="00A1639A"/>
    <w:rsid w:val="00A16F28"/>
    <w:rsid w:val="00A22594"/>
    <w:rsid w:val="00A22FC1"/>
    <w:rsid w:val="00A2484D"/>
    <w:rsid w:val="00A258C2"/>
    <w:rsid w:val="00A261DF"/>
    <w:rsid w:val="00A276D0"/>
    <w:rsid w:val="00A27C72"/>
    <w:rsid w:val="00A305BA"/>
    <w:rsid w:val="00A32610"/>
    <w:rsid w:val="00A33D09"/>
    <w:rsid w:val="00A35122"/>
    <w:rsid w:val="00A354D5"/>
    <w:rsid w:val="00A359F6"/>
    <w:rsid w:val="00A369A0"/>
    <w:rsid w:val="00A405DB"/>
    <w:rsid w:val="00A44C4E"/>
    <w:rsid w:val="00A54E67"/>
    <w:rsid w:val="00A559D5"/>
    <w:rsid w:val="00A5669A"/>
    <w:rsid w:val="00A57051"/>
    <w:rsid w:val="00A602B0"/>
    <w:rsid w:val="00A60666"/>
    <w:rsid w:val="00A60DB0"/>
    <w:rsid w:val="00A618D1"/>
    <w:rsid w:val="00A666DE"/>
    <w:rsid w:val="00A702FC"/>
    <w:rsid w:val="00A70CFC"/>
    <w:rsid w:val="00A7170F"/>
    <w:rsid w:val="00A71CCB"/>
    <w:rsid w:val="00A72D3C"/>
    <w:rsid w:val="00A772EF"/>
    <w:rsid w:val="00A77F8A"/>
    <w:rsid w:val="00A80881"/>
    <w:rsid w:val="00A82FEA"/>
    <w:rsid w:val="00A8408D"/>
    <w:rsid w:val="00A9472C"/>
    <w:rsid w:val="00AA0A77"/>
    <w:rsid w:val="00AA4A78"/>
    <w:rsid w:val="00AA5259"/>
    <w:rsid w:val="00AA542A"/>
    <w:rsid w:val="00AA7BFD"/>
    <w:rsid w:val="00AA7CF3"/>
    <w:rsid w:val="00AB0454"/>
    <w:rsid w:val="00AB0640"/>
    <w:rsid w:val="00AB1D20"/>
    <w:rsid w:val="00AB4A79"/>
    <w:rsid w:val="00AC372A"/>
    <w:rsid w:val="00AC6805"/>
    <w:rsid w:val="00AD0968"/>
    <w:rsid w:val="00AD394D"/>
    <w:rsid w:val="00AD5306"/>
    <w:rsid w:val="00AD6483"/>
    <w:rsid w:val="00AD7835"/>
    <w:rsid w:val="00AE0779"/>
    <w:rsid w:val="00AE2D5A"/>
    <w:rsid w:val="00AE2F65"/>
    <w:rsid w:val="00AE36D5"/>
    <w:rsid w:val="00AE6733"/>
    <w:rsid w:val="00AE6DB1"/>
    <w:rsid w:val="00AF2316"/>
    <w:rsid w:val="00AF3280"/>
    <w:rsid w:val="00AF34C9"/>
    <w:rsid w:val="00AF49E9"/>
    <w:rsid w:val="00AF5ACF"/>
    <w:rsid w:val="00B008C0"/>
    <w:rsid w:val="00B03DFF"/>
    <w:rsid w:val="00B0598C"/>
    <w:rsid w:val="00B05C4B"/>
    <w:rsid w:val="00B05D21"/>
    <w:rsid w:val="00B10D6F"/>
    <w:rsid w:val="00B124AA"/>
    <w:rsid w:val="00B17C67"/>
    <w:rsid w:val="00B2081E"/>
    <w:rsid w:val="00B219FF"/>
    <w:rsid w:val="00B227C4"/>
    <w:rsid w:val="00B229A7"/>
    <w:rsid w:val="00B23112"/>
    <w:rsid w:val="00B23A76"/>
    <w:rsid w:val="00B269D8"/>
    <w:rsid w:val="00B26FFA"/>
    <w:rsid w:val="00B36A6C"/>
    <w:rsid w:val="00B40B55"/>
    <w:rsid w:val="00B412E2"/>
    <w:rsid w:val="00B415F0"/>
    <w:rsid w:val="00B421BD"/>
    <w:rsid w:val="00B429A5"/>
    <w:rsid w:val="00B4627C"/>
    <w:rsid w:val="00B47959"/>
    <w:rsid w:val="00B500C3"/>
    <w:rsid w:val="00B50C53"/>
    <w:rsid w:val="00B50DD5"/>
    <w:rsid w:val="00B544F0"/>
    <w:rsid w:val="00B545A7"/>
    <w:rsid w:val="00B60382"/>
    <w:rsid w:val="00B6158F"/>
    <w:rsid w:val="00B63D1C"/>
    <w:rsid w:val="00B65D67"/>
    <w:rsid w:val="00B67100"/>
    <w:rsid w:val="00B70E30"/>
    <w:rsid w:val="00B715D6"/>
    <w:rsid w:val="00B7167E"/>
    <w:rsid w:val="00B7392D"/>
    <w:rsid w:val="00B74005"/>
    <w:rsid w:val="00B80A64"/>
    <w:rsid w:val="00B80D70"/>
    <w:rsid w:val="00B83213"/>
    <w:rsid w:val="00B87D56"/>
    <w:rsid w:val="00B9004B"/>
    <w:rsid w:val="00B904C4"/>
    <w:rsid w:val="00B90CD4"/>
    <w:rsid w:val="00B91F8D"/>
    <w:rsid w:val="00B93728"/>
    <w:rsid w:val="00B93D3F"/>
    <w:rsid w:val="00B9565B"/>
    <w:rsid w:val="00B95CBE"/>
    <w:rsid w:val="00B975EE"/>
    <w:rsid w:val="00B97900"/>
    <w:rsid w:val="00BA14F1"/>
    <w:rsid w:val="00BA1AB4"/>
    <w:rsid w:val="00BA29A4"/>
    <w:rsid w:val="00BA2DD4"/>
    <w:rsid w:val="00BA4CDF"/>
    <w:rsid w:val="00BA51C3"/>
    <w:rsid w:val="00BB2E58"/>
    <w:rsid w:val="00BB52F5"/>
    <w:rsid w:val="00BB5B77"/>
    <w:rsid w:val="00BB6A5E"/>
    <w:rsid w:val="00BB6E6E"/>
    <w:rsid w:val="00BC005D"/>
    <w:rsid w:val="00BC10F8"/>
    <w:rsid w:val="00BC53DB"/>
    <w:rsid w:val="00BD103D"/>
    <w:rsid w:val="00BD426A"/>
    <w:rsid w:val="00BD6464"/>
    <w:rsid w:val="00BD64C2"/>
    <w:rsid w:val="00BD72A1"/>
    <w:rsid w:val="00BE11A5"/>
    <w:rsid w:val="00BE2DAD"/>
    <w:rsid w:val="00BE41A3"/>
    <w:rsid w:val="00BE546A"/>
    <w:rsid w:val="00BE5D68"/>
    <w:rsid w:val="00BF7038"/>
    <w:rsid w:val="00BF7AAD"/>
    <w:rsid w:val="00C0001A"/>
    <w:rsid w:val="00C00074"/>
    <w:rsid w:val="00C001DF"/>
    <w:rsid w:val="00C00F1D"/>
    <w:rsid w:val="00C0578A"/>
    <w:rsid w:val="00C06CDD"/>
    <w:rsid w:val="00C07AED"/>
    <w:rsid w:val="00C1061F"/>
    <w:rsid w:val="00C10AC0"/>
    <w:rsid w:val="00C11B55"/>
    <w:rsid w:val="00C11CB1"/>
    <w:rsid w:val="00C129C4"/>
    <w:rsid w:val="00C12BB9"/>
    <w:rsid w:val="00C16E0E"/>
    <w:rsid w:val="00C17CDB"/>
    <w:rsid w:val="00C229BF"/>
    <w:rsid w:val="00C25779"/>
    <w:rsid w:val="00C3150F"/>
    <w:rsid w:val="00C320EC"/>
    <w:rsid w:val="00C331DC"/>
    <w:rsid w:val="00C338DB"/>
    <w:rsid w:val="00C33B68"/>
    <w:rsid w:val="00C3580C"/>
    <w:rsid w:val="00C37602"/>
    <w:rsid w:val="00C413F4"/>
    <w:rsid w:val="00C47C47"/>
    <w:rsid w:val="00C540BB"/>
    <w:rsid w:val="00C54CCA"/>
    <w:rsid w:val="00C54F22"/>
    <w:rsid w:val="00C55D84"/>
    <w:rsid w:val="00C56393"/>
    <w:rsid w:val="00C6171B"/>
    <w:rsid w:val="00C61909"/>
    <w:rsid w:val="00C62A27"/>
    <w:rsid w:val="00C64580"/>
    <w:rsid w:val="00C64624"/>
    <w:rsid w:val="00C65E08"/>
    <w:rsid w:val="00C67192"/>
    <w:rsid w:val="00C718B7"/>
    <w:rsid w:val="00C71968"/>
    <w:rsid w:val="00C73715"/>
    <w:rsid w:val="00C75274"/>
    <w:rsid w:val="00C77AFE"/>
    <w:rsid w:val="00C80386"/>
    <w:rsid w:val="00C8108C"/>
    <w:rsid w:val="00C83113"/>
    <w:rsid w:val="00C8352C"/>
    <w:rsid w:val="00C909AC"/>
    <w:rsid w:val="00C93118"/>
    <w:rsid w:val="00C93AE1"/>
    <w:rsid w:val="00C940BF"/>
    <w:rsid w:val="00C947EB"/>
    <w:rsid w:val="00C95610"/>
    <w:rsid w:val="00C95715"/>
    <w:rsid w:val="00C968B4"/>
    <w:rsid w:val="00C971F9"/>
    <w:rsid w:val="00C97317"/>
    <w:rsid w:val="00CA1B7B"/>
    <w:rsid w:val="00CA1CA8"/>
    <w:rsid w:val="00CA3E94"/>
    <w:rsid w:val="00CA406B"/>
    <w:rsid w:val="00CB0CB0"/>
    <w:rsid w:val="00CB0ED4"/>
    <w:rsid w:val="00CB1EFF"/>
    <w:rsid w:val="00CB4C4E"/>
    <w:rsid w:val="00CB5DCD"/>
    <w:rsid w:val="00CB682F"/>
    <w:rsid w:val="00CB7A61"/>
    <w:rsid w:val="00CC1B49"/>
    <w:rsid w:val="00CC363D"/>
    <w:rsid w:val="00CC41FF"/>
    <w:rsid w:val="00CC64CA"/>
    <w:rsid w:val="00CC68BB"/>
    <w:rsid w:val="00CD3B05"/>
    <w:rsid w:val="00CD4387"/>
    <w:rsid w:val="00CE0215"/>
    <w:rsid w:val="00CE5E1A"/>
    <w:rsid w:val="00CE64FE"/>
    <w:rsid w:val="00CE6A7A"/>
    <w:rsid w:val="00CE7F7E"/>
    <w:rsid w:val="00CF025B"/>
    <w:rsid w:val="00CF0602"/>
    <w:rsid w:val="00CF1711"/>
    <w:rsid w:val="00CF1C87"/>
    <w:rsid w:val="00CF1E9D"/>
    <w:rsid w:val="00CF22B9"/>
    <w:rsid w:val="00CF2D7E"/>
    <w:rsid w:val="00CF3F70"/>
    <w:rsid w:val="00D00E82"/>
    <w:rsid w:val="00D0233D"/>
    <w:rsid w:val="00D023EE"/>
    <w:rsid w:val="00D0240D"/>
    <w:rsid w:val="00D040A1"/>
    <w:rsid w:val="00D04291"/>
    <w:rsid w:val="00D0436A"/>
    <w:rsid w:val="00D111F5"/>
    <w:rsid w:val="00D12861"/>
    <w:rsid w:val="00D14DDC"/>
    <w:rsid w:val="00D20378"/>
    <w:rsid w:val="00D216A2"/>
    <w:rsid w:val="00D2214C"/>
    <w:rsid w:val="00D23326"/>
    <w:rsid w:val="00D237DE"/>
    <w:rsid w:val="00D23962"/>
    <w:rsid w:val="00D24A4B"/>
    <w:rsid w:val="00D26F12"/>
    <w:rsid w:val="00D31B0E"/>
    <w:rsid w:val="00D31E17"/>
    <w:rsid w:val="00D3376F"/>
    <w:rsid w:val="00D350A6"/>
    <w:rsid w:val="00D3783E"/>
    <w:rsid w:val="00D37A3C"/>
    <w:rsid w:val="00D41CFB"/>
    <w:rsid w:val="00D43FD9"/>
    <w:rsid w:val="00D4408D"/>
    <w:rsid w:val="00D44CBD"/>
    <w:rsid w:val="00D45874"/>
    <w:rsid w:val="00D46755"/>
    <w:rsid w:val="00D479AF"/>
    <w:rsid w:val="00D500A1"/>
    <w:rsid w:val="00D51BB1"/>
    <w:rsid w:val="00D5565D"/>
    <w:rsid w:val="00D558F9"/>
    <w:rsid w:val="00D57547"/>
    <w:rsid w:val="00D60137"/>
    <w:rsid w:val="00D6173A"/>
    <w:rsid w:val="00D65084"/>
    <w:rsid w:val="00D65680"/>
    <w:rsid w:val="00D6604C"/>
    <w:rsid w:val="00D66756"/>
    <w:rsid w:val="00D67BAD"/>
    <w:rsid w:val="00D729A5"/>
    <w:rsid w:val="00D72ECB"/>
    <w:rsid w:val="00D76019"/>
    <w:rsid w:val="00D76B5F"/>
    <w:rsid w:val="00D85AF2"/>
    <w:rsid w:val="00D86B2D"/>
    <w:rsid w:val="00D91190"/>
    <w:rsid w:val="00D91D3F"/>
    <w:rsid w:val="00D91FDE"/>
    <w:rsid w:val="00D9781D"/>
    <w:rsid w:val="00DA005F"/>
    <w:rsid w:val="00DA0942"/>
    <w:rsid w:val="00DA0D04"/>
    <w:rsid w:val="00DB11AA"/>
    <w:rsid w:val="00DB3EE7"/>
    <w:rsid w:val="00DB4191"/>
    <w:rsid w:val="00DB7352"/>
    <w:rsid w:val="00DB7F2C"/>
    <w:rsid w:val="00DC17C3"/>
    <w:rsid w:val="00DC2CBA"/>
    <w:rsid w:val="00DC33A5"/>
    <w:rsid w:val="00DC33AD"/>
    <w:rsid w:val="00DC34D3"/>
    <w:rsid w:val="00DC4940"/>
    <w:rsid w:val="00DC495A"/>
    <w:rsid w:val="00DC5266"/>
    <w:rsid w:val="00DC5BAA"/>
    <w:rsid w:val="00DD46A3"/>
    <w:rsid w:val="00DD50B4"/>
    <w:rsid w:val="00DD739B"/>
    <w:rsid w:val="00DD760F"/>
    <w:rsid w:val="00DE0B28"/>
    <w:rsid w:val="00DE4B08"/>
    <w:rsid w:val="00DE6765"/>
    <w:rsid w:val="00DE7014"/>
    <w:rsid w:val="00DE7BB8"/>
    <w:rsid w:val="00DF0212"/>
    <w:rsid w:val="00DF2BAA"/>
    <w:rsid w:val="00DF2F90"/>
    <w:rsid w:val="00DF45FF"/>
    <w:rsid w:val="00DF7755"/>
    <w:rsid w:val="00E00132"/>
    <w:rsid w:val="00E01250"/>
    <w:rsid w:val="00E019D1"/>
    <w:rsid w:val="00E02705"/>
    <w:rsid w:val="00E03D24"/>
    <w:rsid w:val="00E04041"/>
    <w:rsid w:val="00E05701"/>
    <w:rsid w:val="00E0753C"/>
    <w:rsid w:val="00E07EE4"/>
    <w:rsid w:val="00E11488"/>
    <w:rsid w:val="00E12B5E"/>
    <w:rsid w:val="00E1372A"/>
    <w:rsid w:val="00E158A2"/>
    <w:rsid w:val="00E16F62"/>
    <w:rsid w:val="00E1750C"/>
    <w:rsid w:val="00E22D17"/>
    <w:rsid w:val="00E26992"/>
    <w:rsid w:val="00E30502"/>
    <w:rsid w:val="00E325C7"/>
    <w:rsid w:val="00E359B9"/>
    <w:rsid w:val="00E37B8A"/>
    <w:rsid w:val="00E41D82"/>
    <w:rsid w:val="00E42135"/>
    <w:rsid w:val="00E42492"/>
    <w:rsid w:val="00E426E5"/>
    <w:rsid w:val="00E43030"/>
    <w:rsid w:val="00E43A3A"/>
    <w:rsid w:val="00E43E6A"/>
    <w:rsid w:val="00E4464A"/>
    <w:rsid w:val="00E47137"/>
    <w:rsid w:val="00E512B0"/>
    <w:rsid w:val="00E527E9"/>
    <w:rsid w:val="00E5372B"/>
    <w:rsid w:val="00E5768A"/>
    <w:rsid w:val="00E5779F"/>
    <w:rsid w:val="00E57A60"/>
    <w:rsid w:val="00E61736"/>
    <w:rsid w:val="00E61CDC"/>
    <w:rsid w:val="00E6487C"/>
    <w:rsid w:val="00E64C9D"/>
    <w:rsid w:val="00E6544B"/>
    <w:rsid w:val="00E65876"/>
    <w:rsid w:val="00E70574"/>
    <w:rsid w:val="00E718A6"/>
    <w:rsid w:val="00E80FBE"/>
    <w:rsid w:val="00E81E9F"/>
    <w:rsid w:val="00E82183"/>
    <w:rsid w:val="00E84C74"/>
    <w:rsid w:val="00E85F6A"/>
    <w:rsid w:val="00E8679F"/>
    <w:rsid w:val="00E909DA"/>
    <w:rsid w:val="00E9331A"/>
    <w:rsid w:val="00E96B6D"/>
    <w:rsid w:val="00E97E4C"/>
    <w:rsid w:val="00E97F75"/>
    <w:rsid w:val="00EA5044"/>
    <w:rsid w:val="00EA7D5B"/>
    <w:rsid w:val="00EB0F82"/>
    <w:rsid w:val="00EB118F"/>
    <w:rsid w:val="00EB1F53"/>
    <w:rsid w:val="00EB4683"/>
    <w:rsid w:val="00EB602D"/>
    <w:rsid w:val="00EB6817"/>
    <w:rsid w:val="00EB7E2E"/>
    <w:rsid w:val="00EC05E8"/>
    <w:rsid w:val="00EC20F1"/>
    <w:rsid w:val="00EC2289"/>
    <w:rsid w:val="00EC2B3F"/>
    <w:rsid w:val="00EC30C2"/>
    <w:rsid w:val="00EC3BD7"/>
    <w:rsid w:val="00EC3C5B"/>
    <w:rsid w:val="00EC3FA1"/>
    <w:rsid w:val="00EC5EF3"/>
    <w:rsid w:val="00EC6EDE"/>
    <w:rsid w:val="00EC73DD"/>
    <w:rsid w:val="00ED0DA7"/>
    <w:rsid w:val="00ED1939"/>
    <w:rsid w:val="00ED1A01"/>
    <w:rsid w:val="00ED2FE7"/>
    <w:rsid w:val="00ED36D4"/>
    <w:rsid w:val="00ED3805"/>
    <w:rsid w:val="00ED3841"/>
    <w:rsid w:val="00ED4BF0"/>
    <w:rsid w:val="00ED5B24"/>
    <w:rsid w:val="00ED5E2F"/>
    <w:rsid w:val="00EE0E1C"/>
    <w:rsid w:val="00EE38FD"/>
    <w:rsid w:val="00EE4333"/>
    <w:rsid w:val="00EE4A43"/>
    <w:rsid w:val="00EE5B66"/>
    <w:rsid w:val="00EF12D0"/>
    <w:rsid w:val="00EF2547"/>
    <w:rsid w:val="00EF5573"/>
    <w:rsid w:val="00EF5E39"/>
    <w:rsid w:val="00EF5FB4"/>
    <w:rsid w:val="00F03F64"/>
    <w:rsid w:val="00F042C1"/>
    <w:rsid w:val="00F045FB"/>
    <w:rsid w:val="00F0496E"/>
    <w:rsid w:val="00F05A2A"/>
    <w:rsid w:val="00F060E9"/>
    <w:rsid w:val="00F07BFB"/>
    <w:rsid w:val="00F109E0"/>
    <w:rsid w:val="00F12D01"/>
    <w:rsid w:val="00F1317F"/>
    <w:rsid w:val="00F13905"/>
    <w:rsid w:val="00F14247"/>
    <w:rsid w:val="00F14918"/>
    <w:rsid w:val="00F1534E"/>
    <w:rsid w:val="00F2209C"/>
    <w:rsid w:val="00F220BC"/>
    <w:rsid w:val="00F23EFD"/>
    <w:rsid w:val="00F245F7"/>
    <w:rsid w:val="00F25DC2"/>
    <w:rsid w:val="00F30E9B"/>
    <w:rsid w:val="00F3442B"/>
    <w:rsid w:val="00F35A19"/>
    <w:rsid w:val="00F36F9F"/>
    <w:rsid w:val="00F37610"/>
    <w:rsid w:val="00F41044"/>
    <w:rsid w:val="00F41878"/>
    <w:rsid w:val="00F4630D"/>
    <w:rsid w:val="00F4695B"/>
    <w:rsid w:val="00F46A3F"/>
    <w:rsid w:val="00F47518"/>
    <w:rsid w:val="00F52439"/>
    <w:rsid w:val="00F5261B"/>
    <w:rsid w:val="00F55303"/>
    <w:rsid w:val="00F60439"/>
    <w:rsid w:val="00F609B3"/>
    <w:rsid w:val="00F617DE"/>
    <w:rsid w:val="00F623C8"/>
    <w:rsid w:val="00F63922"/>
    <w:rsid w:val="00F64331"/>
    <w:rsid w:val="00F67816"/>
    <w:rsid w:val="00F72058"/>
    <w:rsid w:val="00F737AC"/>
    <w:rsid w:val="00F73C35"/>
    <w:rsid w:val="00F73E1E"/>
    <w:rsid w:val="00F75168"/>
    <w:rsid w:val="00F803D2"/>
    <w:rsid w:val="00F808D8"/>
    <w:rsid w:val="00F81130"/>
    <w:rsid w:val="00F8405B"/>
    <w:rsid w:val="00F85C49"/>
    <w:rsid w:val="00F9258D"/>
    <w:rsid w:val="00F925E2"/>
    <w:rsid w:val="00F93629"/>
    <w:rsid w:val="00F952C5"/>
    <w:rsid w:val="00F95643"/>
    <w:rsid w:val="00F96A43"/>
    <w:rsid w:val="00F97429"/>
    <w:rsid w:val="00FA31A5"/>
    <w:rsid w:val="00FA361C"/>
    <w:rsid w:val="00FA370C"/>
    <w:rsid w:val="00FA3C47"/>
    <w:rsid w:val="00FA4749"/>
    <w:rsid w:val="00FA53B1"/>
    <w:rsid w:val="00FA6F2C"/>
    <w:rsid w:val="00FB0CC5"/>
    <w:rsid w:val="00FB0D21"/>
    <w:rsid w:val="00FB29FB"/>
    <w:rsid w:val="00FB31FA"/>
    <w:rsid w:val="00FB3BFF"/>
    <w:rsid w:val="00FB3EB6"/>
    <w:rsid w:val="00FB5D65"/>
    <w:rsid w:val="00FB5F93"/>
    <w:rsid w:val="00FB6232"/>
    <w:rsid w:val="00FC1818"/>
    <w:rsid w:val="00FC2047"/>
    <w:rsid w:val="00FC2763"/>
    <w:rsid w:val="00FC322D"/>
    <w:rsid w:val="00FD13B7"/>
    <w:rsid w:val="00FD259F"/>
    <w:rsid w:val="00FD43DC"/>
    <w:rsid w:val="00FD56CC"/>
    <w:rsid w:val="00FD5A54"/>
    <w:rsid w:val="00FD5D76"/>
    <w:rsid w:val="00FD6179"/>
    <w:rsid w:val="00FD6E37"/>
    <w:rsid w:val="00FD7A4A"/>
    <w:rsid w:val="00FE0406"/>
    <w:rsid w:val="00FE0D65"/>
    <w:rsid w:val="00FE1978"/>
    <w:rsid w:val="00FE2A23"/>
    <w:rsid w:val="00FE326C"/>
    <w:rsid w:val="00FE327A"/>
    <w:rsid w:val="00FE3EF9"/>
    <w:rsid w:val="00FE7819"/>
    <w:rsid w:val="00FF0695"/>
    <w:rsid w:val="00FF209C"/>
    <w:rsid w:val="00FF30F2"/>
    <w:rsid w:val="00FF3C43"/>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69BBD33"/>
  <w15:chartTrackingRefBased/>
  <w15:docId w15:val="{EC2BB4DB-248C-4F44-B8B8-37CAE7F38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R" w:eastAsia="es-CR"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annotation reference" w:uiPriority="99"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eastAsia="es-ES"/>
    </w:rPr>
  </w:style>
  <w:style w:type="paragraph" w:styleId="Ttulo1">
    <w:name w:val="heading 1"/>
    <w:basedOn w:val="Normal"/>
    <w:next w:val="Normal"/>
    <w:link w:val="Ttulo1Car"/>
    <w:uiPriority w:val="9"/>
    <w:qFormat/>
    <w:rsid w:val="00825F93"/>
    <w:pPr>
      <w:keepNext/>
      <w:spacing w:before="240" w:after="60"/>
      <w:outlineLvl w:val="0"/>
    </w:pPr>
    <w:rPr>
      <w:rFonts w:ascii="Calibri Light" w:hAnsi="Calibri Light"/>
      <w:b/>
      <w:bCs/>
      <w:kern w:val="32"/>
      <w:sz w:val="32"/>
      <w:szCs w:val="32"/>
    </w:rPr>
  </w:style>
  <w:style w:type="paragraph" w:styleId="Ttulo2">
    <w:name w:val="heading 2"/>
    <w:basedOn w:val="Normal"/>
    <w:next w:val="Normal"/>
    <w:link w:val="Ttulo2Car"/>
    <w:uiPriority w:val="9"/>
    <w:unhideWhenUsed/>
    <w:qFormat/>
    <w:rsid w:val="006E452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6E4522"/>
    <w:pPr>
      <w:keepNext/>
      <w:keepLines/>
      <w:spacing w:before="40"/>
      <w:outlineLvl w:val="2"/>
    </w:pPr>
    <w:rPr>
      <w:rFonts w:asciiTheme="majorHAnsi" w:eastAsiaTheme="majorEastAsia" w:hAnsiTheme="majorHAnsi" w:cstheme="majorBidi"/>
      <w:color w:val="1F4D78" w:themeColor="accent1" w:themeShade="7F"/>
    </w:rPr>
  </w:style>
  <w:style w:type="paragraph" w:styleId="Ttulo4">
    <w:name w:val="heading 4"/>
    <w:basedOn w:val="Normal"/>
    <w:next w:val="Normal"/>
    <w:link w:val="Ttulo4Car"/>
    <w:unhideWhenUsed/>
    <w:qFormat/>
    <w:rsid w:val="00D23962"/>
    <w:pPr>
      <w:keepNext/>
      <w:keepLines/>
      <w:spacing w:before="4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qFormat/>
    <w:rsid w:val="00651E73"/>
    <w:pPr>
      <w:spacing w:before="240" w:after="60"/>
      <w:outlineLvl w:val="4"/>
    </w:pPr>
    <w:rPr>
      <w:b/>
      <w:bCs/>
      <w:i/>
      <w:iCs/>
      <w:sz w:val="26"/>
      <w:szCs w:val="26"/>
    </w:rPr>
  </w:style>
  <w:style w:type="paragraph" w:styleId="Ttulo6">
    <w:name w:val="heading 6"/>
    <w:basedOn w:val="Normal"/>
    <w:next w:val="Normal"/>
    <w:qFormat/>
    <w:rsid w:val="004C5DDD"/>
    <w:pPr>
      <w:keepNext/>
      <w:jc w:val="center"/>
      <w:outlineLvl w:val="5"/>
    </w:pPr>
    <w:rPr>
      <w:rFonts w:ascii="Arial" w:hAnsi="Arial" w:cs="Arial"/>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5978DB"/>
    <w:rPr>
      <w:rFonts w:ascii="Tahoma" w:hAnsi="Tahoma"/>
      <w:sz w:val="16"/>
      <w:szCs w:val="16"/>
    </w:rPr>
  </w:style>
  <w:style w:type="paragraph" w:styleId="Prrafodelista">
    <w:name w:val="List Paragraph"/>
    <w:aliases w:val="texto con viñeta,Sin sangría"/>
    <w:basedOn w:val="Normal"/>
    <w:link w:val="PrrafodelistaCar"/>
    <w:uiPriority w:val="34"/>
    <w:qFormat/>
    <w:rsid w:val="00730242"/>
    <w:pPr>
      <w:ind w:left="708"/>
    </w:pPr>
  </w:style>
  <w:style w:type="paragraph" w:styleId="Encabezado">
    <w:name w:val="header"/>
    <w:basedOn w:val="Normal"/>
    <w:rsid w:val="004C5DDD"/>
    <w:pPr>
      <w:tabs>
        <w:tab w:val="center" w:pos="4252"/>
        <w:tab w:val="right" w:pos="8504"/>
      </w:tabs>
    </w:pPr>
    <w:rPr>
      <w:rFonts w:ascii="Arial" w:hAnsi="Arial" w:cs="Arial"/>
      <w:i/>
      <w:sz w:val="16"/>
      <w:szCs w:val="20"/>
    </w:rPr>
  </w:style>
  <w:style w:type="paragraph" w:customStyle="1" w:styleId="Fuentedeprrafopredet">
    <w:name w:val="Fuente de párrafo predet"/>
    <w:rsid w:val="00077D4B"/>
    <w:pPr>
      <w:widowControl w:val="0"/>
    </w:pPr>
    <w:rPr>
      <w:rFonts w:ascii="CG Times (W1)" w:hAnsi="CG Times (W1)"/>
      <w:lang w:val="es-ES" w:eastAsia="es-ES"/>
    </w:rPr>
  </w:style>
  <w:style w:type="paragraph" w:styleId="Textoindependiente3">
    <w:name w:val="Body Text 3"/>
    <w:basedOn w:val="Normal"/>
    <w:rsid w:val="002668E5"/>
    <w:pPr>
      <w:jc w:val="both"/>
    </w:pPr>
    <w:rPr>
      <w:rFonts w:ascii="Arial" w:hAnsi="Arial" w:cs="Arial"/>
      <w:i/>
      <w:iCs/>
      <w:u w:val="single"/>
    </w:rPr>
  </w:style>
  <w:style w:type="paragraph" w:styleId="Piedepgina">
    <w:name w:val="footer"/>
    <w:basedOn w:val="Normal"/>
    <w:link w:val="PiedepginaCar"/>
    <w:uiPriority w:val="99"/>
    <w:rsid w:val="008C0FFF"/>
    <w:pPr>
      <w:tabs>
        <w:tab w:val="center" w:pos="4252"/>
        <w:tab w:val="right" w:pos="8504"/>
      </w:tabs>
    </w:pPr>
  </w:style>
  <w:style w:type="paragraph" w:styleId="Textoindependiente">
    <w:name w:val="Body Text"/>
    <w:basedOn w:val="Normal"/>
    <w:link w:val="TextoindependienteCar"/>
    <w:rsid w:val="00825F93"/>
    <w:pPr>
      <w:spacing w:after="120"/>
    </w:pPr>
  </w:style>
  <w:style w:type="character" w:customStyle="1" w:styleId="TextoindependienteCar">
    <w:name w:val="Texto independiente Car"/>
    <w:link w:val="Textoindependiente"/>
    <w:rsid w:val="00825F93"/>
    <w:rPr>
      <w:sz w:val="24"/>
      <w:szCs w:val="24"/>
      <w:lang w:val="es-ES" w:eastAsia="es-ES"/>
    </w:rPr>
  </w:style>
  <w:style w:type="paragraph" w:customStyle="1" w:styleId="clau">
    <w:name w:val="clau"/>
    <w:basedOn w:val="Ttulo1"/>
    <w:next w:val="Normal"/>
    <w:autoRedefine/>
    <w:rsid w:val="00825F93"/>
    <w:pPr>
      <w:numPr>
        <w:numId w:val="1"/>
      </w:numPr>
      <w:tabs>
        <w:tab w:val="clear" w:pos="357"/>
        <w:tab w:val="num" w:pos="720"/>
      </w:tabs>
      <w:spacing w:before="120" w:after="0"/>
      <w:ind w:left="720" w:hanging="360"/>
      <w:jc w:val="both"/>
    </w:pPr>
    <w:rPr>
      <w:rFonts w:ascii="Arial" w:hAnsi="Arial"/>
      <w:kern w:val="0"/>
      <w:sz w:val="24"/>
      <w:szCs w:val="20"/>
    </w:rPr>
  </w:style>
  <w:style w:type="character" w:customStyle="1" w:styleId="Ttulo1Car">
    <w:name w:val="Título 1 Car"/>
    <w:link w:val="Ttulo1"/>
    <w:rsid w:val="00825F93"/>
    <w:rPr>
      <w:rFonts w:ascii="Calibri Light" w:eastAsia="Times New Roman" w:hAnsi="Calibri Light" w:cs="Times New Roman"/>
      <w:b/>
      <w:bCs/>
      <w:kern w:val="32"/>
      <w:sz w:val="32"/>
      <w:szCs w:val="32"/>
      <w:lang w:val="es-ES" w:eastAsia="es-ES"/>
    </w:rPr>
  </w:style>
  <w:style w:type="character" w:customStyle="1" w:styleId="PiedepginaCar">
    <w:name w:val="Pie de página Car"/>
    <w:basedOn w:val="Fuentedeprrafopredeter"/>
    <w:link w:val="Piedepgina"/>
    <w:uiPriority w:val="99"/>
    <w:rsid w:val="00CE0215"/>
    <w:rPr>
      <w:sz w:val="24"/>
      <w:szCs w:val="24"/>
      <w:lang w:val="es-ES" w:eastAsia="es-ES"/>
    </w:rPr>
  </w:style>
  <w:style w:type="character" w:customStyle="1" w:styleId="PrrafodelistaCar">
    <w:name w:val="Párrafo de lista Car"/>
    <w:aliases w:val="texto con viñeta Car,Sin sangría Car"/>
    <w:basedOn w:val="Fuentedeprrafopredeter"/>
    <w:link w:val="Prrafodelista"/>
    <w:uiPriority w:val="34"/>
    <w:qFormat/>
    <w:rsid w:val="00380871"/>
    <w:rPr>
      <w:sz w:val="24"/>
      <w:szCs w:val="24"/>
      <w:lang w:val="es-ES" w:eastAsia="es-ES"/>
    </w:rPr>
  </w:style>
  <w:style w:type="paragraph" w:styleId="Textonotapie">
    <w:name w:val="footnote text"/>
    <w:basedOn w:val="Normal"/>
    <w:link w:val="TextonotapieCar"/>
    <w:uiPriority w:val="99"/>
    <w:unhideWhenUsed/>
    <w:rsid w:val="00B80A64"/>
    <w:rPr>
      <w:rFonts w:ascii="Cambria" w:eastAsia="Cambria" w:hAnsi="Cambria"/>
      <w:sz w:val="20"/>
      <w:szCs w:val="20"/>
      <w:lang w:val="es-ES_tradnl" w:eastAsia="en-US"/>
    </w:rPr>
  </w:style>
  <w:style w:type="character" w:customStyle="1" w:styleId="TextonotapieCar">
    <w:name w:val="Texto nota pie Car"/>
    <w:basedOn w:val="Fuentedeprrafopredeter"/>
    <w:link w:val="Textonotapie"/>
    <w:uiPriority w:val="99"/>
    <w:rsid w:val="00B80A64"/>
    <w:rPr>
      <w:rFonts w:ascii="Cambria" w:eastAsia="Cambria" w:hAnsi="Cambria"/>
      <w:lang w:val="es-ES_tradnl" w:eastAsia="en-US"/>
    </w:rPr>
  </w:style>
  <w:style w:type="character" w:customStyle="1" w:styleId="Ttulo5Car">
    <w:name w:val="Título 5 Car"/>
    <w:link w:val="Ttulo5"/>
    <w:rsid w:val="00293595"/>
    <w:rPr>
      <w:b/>
      <w:bCs/>
      <w:i/>
      <w:iCs/>
      <w:sz w:val="26"/>
      <w:szCs w:val="26"/>
      <w:lang w:val="es-ES" w:eastAsia="es-ES"/>
    </w:rPr>
  </w:style>
  <w:style w:type="character" w:customStyle="1" w:styleId="Ttulo2Car">
    <w:name w:val="Título 2 Car"/>
    <w:basedOn w:val="Fuentedeprrafopredeter"/>
    <w:link w:val="Ttulo2"/>
    <w:semiHidden/>
    <w:rsid w:val="006E4522"/>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basedOn w:val="Fuentedeprrafopredeter"/>
    <w:link w:val="Ttulo3"/>
    <w:semiHidden/>
    <w:rsid w:val="006E4522"/>
    <w:rPr>
      <w:rFonts w:asciiTheme="majorHAnsi" w:eastAsiaTheme="majorEastAsia" w:hAnsiTheme="majorHAnsi" w:cstheme="majorBidi"/>
      <w:color w:val="1F4D78" w:themeColor="accent1" w:themeShade="7F"/>
      <w:sz w:val="24"/>
      <w:szCs w:val="24"/>
      <w:lang w:val="es-ES" w:eastAsia="es-ES"/>
    </w:rPr>
  </w:style>
  <w:style w:type="table" w:customStyle="1" w:styleId="Tablaconcuadrcula1">
    <w:name w:val="Tabla con cuadrícula1"/>
    <w:basedOn w:val="Tablanormal"/>
    <w:next w:val="Tablaconcuadrcula"/>
    <w:uiPriority w:val="39"/>
    <w:rsid w:val="006E4522"/>
    <w:rPr>
      <w:rFonts w:ascii="Century Schoolbook" w:hAnsi="Century Schoolbook"/>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concuadrcula">
    <w:name w:val="Table Grid"/>
    <w:basedOn w:val="Tablanormal"/>
    <w:uiPriority w:val="59"/>
    <w:rsid w:val="006E4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rsid w:val="000D7162"/>
    <w:pPr>
      <w:spacing w:after="120"/>
      <w:jc w:val="both"/>
    </w:pPr>
    <w:rPr>
      <w:sz w:val="20"/>
      <w:szCs w:val="20"/>
      <w:lang w:val="es-ES_tradnl"/>
    </w:rPr>
  </w:style>
  <w:style w:type="character" w:customStyle="1" w:styleId="TextocomentarioCar">
    <w:name w:val="Texto comentario Car"/>
    <w:basedOn w:val="Fuentedeprrafopredeter"/>
    <w:link w:val="Textocomentario"/>
    <w:rsid w:val="000D7162"/>
    <w:rPr>
      <w:lang w:val="es-ES_tradnl" w:eastAsia="es-ES"/>
    </w:rPr>
  </w:style>
  <w:style w:type="character" w:styleId="Refdecomentario">
    <w:name w:val="annotation reference"/>
    <w:basedOn w:val="Fuentedeprrafopredeter"/>
    <w:uiPriority w:val="99"/>
    <w:unhideWhenUsed/>
    <w:qFormat/>
    <w:rsid w:val="000D7162"/>
    <w:rPr>
      <w:sz w:val="16"/>
      <w:szCs w:val="16"/>
    </w:rPr>
  </w:style>
  <w:style w:type="table" w:customStyle="1" w:styleId="Tablaconcuadrcula2">
    <w:name w:val="Tabla con cuadrícula2"/>
    <w:basedOn w:val="Tablanormal"/>
    <w:next w:val="Tablaconcuadrcula"/>
    <w:uiPriority w:val="39"/>
    <w:rsid w:val="009860F5"/>
    <w:rPr>
      <w:rFonts w:ascii="Century Schoolbook" w:hAnsi="Century Schoolbook"/>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187E00"/>
    <w:pPr>
      <w:spacing w:before="100" w:beforeAutospacing="1" w:after="100" w:afterAutospacing="1"/>
    </w:pPr>
    <w:rPr>
      <w:lang w:val="es-CR" w:eastAsia="es-CR"/>
    </w:rPr>
  </w:style>
  <w:style w:type="paragraph" w:styleId="Sinespaciado">
    <w:name w:val="No Spacing"/>
    <w:uiPriority w:val="1"/>
    <w:qFormat/>
    <w:rsid w:val="002C228F"/>
    <w:rPr>
      <w:rFonts w:ascii="Cambria" w:eastAsia="Cambria" w:hAnsi="Cambria"/>
      <w:sz w:val="24"/>
      <w:szCs w:val="24"/>
      <w:lang w:val="es-ES_tradnl" w:eastAsia="en-US"/>
    </w:rPr>
  </w:style>
  <w:style w:type="table" w:customStyle="1" w:styleId="Tablaconcuadrcula3">
    <w:name w:val="Tabla con cuadrícula3"/>
    <w:basedOn w:val="Tablanormal"/>
    <w:next w:val="Tablaconcuadrcula"/>
    <w:uiPriority w:val="39"/>
    <w:rsid w:val="00437F0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rsid w:val="0047360D"/>
    <w:pPr>
      <w:spacing w:after="120" w:line="480" w:lineRule="auto"/>
    </w:pPr>
  </w:style>
  <w:style w:type="character" w:customStyle="1" w:styleId="Textoindependiente2Car">
    <w:name w:val="Texto independiente 2 Car"/>
    <w:basedOn w:val="Fuentedeprrafopredeter"/>
    <w:link w:val="Textoindependiente2"/>
    <w:rsid w:val="0047360D"/>
    <w:rPr>
      <w:sz w:val="24"/>
      <w:szCs w:val="24"/>
      <w:lang w:val="es-ES" w:eastAsia="es-ES"/>
    </w:rPr>
  </w:style>
  <w:style w:type="table" w:customStyle="1" w:styleId="Tablaconcuadrcula4">
    <w:name w:val="Tabla con cuadrícula4"/>
    <w:basedOn w:val="Tablanormal"/>
    <w:next w:val="Tablaconcuadrcula"/>
    <w:uiPriority w:val="59"/>
    <w:rsid w:val="006C4FFB"/>
    <w:rPr>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
    <w:name w:val="Tabla con cuadrícula5"/>
    <w:basedOn w:val="Tablanormal"/>
    <w:next w:val="Tablaconcuadrcula"/>
    <w:uiPriority w:val="39"/>
    <w:rsid w:val="00763AF2"/>
    <w:rPr>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
    <w:name w:val="Tabla con cuadrícula21"/>
    <w:basedOn w:val="Tablanormal"/>
    <w:next w:val="Tablaconcuadrcula"/>
    <w:locked/>
    <w:rsid w:val="00F41044"/>
    <w:rPr>
      <w:sz w:val="22"/>
      <w:szCs w:val="22"/>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rsid w:val="00154839"/>
    <w:rPr>
      <w:rFonts w:ascii="Cambria" w:eastAsia="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EE38F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sid w:val="0073629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semiHidden/>
    <w:rsid w:val="00D23962"/>
    <w:rPr>
      <w:rFonts w:asciiTheme="majorHAnsi" w:eastAsiaTheme="majorEastAsia" w:hAnsiTheme="majorHAnsi" w:cstheme="majorBidi"/>
      <w:i/>
      <w:iCs/>
      <w:color w:val="2E74B5" w:themeColor="accent1" w:themeShade="BF"/>
      <w:sz w:val="24"/>
      <w:szCs w:val="24"/>
      <w:lang w:val="es-ES" w:eastAsia="es-ES"/>
    </w:rPr>
  </w:style>
  <w:style w:type="paragraph" w:customStyle="1" w:styleId="Ttulo71">
    <w:name w:val="Título 71"/>
    <w:basedOn w:val="Normal"/>
    <w:next w:val="Normal"/>
    <w:unhideWhenUsed/>
    <w:qFormat/>
    <w:rsid w:val="00D23962"/>
    <w:pPr>
      <w:tabs>
        <w:tab w:val="num" w:pos="5040"/>
      </w:tabs>
      <w:spacing w:line="276" w:lineRule="auto"/>
      <w:ind w:left="5040" w:hanging="360"/>
      <w:outlineLvl w:val="6"/>
    </w:pPr>
    <w:rPr>
      <w:rFonts w:ascii="Calibri" w:hAnsi="Calibri"/>
      <w:b/>
      <w:bCs/>
      <w:i/>
      <w:iCs/>
      <w:color w:val="2E74B5"/>
      <w:sz w:val="20"/>
      <w:szCs w:val="20"/>
      <w:lang w:eastAsia="en-US"/>
    </w:rPr>
  </w:style>
  <w:style w:type="paragraph" w:customStyle="1" w:styleId="Ttulo81">
    <w:name w:val="Título 81"/>
    <w:basedOn w:val="Normal"/>
    <w:next w:val="Normal"/>
    <w:unhideWhenUsed/>
    <w:qFormat/>
    <w:rsid w:val="00D23962"/>
    <w:pPr>
      <w:tabs>
        <w:tab w:val="num" w:pos="5760"/>
      </w:tabs>
      <w:spacing w:line="276" w:lineRule="auto"/>
      <w:ind w:left="5760" w:hanging="360"/>
      <w:outlineLvl w:val="7"/>
    </w:pPr>
    <w:rPr>
      <w:rFonts w:ascii="Calibri" w:hAnsi="Calibri"/>
      <w:b/>
      <w:bCs/>
      <w:color w:val="C45911"/>
      <w:sz w:val="20"/>
      <w:szCs w:val="20"/>
      <w:lang w:eastAsia="en-US"/>
    </w:rPr>
  </w:style>
  <w:style w:type="paragraph" w:customStyle="1" w:styleId="Ttulo91">
    <w:name w:val="Título 91"/>
    <w:basedOn w:val="Normal"/>
    <w:next w:val="Normal"/>
    <w:unhideWhenUsed/>
    <w:qFormat/>
    <w:rsid w:val="00D23962"/>
    <w:pPr>
      <w:tabs>
        <w:tab w:val="num" w:pos="6480"/>
      </w:tabs>
      <w:spacing w:line="276" w:lineRule="auto"/>
      <w:ind w:left="6480" w:hanging="180"/>
      <w:outlineLvl w:val="8"/>
    </w:pPr>
    <w:rPr>
      <w:rFonts w:ascii="Calibri" w:hAnsi="Calibri"/>
      <w:b/>
      <w:bCs/>
      <w:i/>
      <w:iCs/>
      <w:color w:val="C45911"/>
      <w:sz w:val="18"/>
      <w:szCs w:val="18"/>
      <w:lang w:eastAsia="en-US"/>
    </w:rPr>
  </w:style>
  <w:style w:type="table" w:customStyle="1" w:styleId="Tablaconcuadrcula9">
    <w:name w:val="Tabla con cuadrícula9"/>
    <w:basedOn w:val="Tablanormal"/>
    <w:next w:val="Tablaconcuadrcula"/>
    <w:locked/>
    <w:rsid w:val="002F6367"/>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rsid w:val="00645C62"/>
    <w:pPr>
      <w:spacing w:after="120"/>
      <w:ind w:left="283"/>
    </w:pPr>
  </w:style>
  <w:style w:type="character" w:customStyle="1" w:styleId="SangradetextonormalCar">
    <w:name w:val="Sangría de texto normal Car"/>
    <w:basedOn w:val="Fuentedeprrafopredeter"/>
    <w:link w:val="Sangradetextonormal"/>
    <w:rsid w:val="00645C62"/>
    <w:rPr>
      <w:sz w:val="24"/>
      <w:szCs w:val="24"/>
      <w:lang w:val="es-ES" w:eastAsia="es-ES"/>
    </w:rPr>
  </w:style>
  <w:style w:type="paragraph" w:customStyle="1" w:styleId="Default">
    <w:name w:val="Default"/>
    <w:rsid w:val="00D65084"/>
    <w:pPr>
      <w:autoSpaceDE w:val="0"/>
      <w:autoSpaceDN w:val="0"/>
      <w:adjustRightInd w:val="0"/>
    </w:pPr>
    <w:rPr>
      <w:rFonts w:ascii="Arial" w:hAnsi="Arial" w:cs="Arial"/>
      <w:color w:val="000000"/>
      <w:sz w:val="24"/>
      <w:szCs w:val="24"/>
    </w:rPr>
  </w:style>
  <w:style w:type="character" w:styleId="Textoennegrita">
    <w:name w:val="Strong"/>
    <w:basedOn w:val="Fuentedeprrafopredeter"/>
    <w:uiPriority w:val="22"/>
    <w:qFormat/>
    <w:rsid w:val="00D65084"/>
    <w:rPr>
      <w:b/>
      <w:bCs/>
    </w:rPr>
  </w:style>
  <w:style w:type="table" w:customStyle="1" w:styleId="Tablaconcuadrcula10">
    <w:name w:val="Tabla con cuadrícula10"/>
    <w:basedOn w:val="Tablanormal"/>
    <w:next w:val="Tablaconcuadrcula"/>
    <w:uiPriority w:val="39"/>
    <w:rsid w:val="00BD103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15641">
      <w:bodyDiv w:val="1"/>
      <w:marLeft w:val="0"/>
      <w:marRight w:val="0"/>
      <w:marTop w:val="0"/>
      <w:marBottom w:val="0"/>
      <w:divBdr>
        <w:top w:val="none" w:sz="0" w:space="0" w:color="auto"/>
        <w:left w:val="none" w:sz="0" w:space="0" w:color="auto"/>
        <w:bottom w:val="none" w:sz="0" w:space="0" w:color="auto"/>
        <w:right w:val="none" w:sz="0" w:space="0" w:color="auto"/>
      </w:divBdr>
    </w:div>
    <w:div w:id="53625658">
      <w:bodyDiv w:val="1"/>
      <w:marLeft w:val="0"/>
      <w:marRight w:val="0"/>
      <w:marTop w:val="0"/>
      <w:marBottom w:val="0"/>
      <w:divBdr>
        <w:top w:val="none" w:sz="0" w:space="0" w:color="auto"/>
        <w:left w:val="none" w:sz="0" w:space="0" w:color="auto"/>
        <w:bottom w:val="none" w:sz="0" w:space="0" w:color="auto"/>
        <w:right w:val="none" w:sz="0" w:space="0" w:color="auto"/>
      </w:divBdr>
    </w:div>
    <w:div w:id="91825218">
      <w:bodyDiv w:val="1"/>
      <w:marLeft w:val="0"/>
      <w:marRight w:val="0"/>
      <w:marTop w:val="0"/>
      <w:marBottom w:val="0"/>
      <w:divBdr>
        <w:top w:val="none" w:sz="0" w:space="0" w:color="auto"/>
        <w:left w:val="none" w:sz="0" w:space="0" w:color="auto"/>
        <w:bottom w:val="none" w:sz="0" w:space="0" w:color="auto"/>
        <w:right w:val="none" w:sz="0" w:space="0" w:color="auto"/>
      </w:divBdr>
    </w:div>
    <w:div w:id="93286150">
      <w:bodyDiv w:val="1"/>
      <w:marLeft w:val="0"/>
      <w:marRight w:val="0"/>
      <w:marTop w:val="0"/>
      <w:marBottom w:val="0"/>
      <w:divBdr>
        <w:top w:val="none" w:sz="0" w:space="0" w:color="auto"/>
        <w:left w:val="none" w:sz="0" w:space="0" w:color="auto"/>
        <w:bottom w:val="none" w:sz="0" w:space="0" w:color="auto"/>
        <w:right w:val="none" w:sz="0" w:space="0" w:color="auto"/>
      </w:divBdr>
    </w:div>
    <w:div w:id="106004403">
      <w:bodyDiv w:val="1"/>
      <w:marLeft w:val="0"/>
      <w:marRight w:val="0"/>
      <w:marTop w:val="0"/>
      <w:marBottom w:val="0"/>
      <w:divBdr>
        <w:top w:val="none" w:sz="0" w:space="0" w:color="auto"/>
        <w:left w:val="none" w:sz="0" w:space="0" w:color="auto"/>
        <w:bottom w:val="none" w:sz="0" w:space="0" w:color="auto"/>
        <w:right w:val="none" w:sz="0" w:space="0" w:color="auto"/>
      </w:divBdr>
    </w:div>
    <w:div w:id="141509160">
      <w:bodyDiv w:val="1"/>
      <w:marLeft w:val="0"/>
      <w:marRight w:val="0"/>
      <w:marTop w:val="0"/>
      <w:marBottom w:val="0"/>
      <w:divBdr>
        <w:top w:val="none" w:sz="0" w:space="0" w:color="auto"/>
        <w:left w:val="none" w:sz="0" w:space="0" w:color="auto"/>
        <w:bottom w:val="none" w:sz="0" w:space="0" w:color="auto"/>
        <w:right w:val="none" w:sz="0" w:space="0" w:color="auto"/>
      </w:divBdr>
    </w:div>
    <w:div w:id="177430089">
      <w:bodyDiv w:val="1"/>
      <w:marLeft w:val="0"/>
      <w:marRight w:val="0"/>
      <w:marTop w:val="0"/>
      <w:marBottom w:val="0"/>
      <w:divBdr>
        <w:top w:val="none" w:sz="0" w:space="0" w:color="auto"/>
        <w:left w:val="none" w:sz="0" w:space="0" w:color="auto"/>
        <w:bottom w:val="none" w:sz="0" w:space="0" w:color="auto"/>
        <w:right w:val="none" w:sz="0" w:space="0" w:color="auto"/>
      </w:divBdr>
    </w:div>
    <w:div w:id="276260992">
      <w:bodyDiv w:val="1"/>
      <w:marLeft w:val="0"/>
      <w:marRight w:val="0"/>
      <w:marTop w:val="0"/>
      <w:marBottom w:val="0"/>
      <w:divBdr>
        <w:top w:val="none" w:sz="0" w:space="0" w:color="auto"/>
        <w:left w:val="none" w:sz="0" w:space="0" w:color="auto"/>
        <w:bottom w:val="none" w:sz="0" w:space="0" w:color="auto"/>
        <w:right w:val="none" w:sz="0" w:space="0" w:color="auto"/>
      </w:divBdr>
    </w:div>
    <w:div w:id="506867346">
      <w:bodyDiv w:val="1"/>
      <w:marLeft w:val="0"/>
      <w:marRight w:val="0"/>
      <w:marTop w:val="0"/>
      <w:marBottom w:val="0"/>
      <w:divBdr>
        <w:top w:val="none" w:sz="0" w:space="0" w:color="auto"/>
        <w:left w:val="none" w:sz="0" w:space="0" w:color="auto"/>
        <w:bottom w:val="none" w:sz="0" w:space="0" w:color="auto"/>
        <w:right w:val="none" w:sz="0" w:space="0" w:color="auto"/>
      </w:divBdr>
    </w:div>
    <w:div w:id="620187081">
      <w:bodyDiv w:val="1"/>
      <w:marLeft w:val="0"/>
      <w:marRight w:val="0"/>
      <w:marTop w:val="0"/>
      <w:marBottom w:val="0"/>
      <w:divBdr>
        <w:top w:val="none" w:sz="0" w:space="0" w:color="auto"/>
        <w:left w:val="none" w:sz="0" w:space="0" w:color="auto"/>
        <w:bottom w:val="none" w:sz="0" w:space="0" w:color="auto"/>
        <w:right w:val="none" w:sz="0" w:space="0" w:color="auto"/>
      </w:divBdr>
    </w:div>
    <w:div w:id="669481964">
      <w:bodyDiv w:val="1"/>
      <w:marLeft w:val="0"/>
      <w:marRight w:val="0"/>
      <w:marTop w:val="0"/>
      <w:marBottom w:val="0"/>
      <w:divBdr>
        <w:top w:val="none" w:sz="0" w:space="0" w:color="auto"/>
        <w:left w:val="none" w:sz="0" w:space="0" w:color="auto"/>
        <w:bottom w:val="none" w:sz="0" w:space="0" w:color="auto"/>
        <w:right w:val="none" w:sz="0" w:space="0" w:color="auto"/>
      </w:divBdr>
    </w:div>
    <w:div w:id="740980789">
      <w:bodyDiv w:val="1"/>
      <w:marLeft w:val="0"/>
      <w:marRight w:val="0"/>
      <w:marTop w:val="0"/>
      <w:marBottom w:val="0"/>
      <w:divBdr>
        <w:top w:val="none" w:sz="0" w:space="0" w:color="auto"/>
        <w:left w:val="none" w:sz="0" w:space="0" w:color="auto"/>
        <w:bottom w:val="none" w:sz="0" w:space="0" w:color="auto"/>
        <w:right w:val="none" w:sz="0" w:space="0" w:color="auto"/>
      </w:divBdr>
    </w:div>
    <w:div w:id="758984064">
      <w:bodyDiv w:val="1"/>
      <w:marLeft w:val="0"/>
      <w:marRight w:val="0"/>
      <w:marTop w:val="0"/>
      <w:marBottom w:val="0"/>
      <w:divBdr>
        <w:top w:val="none" w:sz="0" w:space="0" w:color="auto"/>
        <w:left w:val="none" w:sz="0" w:space="0" w:color="auto"/>
        <w:bottom w:val="none" w:sz="0" w:space="0" w:color="auto"/>
        <w:right w:val="none" w:sz="0" w:space="0" w:color="auto"/>
      </w:divBdr>
    </w:div>
    <w:div w:id="772820398">
      <w:bodyDiv w:val="1"/>
      <w:marLeft w:val="0"/>
      <w:marRight w:val="0"/>
      <w:marTop w:val="0"/>
      <w:marBottom w:val="0"/>
      <w:divBdr>
        <w:top w:val="none" w:sz="0" w:space="0" w:color="auto"/>
        <w:left w:val="none" w:sz="0" w:space="0" w:color="auto"/>
        <w:bottom w:val="none" w:sz="0" w:space="0" w:color="auto"/>
        <w:right w:val="none" w:sz="0" w:space="0" w:color="auto"/>
      </w:divBdr>
    </w:div>
    <w:div w:id="825824890">
      <w:bodyDiv w:val="1"/>
      <w:marLeft w:val="0"/>
      <w:marRight w:val="0"/>
      <w:marTop w:val="0"/>
      <w:marBottom w:val="0"/>
      <w:divBdr>
        <w:top w:val="none" w:sz="0" w:space="0" w:color="auto"/>
        <w:left w:val="none" w:sz="0" w:space="0" w:color="auto"/>
        <w:bottom w:val="none" w:sz="0" w:space="0" w:color="auto"/>
        <w:right w:val="none" w:sz="0" w:space="0" w:color="auto"/>
      </w:divBdr>
    </w:div>
    <w:div w:id="864368850">
      <w:bodyDiv w:val="1"/>
      <w:marLeft w:val="0"/>
      <w:marRight w:val="0"/>
      <w:marTop w:val="0"/>
      <w:marBottom w:val="0"/>
      <w:divBdr>
        <w:top w:val="none" w:sz="0" w:space="0" w:color="auto"/>
        <w:left w:val="none" w:sz="0" w:space="0" w:color="auto"/>
        <w:bottom w:val="none" w:sz="0" w:space="0" w:color="auto"/>
        <w:right w:val="none" w:sz="0" w:space="0" w:color="auto"/>
      </w:divBdr>
    </w:div>
    <w:div w:id="865337978">
      <w:bodyDiv w:val="1"/>
      <w:marLeft w:val="0"/>
      <w:marRight w:val="0"/>
      <w:marTop w:val="0"/>
      <w:marBottom w:val="0"/>
      <w:divBdr>
        <w:top w:val="none" w:sz="0" w:space="0" w:color="auto"/>
        <w:left w:val="none" w:sz="0" w:space="0" w:color="auto"/>
        <w:bottom w:val="none" w:sz="0" w:space="0" w:color="auto"/>
        <w:right w:val="none" w:sz="0" w:space="0" w:color="auto"/>
      </w:divBdr>
    </w:div>
    <w:div w:id="899822475">
      <w:bodyDiv w:val="1"/>
      <w:marLeft w:val="0"/>
      <w:marRight w:val="0"/>
      <w:marTop w:val="0"/>
      <w:marBottom w:val="0"/>
      <w:divBdr>
        <w:top w:val="none" w:sz="0" w:space="0" w:color="auto"/>
        <w:left w:val="none" w:sz="0" w:space="0" w:color="auto"/>
        <w:bottom w:val="none" w:sz="0" w:space="0" w:color="auto"/>
        <w:right w:val="none" w:sz="0" w:space="0" w:color="auto"/>
      </w:divBdr>
    </w:div>
    <w:div w:id="1176725018">
      <w:bodyDiv w:val="1"/>
      <w:marLeft w:val="0"/>
      <w:marRight w:val="0"/>
      <w:marTop w:val="0"/>
      <w:marBottom w:val="0"/>
      <w:divBdr>
        <w:top w:val="none" w:sz="0" w:space="0" w:color="auto"/>
        <w:left w:val="none" w:sz="0" w:space="0" w:color="auto"/>
        <w:bottom w:val="none" w:sz="0" w:space="0" w:color="auto"/>
        <w:right w:val="none" w:sz="0" w:space="0" w:color="auto"/>
      </w:divBdr>
    </w:div>
    <w:div w:id="1367364742">
      <w:bodyDiv w:val="1"/>
      <w:marLeft w:val="0"/>
      <w:marRight w:val="0"/>
      <w:marTop w:val="0"/>
      <w:marBottom w:val="0"/>
      <w:divBdr>
        <w:top w:val="none" w:sz="0" w:space="0" w:color="auto"/>
        <w:left w:val="none" w:sz="0" w:space="0" w:color="auto"/>
        <w:bottom w:val="none" w:sz="0" w:space="0" w:color="auto"/>
        <w:right w:val="none" w:sz="0" w:space="0" w:color="auto"/>
      </w:divBdr>
    </w:div>
    <w:div w:id="1402872885">
      <w:bodyDiv w:val="1"/>
      <w:marLeft w:val="0"/>
      <w:marRight w:val="0"/>
      <w:marTop w:val="0"/>
      <w:marBottom w:val="0"/>
      <w:divBdr>
        <w:top w:val="none" w:sz="0" w:space="0" w:color="auto"/>
        <w:left w:val="none" w:sz="0" w:space="0" w:color="auto"/>
        <w:bottom w:val="none" w:sz="0" w:space="0" w:color="auto"/>
        <w:right w:val="none" w:sz="0" w:space="0" w:color="auto"/>
      </w:divBdr>
    </w:div>
    <w:div w:id="1662469302">
      <w:bodyDiv w:val="1"/>
      <w:marLeft w:val="0"/>
      <w:marRight w:val="0"/>
      <w:marTop w:val="0"/>
      <w:marBottom w:val="0"/>
      <w:divBdr>
        <w:top w:val="none" w:sz="0" w:space="0" w:color="auto"/>
        <w:left w:val="none" w:sz="0" w:space="0" w:color="auto"/>
        <w:bottom w:val="none" w:sz="0" w:space="0" w:color="auto"/>
        <w:right w:val="none" w:sz="0" w:space="0" w:color="auto"/>
      </w:divBdr>
    </w:div>
    <w:div w:id="1714959441">
      <w:bodyDiv w:val="1"/>
      <w:marLeft w:val="0"/>
      <w:marRight w:val="0"/>
      <w:marTop w:val="0"/>
      <w:marBottom w:val="0"/>
      <w:divBdr>
        <w:top w:val="none" w:sz="0" w:space="0" w:color="auto"/>
        <w:left w:val="none" w:sz="0" w:space="0" w:color="auto"/>
        <w:bottom w:val="none" w:sz="0" w:space="0" w:color="auto"/>
        <w:right w:val="none" w:sz="0" w:space="0" w:color="auto"/>
      </w:divBdr>
    </w:div>
    <w:div w:id="1805123772">
      <w:bodyDiv w:val="1"/>
      <w:marLeft w:val="0"/>
      <w:marRight w:val="0"/>
      <w:marTop w:val="0"/>
      <w:marBottom w:val="0"/>
      <w:divBdr>
        <w:top w:val="none" w:sz="0" w:space="0" w:color="auto"/>
        <w:left w:val="none" w:sz="0" w:space="0" w:color="auto"/>
        <w:bottom w:val="none" w:sz="0" w:space="0" w:color="auto"/>
        <w:right w:val="none" w:sz="0" w:space="0" w:color="auto"/>
      </w:divBdr>
    </w:div>
    <w:div w:id="1852331211">
      <w:bodyDiv w:val="1"/>
      <w:marLeft w:val="0"/>
      <w:marRight w:val="0"/>
      <w:marTop w:val="0"/>
      <w:marBottom w:val="0"/>
      <w:divBdr>
        <w:top w:val="none" w:sz="0" w:space="0" w:color="auto"/>
        <w:left w:val="none" w:sz="0" w:space="0" w:color="auto"/>
        <w:bottom w:val="none" w:sz="0" w:space="0" w:color="auto"/>
        <w:right w:val="none" w:sz="0" w:space="0" w:color="auto"/>
      </w:divBdr>
    </w:div>
    <w:div w:id="1991130145">
      <w:bodyDiv w:val="1"/>
      <w:marLeft w:val="0"/>
      <w:marRight w:val="0"/>
      <w:marTop w:val="0"/>
      <w:marBottom w:val="0"/>
      <w:divBdr>
        <w:top w:val="none" w:sz="0" w:space="0" w:color="auto"/>
        <w:left w:val="none" w:sz="0" w:space="0" w:color="auto"/>
        <w:bottom w:val="none" w:sz="0" w:space="0" w:color="auto"/>
        <w:right w:val="none" w:sz="0" w:space="0" w:color="auto"/>
      </w:divBdr>
    </w:div>
    <w:div w:id="2034576663">
      <w:bodyDiv w:val="1"/>
      <w:marLeft w:val="0"/>
      <w:marRight w:val="0"/>
      <w:marTop w:val="0"/>
      <w:marBottom w:val="0"/>
      <w:divBdr>
        <w:top w:val="none" w:sz="0" w:space="0" w:color="auto"/>
        <w:left w:val="none" w:sz="0" w:space="0" w:color="auto"/>
        <w:bottom w:val="none" w:sz="0" w:space="0" w:color="auto"/>
        <w:right w:val="none" w:sz="0" w:space="0" w:color="auto"/>
      </w:divBdr>
    </w:div>
    <w:div w:id="2071953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065F95-14AC-4F16-A56A-A60E6D8CD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6</Pages>
  <Words>2240</Words>
  <Characters>12741</Characters>
  <Application>Microsoft Office Word</Application>
  <DocSecurity>0</DocSecurity>
  <Lines>106</Lines>
  <Paragraphs>29</Paragraphs>
  <ScaleCrop>false</ScaleCrop>
  <HeadingPairs>
    <vt:vector size="2" baseType="variant">
      <vt:variant>
        <vt:lpstr>Título</vt:lpstr>
      </vt:variant>
      <vt:variant>
        <vt:i4>1</vt:i4>
      </vt:variant>
    </vt:vector>
  </HeadingPairs>
  <TitlesOfParts>
    <vt:vector size="1" baseType="lpstr">
      <vt:lpstr>Considerando que:</vt:lpstr>
    </vt:vector>
  </TitlesOfParts>
  <Company/>
  <LinksUpToDate>false</LinksUpToDate>
  <CharactersWithSpaces>14952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Considerando que:</dc:title>
  <dc:subject/>
  <dc:creator>Carlos Mata</dc:creator>
  <cp:keywords/>
  <cp:lastModifiedBy>Ana Ruth Solano Moya</cp:lastModifiedBy>
  <cp:revision>57</cp:revision>
  <cp:lastPrinted>2018-10-04T20:11:00Z</cp:lastPrinted>
  <dcterms:created xsi:type="dcterms:W3CDTF">2018-05-02T21:37:00Z</dcterms:created>
  <dcterms:modified xsi:type="dcterms:W3CDTF">2018-10-05T13:46:00Z</dcterms:modified>
</cp:coreProperties>
</file>