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15F43">
        <w:rPr>
          <w:rFonts w:ascii="Arial" w:hAnsi="Arial" w:cs="Arial"/>
          <w:b/>
          <w:bCs/>
          <w:iCs/>
          <w:sz w:val="26"/>
          <w:szCs w:val="22"/>
          <w:lang w:val="es-CR"/>
        </w:rPr>
        <w:t>1023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Pr="00FF469B" w:rsidRDefault="00F52439" w:rsidP="00456ABA">
            <w:pPr>
              <w:jc w:val="both"/>
              <w:rPr>
                <w:rFonts w:ascii="Arial" w:eastAsia="Cambria" w:hAnsi="Arial" w:cs="Arial"/>
                <w:sz w:val="20"/>
                <w:szCs w:val="20"/>
                <w:lang w:val="es-ES_tradnl" w:eastAsia="en-US"/>
              </w:rPr>
            </w:pPr>
            <w:r w:rsidRPr="00FF469B">
              <w:rPr>
                <w:rFonts w:ascii="Arial" w:eastAsia="Cambria" w:hAnsi="Arial" w:cs="Arial"/>
                <w:sz w:val="20"/>
                <w:szCs w:val="20"/>
                <w:lang w:val="es-ES_tradnl" w:eastAsia="en-US"/>
              </w:rPr>
              <w:t>Dr.</w:t>
            </w:r>
            <w:r w:rsidR="00C335D4" w:rsidRPr="00FF469B">
              <w:rPr>
                <w:rFonts w:ascii="Arial" w:eastAsia="Cambria" w:hAnsi="Arial" w:cs="Arial"/>
                <w:sz w:val="20"/>
                <w:szCs w:val="20"/>
                <w:lang w:val="es-ES_tradnl" w:eastAsia="en-US"/>
              </w:rPr>
              <w:t xml:space="preserve"> Humberto Villalta Solano</w:t>
            </w:r>
            <w:r w:rsidR="0090700F" w:rsidRPr="00FF469B">
              <w:rPr>
                <w:rFonts w:ascii="Arial" w:eastAsia="Cambria" w:hAnsi="Arial" w:cs="Arial"/>
                <w:sz w:val="20"/>
                <w:szCs w:val="20"/>
                <w:lang w:val="es-ES_tradnl" w:eastAsia="en-US"/>
              </w:rPr>
              <w:t>, Rector</w:t>
            </w:r>
            <w:r w:rsidR="00974D66" w:rsidRPr="00FF469B">
              <w:rPr>
                <w:rFonts w:ascii="Arial" w:eastAsia="Cambria" w:hAnsi="Arial" w:cs="Arial"/>
                <w:sz w:val="20"/>
                <w:szCs w:val="20"/>
                <w:lang w:val="es-ES_tradnl" w:eastAsia="en-US"/>
              </w:rPr>
              <w:t xml:space="preserve"> </w:t>
            </w:r>
            <w:proofErr w:type="spellStart"/>
            <w:r w:rsidR="006F72B4" w:rsidRPr="00FF469B">
              <w:rPr>
                <w:rFonts w:ascii="Arial" w:eastAsia="Cambria" w:hAnsi="Arial" w:cs="Arial"/>
                <w:sz w:val="20"/>
                <w:szCs w:val="20"/>
                <w:lang w:val="es-ES_tradnl" w:eastAsia="en-US"/>
              </w:rPr>
              <w:t>a.i.</w:t>
            </w:r>
            <w:proofErr w:type="spellEnd"/>
          </w:p>
          <w:p w:rsidR="006F72B4" w:rsidRPr="00FF469B" w:rsidRDefault="006F72B4" w:rsidP="00456ABA">
            <w:pPr>
              <w:jc w:val="both"/>
              <w:rPr>
                <w:rFonts w:ascii="Arial" w:eastAsia="Cambria" w:hAnsi="Arial" w:cs="Arial"/>
                <w:sz w:val="20"/>
                <w:szCs w:val="20"/>
                <w:lang w:val="es-ES_tradnl" w:eastAsia="en-US"/>
              </w:rPr>
            </w:pPr>
            <w:r w:rsidRPr="00FF469B">
              <w:rPr>
                <w:rFonts w:ascii="Arial" w:eastAsia="Cambria" w:hAnsi="Arial" w:cs="Arial"/>
                <w:sz w:val="20"/>
                <w:szCs w:val="20"/>
                <w:lang w:val="es-ES_tradnl" w:eastAsia="en-US"/>
              </w:rPr>
              <w:t>Ing. Luis Paulino Méndez Badilla, Vicerrector de Docencia</w:t>
            </w:r>
          </w:p>
          <w:p w:rsidR="00F41610" w:rsidRPr="00FF469B" w:rsidRDefault="006F72B4" w:rsidP="00456ABA">
            <w:pPr>
              <w:jc w:val="both"/>
              <w:rPr>
                <w:rFonts w:ascii="Arial" w:eastAsia="Calibri" w:hAnsi="Arial" w:cs="Arial"/>
                <w:sz w:val="20"/>
                <w:szCs w:val="20"/>
                <w:lang w:eastAsia="en-US"/>
              </w:rPr>
            </w:pPr>
            <w:r w:rsidRPr="006F72B4">
              <w:rPr>
                <w:rFonts w:ascii="Arial" w:eastAsia="Calibri" w:hAnsi="Arial" w:cs="Arial"/>
                <w:sz w:val="20"/>
                <w:szCs w:val="20"/>
                <w:lang w:eastAsia="en-US"/>
              </w:rPr>
              <w:t>MBA. Agustín Francesa Alfaro, Director del TEC Digital</w:t>
            </w:r>
          </w:p>
          <w:p w:rsidR="006F72B4" w:rsidRPr="00FF469B" w:rsidRDefault="006F72B4" w:rsidP="00456ABA">
            <w:pPr>
              <w:jc w:val="both"/>
              <w:rPr>
                <w:rFonts w:ascii="Arial" w:eastAsia="Calibri" w:hAnsi="Arial" w:cs="Arial"/>
                <w:sz w:val="20"/>
                <w:szCs w:val="20"/>
                <w:lang w:eastAsia="en-US"/>
              </w:rPr>
            </w:pPr>
            <w:r w:rsidRPr="00FF469B">
              <w:rPr>
                <w:rFonts w:ascii="Arial" w:eastAsia="Calibri" w:hAnsi="Arial" w:cs="Arial"/>
                <w:sz w:val="20"/>
                <w:szCs w:val="20"/>
                <w:lang w:eastAsia="en-US"/>
              </w:rPr>
              <w:t>Dra. Hannia Rodríguez Mora, Directora Departamento de Recursos Humanos</w:t>
            </w:r>
          </w:p>
          <w:p w:rsidR="00FF469B" w:rsidRPr="00FF469B" w:rsidRDefault="00FF469B" w:rsidP="00456ABA">
            <w:pPr>
              <w:jc w:val="both"/>
              <w:rPr>
                <w:rFonts w:ascii="Arial" w:eastAsia="Calibri" w:hAnsi="Arial" w:cs="Arial"/>
                <w:sz w:val="20"/>
                <w:szCs w:val="20"/>
                <w:lang w:eastAsia="en-US"/>
              </w:rPr>
            </w:pPr>
            <w:r w:rsidRPr="00FF469B">
              <w:rPr>
                <w:rFonts w:ascii="Arial" w:eastAsia="Calibri" w:hAnsi="Arial" w:cs="Arial"/>
                <w:sz w:val="20"/>
                <w:szCs w:val="20"/>
                <w:lang w:eastAsia="en-US"/>
              </w:rPr>
              <w:t>MAU. Tatiana Fernández Martín, Directora Oficina de Planificación Institucional</w:t>
            </w:r>
          </w:p>
          <w:p w:rsidR="00BE62EA" w:rsidRPr="00FF469B" w:rsidRDefault="00BE62EA" w:rsidP="00BE62EA">
            <w:pPr>
              <w:jc w:val="both"/>
              <w:rPr>
                <w:rFonts w:ascii="Arial" w:eastAsia="Cambria" w:hAnsi="Arial" w:cs="Arial"/>
                <w:sz w:val="20"/>
                <w:szCs w:val="20"/>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FF469B" w:rsidRDefault="00C335D4" w:rsidP="008D7E9D">
            <w:pPr>
              <w:ind w:left="45"/>
              <w:jc w:val="both"/>
              <w:rPr>
                <w:rFonts w:ascii="Arial" w:eastAsia="Cambria" w:hAnsi="Arial" w:cs="Arial"/>
                <w:sz w:val="20"/>
                <w:szCs w:val="20"/>
                <w:lang w:val="es-ES_tradnl" w:eastAsia="en-US"/>
              </w:rPr>
            </w:pPr>
            <w:r w:rsidRPr="00FF469B">
              <w:rPr>
                <w:rFonts w:ascii="Arial" w:eastAsia="Cambria" w:hAnsi="Arial" w:cs="Arial"/>
                <w:sz w:val="20"/>
                <w:szCs w:val="20"/>
                <w:lang w:val="es-ES_tradnl" w:eastAsia="en-US"/>
              </w:rPr>
              <w:t>Dr. Humberto Villalta Solano</w:t>
            </w:r>
            <w:r w:rsidR="008D7E9D" w:rsidRPr="00FF469B">
              <w:rPr>
                <w:rFonts w:ascii="Arial" w:eastAsia="Cambria" w:hAnsi="Arial" w:cs="Arial"/>
                <w:sz w:val="20"/>
                <w:szCs w:val="20"/>
                <w:lang w:val="es-ES_tradnl" w:eastAsia="en-US"/>
              </w:rPr>
              <w:t xml:space="preserve">, </w:t>
            </w:r>
            <w:r w:rsidR="00CF4A51" w:rsidRPr="00FF469B">
              <w:rPr>
                <w:rFonts w:ascii="Arial" w:eastAsia="Cambria" w:hAnsi="Arial" w:cs="Arial"/>
                <w:sz w:val="20"/>
                <w:szCs w:val="20"/>
                <w:lang w:val="es-ES_tradnl" w:eastAsia="en-US"/>
              </w:rPr>
              <w:t>Presidente</w:t>
            </w:r>
            <w:r w:rsidR="00715F43" w:rsidRPr="00FF469B">
              <w:rPr>
                <w:rFonts w:ascii="Arial" w:eastAsia="Cambria" w:hAnsi="Arial" w:cs="Arial"/>
                <w:sz w:val="20"/>
                <w:szCs w:val="20"/>
                <w:lang w:val="es-ES_tradnl" w:eastAsia="en-US"/>
              </w:rPr>
              <w:t xml:space="preserve"> </w:t>
            </w:r>
            <w:proofErr w:type="spellStart"/>
            <w:proofErr w:type="gramStart"/>
            <w:r w:rsidR="00715F43" w:rsidRPr="00FF469B">
              <w:rPr>
                <w:rFonts w:ascii="Arial" w:eastAsia="Cambria" w:hAnsi="Arial" w:cs="Arial"/>
                <w:sz w:val="20"/>
                <w:szCs w:val="20"/>
                <w:lang w:val="es-ES_tradnl" w:eastAsia="en-US"/>
              </w:rPr>
              <w:t>a,i</w:t>
            </w:r>
            <w:proofErr w:type="spellEnd"/>
            <w:r w:rsidR="00715F43" w:rsidRPr="00FF469B">
              <w:rPr>
                <w:rFonts w:ascii="Arial" w:eastAsia="Cambria" w:hAnsi="Arial" w:cs="Arial"/>
                <w:sz w:val="20"/>
                <w:szCs w:val="20"/>
                <w:lang w:val="es-ES_tradnl" w:eastAsia="en-US"/>
              </w:rPr>
              <w:t>.</w:t>
            </w:r>
            <w:proofErr w:type="gramEnd"/>
          </w:p>
          <w:p w:rsidR="007742A1" w:rsidRPr="00FF469B" w:rsidRDefault="008D7E9D" w:rsidP="008D7E9D">
            <w:pPr>
              <w:ind w:left="45"/>
              <w:jc w:val="both"/>
              <w:rPr>
                <w:rFonts w:ascii="Arial" w:eastAsia="Cambria" w:hAnsi="Arial" w:cs="Arial"/>
                <w:sz w:val="20"/>
                <w:szCs w:val="20"/>
                <w:lang w:val="es-ES_tradnl" w:eastAsia="en-US"/>
              </w:rPr>
            </w:pPr>
            <w:r w:rsidRPr="00FF469B">
              <w:rPr>
                <w:rFonts w:ascii="Arial" w:eastAsia="Cambria" w:hAnsi="Arial" w:cs="Arial"/>
                <w:sz w:val="20"/>
                <w:szCs w:val="20"/>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FF469B" w:rsidRDefault="007742A1" w:rsidP="007742A1">
            <w:pPr>
              <w:tabs>
                <w:tab w:val="right" w:pos="2410"/>
                <w:tab w:val="left" w:pos="2694"/>
              </w:tabs>
              <w:rPr>
                <w:rFonts w:ascii="Arial" w:eastAsia="Cambria" w:hAnsi="Arial" w:cs="Arial"/>
                <w:b/>
                <w:sz w:val="20"/>
                <w:szCs w:val="20"/>
                <w:lang w:eastAsia="en-US"/>
              </w:rPr>
            </w:pPr>
          </w:p>
          <w:p w:rsidR="007F1052" w:rsidRPr="00FF469B" w:rsidRDefault="00AD241E" w:rsidP="000B5852">
            <w:pPr>
              <w:jc w:val="both"/>
              <w:rPr>
                <w:rFonts w:ascii="Arial" w:eastAsia="Cambria" w:hAnsi="Arial" w:cs="Arial"/>
                <w:b/>
                <w:sz w:val="20"/>
                <w:szCs w:val="20"/>
                <w:lang w:val="es-ES_tradnl" w:eastAsia="en-US"/>
              </w:rPr>
            </w:pPr>
            <w:r w:rsidRPr="00FF469B">
              <w:rPr>
                <w:rFonts w:ascii="Arial" w:eastAsia="Cambria" w:hAnsi="Arial" w:cs="Arial"/>
                <w:b/>
                <w:sz w:val="20"/>
                <w:szCs w:val="20"/>
                <w:lang w:val="es-ES_tradnl" w:eastAsia="en-US"/>
              </w:rPr>
              <w:t>2</w:t>
            </w:r>
            <w:r w:rsidR="00C335D4" w:rsidRPr="00FF469B">
              <w:rPr>
                <w:rFonts w:ascii="Arial" w:eastAsia="Cambria" w:hAnsi="Arial" w:cs="Arial"/>
                <w:b/>
                <w:sz w:val="20"/>
                <w:szCs w:val="20"/>
                <w:lang w:val="es-ES_tradnl" w:eastAsia="en-US"/>
              </w:rPr>
              <w:t>8</w:t>
            </w:r>
            <w:r w:rsidR="00D76019" w:rsidRPr="00FF469B">
              <w:rPr>
                <w:rFonts w:ascii="Arial" w:eastAsia="Cambria" w:hAnsi="Arial" w:cs="Arial"/>
                <w:b/>
                <w:sz w:val="20"/>
                <w:szCs w:val="20"/>
                <w:lang w:val="es-ES_tradnl" w:eastAsia="en-US"/>
              </w:rPr>
              <w:t xml:space="preserve"> </w:t>
            </w:r>
            <w:r w:rsidR="00A5669A" w:rsidRPr="00FF469B">
              <w:rPr>
                <w:rFonts w:ascii="Arial" w:eastAsia="Cambria" w:hAnsi="Arial" w:cs="Arial"/>
                <w:b/>
                <w:sz w:val="20"/>
                <w:szCs w:val="20"/>
                <w:lang w:val="es-ES_tradnl" w:eastAsia="en-US"/>
              </w:rPr>
              <w:t xml:space="preserve">de </w:t>
            </w:r>
            <w:r w:rsidR="00BE62EA" w:rsidRPr="00FF469B">
              <w:rPr>
                <w:rFonts w:ascii="Arial" w:eastAsia="Cambria" w:hAnsi="Arial" w:cs="Arial"/>
                <w:b/>
                <w:sz w:val="20"/>
                <w:szCs w:val="20"/>
                <w:lang w:val="es-ES_tradnl" w:eastAsia="en-US"/>
              </w:rPr>
              <w:t>noviem</w:t>
            </w:r>
            <w:r w:rsidR="00D76019" w:rsidRPr="00FF469B">
              <w:rPr>
                <w:rFonts w:ascii="Arial" w:eastAsia="Cambria" w:hAnsi="Arial" w:cs="Arial"/>
                <w:b/>
                <w:sz w:val="20"/>
                <w:szCs w:val="20"/>
                <w:lang w:val="es-ES_tradnl" w:eastAsia="en-US"/>
              </w:rPr>
              <w:t xml:space="preserve">bre </w:t>
            </w:r>
            <w:r w:rsidR="007742A1" w:rsidRPr="00FF469B">
              <w:rPr>
                <w:rFonts w:ascii="Arial" w:eastAsia="Cambria" w:hAnsi="Arial" w:cs="Arial"/>
                <w:b/>
                <w:sz w:val="20"/>
                <w:szCs w:val="20"/>
                <w:lang w:val="es-ES_tradnl" w:eastAsia="en-US"/>
              </w:rPr>
              <w:t>de 201</w:t>
            </w:r>
            <w:r w:rsidR="003B6DC0" w:rsidRPr="00FF469B">
              <w:rPr>
                <w:rFonts w:ascii="Arial" w:eastAsia="Cambria" w:hAnsi="Arial" w:cs="Arial"/>
                <w:b/>
                <w:sz w:val="20"/>
                <w:szCs w:val="20"/>
                <w:lang w:val="es-ES_tradnl" w:eastAsia="en-US"/>
              </w:rPr>
              <w:t>8</w:t>
            </w:r>
          </w:p>
          <w:p w:rsidR="00336F05" w:rsidRPr="00FF469B" w:rsidRDefault="00336F05" w:rsidP="000B5852">
            <w:pPr>
              <w:jc w:val="both"/>
              <w:rPr>
                <w:rFonts w:ascii="Arial" w:eastAsia="Cambria" w:hAnsi="Arial" w:cs="Arial"/>
                <w:b/>
                <w:sz w:val="20"/>
                <w:szCs w:val="20"/>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FF469B" w:rsidRDefault="00FF209C" w:rsidP="00425E12">
            <w:pPr>
              <w:ind w:left="30" w:hanging="30"/>
              <w:jc w:val="both"/>
              <w:rPr>
                <w:rFonts w:ascii="Arial" w:hAnsi="Arial" w:cs="Arial"/>
                <w:b/>
                <w:sz w:val="20"/>
                <w:szCs w:val="20"/>
                <w:lang w:val="es-ES_tradnl" w:eastAsia="es-CR"/>
              </w:rPr>
            </w:pPr>
            <w:r w:rsidRPr="00FF469B">
              <w:rPr>
                <w:rFonts w:ascii="Arial" w:eastAsia="Calibri" w:hAnsi="Arial" w:cs="Arial"/>
                <w:b/>
                <w:sz w:val="20"/>
                <w:szCs w:val="20"/>
              </w:rPr>
              <w:t>S</w:t>
            </w:r>
            <w:r w:rsidR="007742A1" w:rsidRPr="00FF469B">
              <w:rPr>
                <w:rFonts w:ascii="Arial" w:eastAsia="Calibri" w:hAnsi="Arial" w:cs="Arial"/>
                <w:b/>
                <w:sz w:val="20"/>
                <w:szCs w:val="20"/>
              </w:rPr>
              <w:t xml:space="preserve">esión Ordinaria No. </w:t>
            </w:r>
            <w:r w:rsidR="00337455" w:rsidRPr="00FF469B">
              <w:rPr>
                <w:rFonts w:ascii="Arial" w:eastAsia="Calibri" w:hAnsi="Arial" w:cs="Arial"/>
                <w:b/>
                <w:sz w:val="20"/>
                <w:szCs w:val="20"/>
              </w:rPr>
              <w:t>30</w:t>
            </w:r>
            <w:r w:rsidR="008F0835" w:rsidRPr="00FF469B">
              <w:rPr>
                <w:rFonts w:ascii="Arial" w:eastAsia="Calibri" w:hAnsi="Arial" w:cs="Arial"/>
                <w:b/>
                <w:sz w:val="20"/>
                <w:szCs w:val="20"/>
              </w:rPr>
              <w:t>9</w:t>
            </w:r>
            <w:r w:rsidR="00C335D4" w:rsidRPr="00FF469B">
              <w:rPr>
                <w:rFonts w:ascii="Arial" w:eastAsia="Calibri" w:hAnsi="Arial" w:cs="Arial"/>
                <w:b/>
                <w:sz w:val="20"/>
                <w:szCs w:val="20"/>
              </w:rPr>
              <w:t>9</w:t>
            </w:r>
            <w:r w:rsidR="007742A1" w:rsidRPr="00FF469B">
              <w:rPr>
                <w:rFonts w:ascii="Arial" w:eastAsia="Calibri" w:hAnsi="Arial" w:cs="Arial"/>
                <w:b/>
                <w:sz w:val="20"/>
                <w:szCs w:val="20"/>
              </w:rPr>
              <w:t>, Artículo</w:t>
            </w:r>
            <w:r w:rsidR="00A5669A" w:rsidRPr="00FF469B">
              <w:rPr>
                <w:rFonts w:ascii="Arial" w:eastAsia="Calibri" w:hAnsi="Arial" w:cs="Arial"/>
                <w:b/>
                <w:sz w:val="20"/>
                <w:szCs w:val="20"/>
              </w:rPr>
              <w:t xml:space="preserve"> </w:t>
            </w:r>
            <w:r w:rsidR="00E913FF" w:rsidRPr="00FF469B">
              <w:rPr>
                <w:rFonts w:ascii="Arial" w:eastAsia="Calibri" w:hAnsi="Arial" w:cs="Arial"/>
                <w:b/>
                <w:sz w:val="20"/>
                <w:szCs w:val="20"/>
              </w:rPr>
              <w:t>1</w:t>
            </w:r>
            <w:r w:rsidR="00425E12" w:rsidRPr="00FF469B">
              <w:rPr>
                <w:rFonts w:ascii="Arial" w:eastAsia="Calibri" w:hAnsi="Arial" w:cs="Arial"/>
                <w:b/>
                <w:sz w:val="20"/>
                <w:szCs w:val="20"/>
              </w:rPr>
              <w:t>2</w:t>
            </w:r>
            <w:r w:rsidR="00FF3C43" w:rsidRPr="00FF469B">
              <w:rPr>
                <w:rFonts w:ascii="Arial" w:eastAsia="Calibri" w:hAnsi="Arial" w:cs="Arial"/>
                <w:b/>
                <w:sz w:val="20"/>
                <w:szCs w:val="20"/>
              </w:rPr>
              <w:t>,</w:t>
            </w:r>
            <w:r w:rsidR="007742A1" w:rsidRPr="00FF469B">
              <w:rPr>
                <w:rFonts w:ascii="Arial" w:eastAsia="Calibri" w:hAnsi="Arial" w:cs="Arial"/>
                <w:b/>
                <w:sz w:val="20"/>
                <w:szCs w:val="20"/>
              </w:rPr>
              <w:t xml:space="preserve"> del </w:t>
            </w:r>
            <w:r w:rsidR="00AD241E" w:rsidRPr="00FF469B">
              <w:rPr>
                <w:rFonts w:ascii="Arial" w:eastAsia="Calibri" w:hAnsi="Arial" w:cs="Arial"/>
                <w:b/>
                <w:sz w:val="20"/>
                <w:szCs w:val="20"/>
              </w:rPr>
              <w:t>2</w:t>
            </w:r>
            <w:r w:rsidR="00C335D4" w:rsidRPr="00FF469B">
              <w:rPr>
                <w:rFonts w:ascii="Arial" w:eastAsia="Calibri" w:hAnsi="Arial" w:cs="Arial"/>
                <w:b/>
                <w:sz w:val="20"/>
                <w:szCs w:val="20"/>
              </w:rPr>
              <w:t>8</w:t>
            </w:r>
            <w:r w:rsidR="00BE62EA" w:rsidRPr="00FF469B">
              <w:rPr>
                <w:rFonts w:ascii="Arial" w:eastAsia="Calibri" w:hAnsi="Arial" w:cs="Arial"/>
                <w:b/>
                <w:sz w:val="20"/>
                <w:szCs w:val="20"/>
              </w:rPr>
              <w:t xml:space="preserve"> de noviembre </w:t>
            </w:r>
            <w:r w:rsidR="00A772EF" w:rsidRPr="00FF469B">
              <w:rPr>
                <w:rFonts w:ascii="Arial" w:eastAsia="Calibri" w:hAnsi="Arial" w:cs="Arial"/>
                <w:b/>
                <w:sz w:val="20"/>
                <w:szCs w:val="20"/>
              </w:rPr>
              <w:t>de 201</w:t>
            </w:r>
            <w:r w:rsidR="003B6DC0" w:rsidRPr="00FF469B">
              <w:rPr>
                <w:rFonts w:ascii="Arial" w:eastAsia="Calibri" w:hAnsi="Arial" w:cs="Arial"/>
                <w:b/>
                <w:sz w:val="20"/>
                <w:szCs w:val="20"/>
              </w:rPr>
              <w:t>8</w:t>
            </w:r>
            <w:r w:rsidR="00925985" w:rsidRPr="00FF469B">
              <w:rPr>
                <w:rFonts w:ascii="Arial" w:eastAsia="Calibri" w:hAnsi="Arial" w:cs="Arial"/>
                <w:b/>
                <w:sz w:val="20"/>
                <w:szCs w:val="20"/>
              </w:rPr>
              <w:t>.</w:t>
            </w:r>
            <w:r w:rsidR="008D4991" w:rsidRPr="00FF469B">
              <w:rPr>
                <w:rFonts w:ascii="Arial" w:eastAsia="Calibri" w:hAnsi="Arial" w:cs="Arial"/>
                <w:b/>
                <w:sz w:val="20"/>
                <w:szCs w:val="20"/>
              </w:rPr>
              <w:t xml:space="preserve"> </w:t>
            </w:r>
            <w:r w:rsidR="00C335D4" w:rsidRPr="00FF469B">
              <w:rPr>
                <w:rFonts w:ascii="Arial" w:hAnsi="Arial" w:cs="Arial"/>
                <w:b/>
                <w:sz w:val="20"/>
                <w:szCs w:val="20"/>
              </w:rPr>
              <w:t>Renovación de plazas de la Unidad TEC Digital para el 2019, con cargos a Fondos del Sistema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F72B4" w:rsidRDefault="006F72B4" w:rsidP="007742A1">
      <w:pPr>
        <w:jc w:val="both"/>
        <w:rPr>
          <w:rFonts w:ascii="Arial" w:eastAsia="Cambria" w:hAnsi="Arial" w:cs="Arial"/>
          <w:lang w:val="es-ES_tradnl" w:eastAsia="en-US"/>
        </w:rPr>
      </w:pPr>
    </w:p>
    <w:p w:rsidR="006F72B4" w:rsidRPr="006F72B4" w:rsidRDefault="006F72B4" w:rsidP="006F72B4">
      <w:pPr>
        <w:jc w:val="both"/>
        <w:rPr>
          <w:rFonts w:ascii="Arial" w:eastAsia="Calibri" w:hAnsi="Arial" w:cs="Arial"/>
          <w:b/>
          <w:lang w:eastAsia="en-US"/>
        </w:rPr>
      </w:pPr>
      <w:r w:rsidRPr="006F72B4">
        <w:rPr>
          <w:rFonts w:ascii="Arial" w:eastAsia="Calibri" w:hAnsi="Arial" w:cs="Arial"/>
          <w:b/>
          <w:lang w:eastAsia="en-US"/>
        </w:rPr>
        <w:t>RESULTANDO QUE:</w:t>
      </w:r>
    </w:p>
    <w:p w:rsidR="006F72B4" w:rsidRPr="006F72B4" w:rsidRDefault="006F72B4" w:rsidP="006F72B4">
      <w:pPr>
        <w:jc w:val="both"/>
        <w:rPr>
          <w:rFonts w:ascii="Arial" w:eastAsia="Calibri" w:hAnsi="Arial" w:cs="Arial"/>
          <w:b/>
          <w:sz w:val="16"/>
          <w:szCs w:val="16"/>
          <w:lang w:eastAsia="en-US"/>
        </w:rPr>
      </w:pPr>
    </w:p>
    <w:p w:rsidR="006F72B4" w:rsidRPr="006F72B4" w:rsidRDefault="006F72B4" w:rsidP="006F72B4">
      <w:pPr>
        <w:numPr>
          <w:ilvl w:val="0"/>
          <w:numId w:val="2"/>
        </w:numPr>
        <w:spacing w:after="160" w:line="256" w:lineRule="auto"/>
        <w:ind w:left="426"/>
        <w:contextualSpacing/>
        <w:jc w:val="both"/>
        <w:rPr>
          <w:rFonts w:ascii="Arial" w:hAnsi="Arial" w:cs="Arial"/>
          <w:lang w:val="es-CR"/>
        </w:rPr>
      </w:pPr>
      <w:r w:rsidRPr="006F72B4">
        <w:rPr>
          <w:rFonts w:ascii="Arial" w:hAnsi="Arial" w:cs="Arial"/>
          <w:lang w:val="es-CR"/>
        </w:rPr>
        <w:t>El Artículo 21 del Reglamento del Consejo Institucional indica lo siguiente:</w:t>
      </w:r>
    </w:p>
    <w:p w:rsidR="006F72B4" w:rsidRPr="006F72B4" w:rsidRDefault="006F72B4" w:rsidP="006F72B4">
      <w:pPr>
        <w:ind w:left="426"/>
        <w:jc w:val="both"/>
        <w:rPr>
          <w:rFonts w:ascii="Arial" w:hAnsi="Arial" w:cs="Arial"/>
          <w:sz w:val="16"/>
          <w:szCs w:val="16"/>
          <w:lang w:val="es-CR"/>
        </w:rPr>
      </w:pPr>
    </w:p>
    <w:p w:rsidR="006F72B4" w:rsidRPr="006F72B4" w:rsidRDefault="006F72B4" w:rsidP="006F72B4">
      <w:pPr>
        <w:ind w:left="709" w:right="283"/>
        <w:jc w:val="both"/>
        <w:rPr>
          <w:rFonts w:ascii="Arial" w:hAnsi="Arial" w:cs="Arial"/>
          <w:i/>
          <w:sz w:val="22"/>
          <w:szCs w:val="22"/>
          <w:lang w:val="es-CR"/>
        </w:rPr>
      </w:pPr>
      <w:r w:rsidRPr="006F72B4">
        <w:rPr>
          <w:rFonts w:ascii="Arial" w:hAnsi="Arial" w:cs="Arial"/>
          <w:i/>
          <w:sz w:val="22"/>
          <w:szCs w:val="22"/>
          <w:lang w:val="es-CR"/>
        </w:rPr>
        <w:t xml:space="preserve">“Son asuntos propios del análisis y dictamen de la Comisión de Planificación y Administración según su competencia los siguientes: </w:t>
      </w:r>
    </w:p>
    <w:p w:rsidR="006F72B4" w:rsidRPr="006F72B4" w:rsidRDefault="006F72B4" w:rsidP="006F72B4">
      <w:pPr>
        <w:ind w:left="709" w:right="283"/>
        <w:jc w:val="both"/>
        <w:rPr>
          <w:rFonts w:ascii="Arial" w:hAnsi="Arial" w:cs="Arial"/>
          <w:i/>
          <w:sz w:val="22"/>
          <w:szCs w:val="22"/>
          <w:lang w:val="es-CR"/>
        </w:rPr>
      </w:pPr>
      <w:r w:rsidRPr="006F72B4">
        <w:rPr>
          <w:rFonts w:ascii="Arial" w:hAnsi="Arial" w:cs="Arial"/>
          <w:i/>
          <w:sz w:val="22"/>
          <w:szCs w:val="22"/>
          <w:lang w:val="es-CR"/>
        </w:rPr>
        <w:t>…</w:t>
      </w:r>
    </w:p>
    <w:p w:rsidR="006F72B4" w:rsidRPr="006F72B4" w:rsidRDefault="006F72B4" w:rsidP="006F72B4">
      <w:pPr>
        <w:ind w:left="709" w:right="283"/>
        <w:jc w:val="both"/>
        <w:rPr>
          <w:rFonts w:ascii="Arial" w:hAnsi="Arial" w:cs="Arial"/>
          <w:i/>
          <w:sz w:val="22"/>
          <w:szCs w:val="22"/>
          <w:lang w:val="es-CR"/>
        </w:rPr>
      </w:pPr>
      <w:r w:rsidRPr="006F72B4">
        <w:rPr>
          <w:rFonts w:ascii="Arial" w:hAnsi="Arial" w:cs="Arial"/>
          <w:i/>
          <w:sz w:val="22"/>
          <w:szCs w:val="22"/>
          <w:lang w:val="es-CR"/>
        </w:rPr>
        <w:t>c. La creación, modificación y eliminación de plazas.”</w:t>
      </w:r>
    </w:p>
    <w:p w:rsidR="006F72B4" w:rsidRPr="006F72B4" w:rsidRDefault="006F72B4" w:rsidP="006F72B4">
      <w:pPr>
        <w:ind w:left="426"/>
        <w:jc w:val="both"/>
        <w:rPr>
          <w:rFonts w:ascii="Arial" w:hAnsi="Arial" w:cs="Arial"/>
          <w:lang w:val="es-CR"/>
        </w:rPr>
      </w:pPr>
    </w:p>
    <w:p w:rsidR="006F72B4" w:rsidRDefault="006F72B4" w:rsidP="006F72B4">
      <w:pPr>
        <w:numPr>
          <w:ilvl w:val="0"/>
          <w:numId w:val="2"/>
        </w:numPr>
        <w:spacing w:after="160" w:line="256" w:lineRule="auto"/>
        <w:ind w:left="426"/>
        <w:contextualSpacing/>
        <w:jc w:val="both"/>
        <w:rPr>
          <w:rFonts w:ascii="Arial" w:hAnsi="Arial" w:cs="Arial"/>
          <w:lang w:val="es-CR"/>
        </w:rPr>
      </w:pPr>
      <w:r w:rsidRPr="006F72B4">
        <w:rPr>
          <w:rFonts w:ascii="Arial" w:hAnsi="Arial" w:cs="Arial"/>
          <w:lang w:val="es-CR"/>
        </w:rPr>
        <w:t>Las Normas de Contratación y Remuneración del Personal del Instituto Tecnológico de Costa Rica, en su Artículo 2, de la creación y modificación de plazas, inciso a, dicta:</w:t>
      </w:r>
    </w:p>
    <w:p w:rsidR="006F72B4" w:rsidRPr="006F72B4" w:rsidRDefault="006F72B4" w:rsidP="00FF469B">
      <w:pPr>
        <w:spacing w:after="160" w:line="256" w:lineRule="auto"/>
        <w:ind w:left="66"/>
        <w:contextualSpacing/>
        <w:jc w:val="both"/>
        <w:rPr>
          <w:rFonts w:ascii="Arial" w:hAnsi="Arial" w:cs="Arial"/>
          <w:lang w:val="es-CR"/>
        </w:rPr>
      </w:pPr>
    </w:p>
    <w:p w:rsidR="006F72B4" w:rsidRPr="006F72B4" w:rsidRDefault="006F72B4" w:rsidP="006F72B4">
      <w:pPr>
        <w:ind w:left="709" w:right="283"/>
        <w:jc w:val="both"/>
        <w:rPr>
          <w:rFonts w:ascii="Arial" w:hAnsi="Arial" w:cs="Arial"/>
          <w:i/>
          <w:sz w:val="22"/>
          <w:szCs w:val="22"/>
          <w:lang w:val="es-CR"/>
        </w:rPr>
      </w:pPr>
      <w:r w:rsidRPr="006F72B4">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6F72B4" w:rsidRPr="006F72B4" w:rsidRDefault="006F72B4" w:rsidP="006F72B4">
      <w:pPr>
        <w:jc w:val="both"/>
        <w:rPr>
          <w:rFonts w:ascii="Arial" w:eastAsia="Calibri" w:hAnsi="Arial" w:cs="Arial"/>
          <w:b/>
          <w:lang w:eastAsia="en-US"/>
        </w:rPr>
      </w:pPr>
    </w:p>
    <w:p w:rsidR="006F72B4" w:rsidRDefault="006F72B4" w:rsidP="00FF469B">
      <w:pPr>
        <w:numPr>
          <w:ilvl w:val="0"/>
          <w:numId w:val="2"/>
        </w:numPr>
        <w:spacing w:after="160" w:line="256" w:lineRule="auto"/>
        <w:ind w:left="426"/>
        <w:contextualSpacing/>
        <w:jc w:val="both"/>
        <w:rPr>
          <w:rFonts w:ascii="Arial" w:hAnsi="Arial" w:cs="Arial"/>
          <w:lang w:val="es-CR"/>
        </w:rPr>
      </w:pPr>
      <w:r w:rsidRPr="006F72B4">
        <w:rPr>
          <w:rFonts w:ascii="Arial" w:hAnsi="Arial" w:cs="Arial"/>
          <w:lang w:val="es-CR"/>
        </w:rPr>
        <w:t xml:space="preserve">El </w:t>
      </w:r>
      <w:r w:rsidRPr="006F72B4">
        <w:rPr>
          <w:rFonts w:ascii="Arial" w:eastAsia="Calibri" w:hAnsi="Arial" w:cs="Arial"/>
          <w:lang w:eastAsia="en-US"/>
        </w:rPr>
        <w:t>Consejo</w:t>
      </w:r>
      <w:r w:rsidRPr="006F72B4">
        <w:rPr>
          <w:rFonts w:ascii="Arial" w:hAnsi="Arial" w:cs="Arial"/>
          <w:lang w:val="es-CR"/>
        </w:rPr>
        <w:t xml:space="preserve"> Institucional en la Sesión No. 2811, Artículo 12, del 03 de abril de 2013</w:t>
      </w:r>
      <w:r>
        <w:rPr>
          <w:rFonts w:ascii="Arial" w:hAnsi="Arial" w:cs="Arial"/>
          <w:lang w:val="es-CR"/>
        </w:rPr>
        <w:t>,</w:t>
      </w:r>
      <w:r w:rsidRPr="006F72B4">
        <w:rPr>
          <w:rFonts w:ascii="Arial" w:hAnsi="Arial" w:cs="Arial"/>
          <w:lang w:val="es-CR"/>
        </w:rPr>
        <w:t xml:space="preserve"> aprobó la Creación de la Unidad TEC Digital, según se transcribe a continuación:</w:t>
      </w:r>
    </w:p>
    <w:p w:rsidR="00FF469B" w:rsidRPr="006F72B4" w:rsidRDefault="00FF469B" w:rsidP="00FF469B">
      <w:pPr>
        <w:spacing w:after="160" w:line="256" w:lineRule="auto"/>
        <w:ind w:left="426"/>
        <w:contextualSpacing/>
        <w:jc w:val="both"/>
        <w:rPr>
          <w:rFonts w:ascii="Arial" w:hAnsi="Arial" w:cs="Arial"/>
          <w:lang w:val="es-CR"/>
        </w:rPr>
      </w:pPr>
      <w:bookmarkStart w:id="0" w:name="_GoBack"/>
      <w:bookmarkEnd w:id="0"/>
    </w:p>
    <w:p w:rsidR="006F72B4" w:rsidRPr="006F72B4" w:rsidRDefault="006F72B4" w:rsidP="006F72B4">
      <w:pPr>
        <w:ind w:left="938" w:right="474" w:hanging="305"/>
        <w:contextualSpacing/>
        <w:jc w:val="both"/>
        <w:rPr>
          <w:rFonts w:ascii="Arial" w:hAnsi="Arial" w:cs="Arial"/>
          <w:i/>
          <w:sz w:val="20"/>
          <w:szCs w:val="20"/>
        </w:rPr>
      </w:pPr>
      <w:r w:rsidRPr="006F72B4">
        <w:rPr>
          <w:rFonts w:ascii="Arial" w:hAnsi="Arial" w:cs="Arial"/>
          <w:i/>
          <w:sz w:val="20"/>
          <w:szCs w:val="20"/>
        </w:rPr>
        <w:t>“</w:t>
      </w:r>
      <w:r w:rsidRPr="006F72B4">
        <w:rPr>
          <w:rFonts w:ascii="Arial" w:hAnsi="Arial" w:cs="Arial"/>
          <w:b/>
          <w:i/>
          <w:sz w:val="20"/>
          <w:szCs w:val="20"/>
        </w:rPr>
        <w:t>a</w:t>
      </w:r>
      <w:r w:rsidRPr="006F72B4">
        <w:rPr>
          <w:rFonts w:ascii="Arial" w:hAnsi="Arial" w:cs="Arial"/>
          <w:i/>
          <w:sz w:val="20"/>
          <w:szCs w:val="20"/>
        </w:rPr>
        <w:t xml:space="preserve">.  </w:t>
      </w:r>
      <w:proofErr w:type="gramStart"/>
      <w:r w:rsidRPr="006F72B4">
        <w:rPr>
          <w:rFonts w:ascii="Arial" w:hAnsi="Arial" w:cs="Arial"/>
          <w:i/>
          <w:sz w:val="20"/>
          <w:szCs w:val="20"/>
        </w:rPr>
        <w:t>Crear  la</w:t>
      </w:r>
      <w:proofErr w:type="gramEnd"/>
      <w:r w:rsidRPr="006F72B4">
        <w:rPr>
          <w:rFonts w:ascii="Arial" w:hAnsi="Arial" w:cs="Arial"/>
          <w:i/>
          <w:sz w:val="20"/>
          <w:szCs w:val="20"/>
        </w:rPr>
        <w:t xml:space="preserve"> Unidad TEC Digital de apoyo a la academia, adscrita a la Dirección de la Vicerrectoría de Docencia, de Categoría 3. </w:t>
      </w:r>
    </w:p>
    <w:p w:rsidR="006F72B4" w:rsidRPr="006F72B4" w:rsidRDefault="006F72B4" w:rsidP="006F72B4">
      <w:pPr>
        <w:ind w:left="993" w:right="474"/>
        <w:jc w:val="both"/>
        <w:rPr>
          <w:rFonts w:ascii="Arial" w:hAnsi="Arial" w:cs="Arial"/>
          <w:i/>
          <w:sz w:val="16"/>
          <w:szCs w:val="16"/>
        </w:rPr>
      </w:pPr>
    </w:p>
    <w:p w:rsidR="006F72B4" w:rsidRPr="006F72B4" w:rsidRDefault="006F72B4" w:rsidP="006F72B4">
      <w:pPr>
        <w:numPr>
          <w:ilvl w:val="0"/>
          <w:numId w:val="14"/>
        </w:numPr>
        <w:ind w:left="980" w:right="474"/>
        <w:contextualSpacing/>
        <w:jc w:val="both"/>
        <w:rPr>
          <w:rFonts w:ascii="Arial" w:hAnsi="Arial" w:cs="Arial"/>
          <w:i/>
          <w:sz w:val="20"/>
          <w:szCs w:val="20"/>
        </w:rPr>
      </w:pPr>
      <w:r w:rsidRPr="006F72B4">
        <w:rPr>
          <w:rFonts w:ascii="Arial" w:hAnsi="Arial" w:cs="Arial"/>
          <w:i/>
          <w:sz w:val="20"/>
          <w:szCs w:val="20"/>
        </w:rPr>
        <w:t>Solicitar a la Administración asegurar el contenido presupuestario para el pago de la coordinación correspondiente.</w:t>
      </w:r>
    </w:p>
    <w:p w:rsidR="006F72B4" w:rsidRPr="006F72B4" w:rsidRDefault="006F72B4" w:rsidP="006F72B4">
      <w:pPr>
        <w:ind w:left="993" w:right="474"/>
        <w:jc w:val="both"/>
        <w:rPr>
          <w:rFonts w:ascii="Arial" w:hAnsi="Arial" w:cs="Arial"/>
          <w:i/>
          <w:sz w:val="16"/>
          <w:szCs w:val="16"/>
        </w:rPr>
      </w:pPr>
    </w:p>
    <w:p w:rsidR="006F72B4" w:rsidRPr="006F72B4" w:rsidRDefault="006F72B4" w:rsidP="006F72B4">
      <w:pPr>
        <w:numPr>
          <w:ilvl w:val="0"/>
          <w:numId w:val="14"/>
        </w:numPr>
        <w:ind w:left="993" w:right="474"/>
        <w:contextualSpacing/>
        <w:jc w:val="both"/>
        <w:rPr>
          <w:rFonts w:ascii="Arial" w:hAnsi="Arial" w:cs="Arial"/>
          <w:i/>
          <w:sz w:val="20"/>
          <w:szCs w:val="20"/>
        </w:rPr>
      </w:pPr>
      <w:r w:rsidRPr="006F72B4">
        <w:rPr>
          <w:rFonts w:ascii="Arial" w:eastAsia="ヒラギノ角ゴ Pro W3" w:hAnsi="Arial" w:cs="Arial"/>
          <w:i/>
          <w:sz w:val="20"/>
          <w:szCs w:val="20"/>
          <w:lang w:val="es-CR" w:eastAsia="es-CR"/>
        </w:rPr>
        <w:t>Comunicar</w:t>
      </w:r>
      <w:r w:rsidRPr="006F72B4">
        <w:rPr>
          <w:rFonts w:ascii="Arial" w:hAnsi="Arial" w:cs="Arial"/>
          <w:i/>
          <w:iCs/>
          <w:sz w:val="20"/>
          <w:szCs w:val="20"/>
          <w:lang w:val="es-CR"/>
        </w:rPr>
        <w:t>.</w:t>
      </w:r>
      <w:r w:rsidRPr="006F72B4">
        <w:rPr>
          <w:rFonts w:ascii="Arial" w:hAnsi="Arial" w:cs="Arial"/>
          <w:i/>
          <w:sz w:val="20"/>
          <w:szCs w:val="20"/>
          <w:lang w:val="es-CR"/>
        </w:rPr>
        <w:t xml:space="preserve"> </w:t>
      </w:r>
      <w:r w:rsidRPr="006F72B4">
        <w:rPr>
          <w:rFonts w:ascii="Arial" w:hAnsi="Arial" w:cs="Arial"/>
          <w:b/>
          <w:i/>
          <w:sz w:val="20"/>
          <w:szCs w:val="20"/>
          <w:lang w:val="es-CR"/>
        </w:rPr>
        <w:t>ACUERDO FIRME.”</w:t>
      </w:r>
    </w:p>
    <w:p w:rsidR="006F72B4" w:rsidRPr="006F72B4" w:rsidRDefault="006F72B4" w:rsidP="006F72B4">
      <w:pPr>
        <w:jc w:val="both"/>
        <w:rPr>
          <w:rFonts w:ascii="Arial" w:hAnsi="Arial" w:cs="Arial"/>
          <w:sz w:val="18"/>
          <w:szCs w:val="18"/>
          <w:lang w:val="es-CR"/>
        </w:rPr>
      </w:pPr>
    </w:p>
    <w:p w:rsidR="006F72B4" w:rsidRPr="006F72B4" w:rsidRDefault="006F72B4" w:rsidP="006F72B4">
      <w:pPr>
        <w:numPr>
          <w:ilvl w:val="0"/>
          <w:numId w:val="2"/>
        </w:numPr>
        <w:spacing w:after="160" w:line="256" w:lineRule="auto"/>
        <w:ind w:left="426"/>
        <w:contextualSpacing/>
        <w:jc w:val="both"/>
        <w:rPr>
          <w:rFonts w:ascii="Arial" w:hAnsi="Arial" w:cs="Arial"/>
          <w:lang w:val="es-CR"/>
        </w:rPr>
      </w:pPr>
      <w:r w:rsidRPr="006F72B4">
        <w:rPr>
          <w:rFonts w:ascii="Arial" w:hAnsi="Arial" w:cs="Arial"/>
          <w:lang w:val="es-CR"/>
        </w:rPr>
        <w:lastRenderedPageBreak/>
        <w:t>La Comisión de Planificación y Administración recibe Oficio OPI-1110-2013</w:t>
      </w:r>
      <w:r>
        <w:rPr>
          <w:rFonts w:ascii="Arial" w:hAnsi="Arial" w:cs="Arial"/>
          <w:lang w:val="es-CR"/>
        </w:rPr>
        <w:t>,</w:t>
      </w:r>
      <w:r w:rsidRPr="006F72B4">
        <w:rPr>
          <w:rFonts w:ascii="Arial" w:hAnsi="Arial" w:cs="Arial"/>
          <w:lang w:val="es-CR"/>
        </w:rPr>
        <w:t xml:space="preserve"> de la Má</w:t>
      </w:r>
      <w:r>
        <w:rPr>
          <w:rFonts w:ascii="Arial" w:hAnsi="Arial" w:cs="Arial"/>
          <w:lang w:val="es-CR"/>
        </w:rPr>
        <w:t>s</w:t>
      </w:r>
      <w:r w:rsidRPr="006F72B4">
        <w:rPr>
          <w:rFonts w:ascii="Arial" w:hAnsi="Arial" w:cs="Arial"/>
          <w:lang w:val="es-CR"/>
        </w:rPr>
        <w:t>ter Tatiana Fernández, Directora de la Oficina de Planificación Institucional, donde responde a la consulta del Consejo Institucional sobre: Respuesta al oficio SCI-768-2013</w:t>
      </w:r>
      <w:r>
        <w:rPr>
          <w:rFonts w:ascii="Arial" w:hAnsi="Arial" w:cs="Arial"/>
          <w:lang w:val="es-CR"/>
        </w:rPr>
        <w:t>,</w:t>
      </w:r>
      <w:r w:rsidRPr="006F72B4">
        <w:rPr>
          <w:rFonts w:ascii="Arial" w:hAnsi="Arial" w:cs="Arial"/>
          <w:lang w:val="es-CR"/>
        </w:rPr>
        <w:t xml:space="preserve"> Solicitud de revisión “Informe Creación de la Unidad Tec-digital y Unidad Integrada (Ambiente, Calidad y Seguridad Laboral)”.  La respuesta con respecto al TEC-DIGITAL</w:t>
      </w:r>
      <w:r>
        <w:rPr>
          <w:rFonts w:ascii="Arial" w:hAnsi="Arial" w:cs="Arial"/>
          <w:lang w:val="es-CR"/>
        </w:rPr>
        <w:t>,</w:t>
      </w:r>
      <w:r w:rsidRPr="006F72B4">
        <w:rPr>
          <w:rFonts w:ascii="Arial" w:hAnsi="Arial" w:cs="Arial"/>
          <w:lang w:val="es-CR"/>
        </w:rPr>
        <w:t xml:space="preserve"> fue la siguiente:</w:t>
      </w:r>
    </w:p>
    <w:p w:rsidR="006F72B4" w:rsidRPr="006F72B4" w:rsidRDefault="006F72B4" w:rsidP="006F72B4">
      <w:pPr>
        <w:spacing w:after="160" w:line="256" w:lineRule="auto"/>
        <w:ind w:left="426"/>
        <w:contextualSpacing/>
        <w:jc w:val="both"/>
        <w:rPr>
          <w:rFonts w:ascii="Arial" w:hAnsi="Arial" w:cs="Arial"/>
          <w:lang w:val="es-CR"/>
        </w:rPr>
      </w:pPr>
    </w:p>
    <w:p w:rsidR="006F72B4" w:rsidRPr="006F72B4" w:rsidRDefault="006F72B4" w:rsidP="006F72B4">
      <w:pPr>
        <w:ind w:left="426" w:right="191"/>
        <w:rPr>
          <w:rFonts w:ascii="Arial" w:hAnsi="Arial" w:cs="Arial"/>
          <w:b/>
          <w:i/>
          <w:color w:val="000000"/>
          <w:sz w:val="21"/>
          <w:szCs w:val="21"/>
          <w:lang w:val="es-CR" w:eastAsia="en-US"/>
        </w:rPr>
      </w:pPr>
      <w:r w:rsidRPr="006F72B4">
        <w:rPr>
          <w:rFonts w:ascii="Arial" w:hAnsi="Arial" w:cs="Arial"/>
          <w:b/>
          <w:i/>
          <w:color w:val="000000"/>
          <w:sz w:val="21"/>
          <w:szCs w:val="21"/>
          <w:lang w:val="es-CR"/>
        </w:rPr>
        <w:t>“</w:t>
      </w:r>
      <w:proofErr w:type="gramStart"/>
      <w:r w:rsidRPr="006F72B4">
        <w:rPr>
          <w:rFonts w:ascii="Arial" w:hAnsi="Arial" w:cs="Arial"/>
          <w:b/>
          <w:i/>
          <w:color w:val="000000"/>
          <w:sz w:val="21"/>
          <w:szCs w:val="21"/>
          <w:lang w:val="es-CR"/>
        </w:rPr>
        <w:t>Unidad  TEC</w:t>
      </w:r>
      <w:proofErr w:type="gramEnd"/>
      <w:r w:rsidRPr="006F72B4">
        <w:rPr>
          <w:rFonts w:ascii="Arial" w:hAnsi="Arial" w:cs="Arial"/>
          <w:b/>
          <w:i/>
          <w:color w:val="000000"/>
          <w:sz w:val="21"/>
          <w:szCs w:val="21"/>
          <w:lang w:val="es-CR"/>
        </w:rPr>
        <w:t xml:space="preserve"> Digital</w:t>
      </w:r>
    </w:p>
    <w:p w:rsidR="006F72B4" w:rsidRPr="006F72B4" w:rsidRDefault="006F72B4" w:rsidP="006F72B4">
      <w:pPr>
        <w:ind w:left="426" w:right="191"/>
        <w:rPr>
          <w:rFonts w:ascii="Arial" w:hAnsi="Arial" w:cs="Arial"/>
          <w:b/>
          <w:i/>
          <w:color w:val="000000"/>
          <w:sz w:val="21"/>
          <w:szCs w:val="21"/>
          <w:lang w:val="es-CR" w:eastAsia="en-US"/>
        </w:rPr>
      </w:pPr>
    </w:p>
    <w:p w:rsidR="006F72B4" w:rsidRPr="006F72B4" w:rsidRDefault="006F72B4" w:rsidP="006F72B4">
      <w:pPr>
        <w:spacing w:line="288" w:lineRule="atLeast"/>
        <w:ind w:left="284" w:right="191" w:firstLine="142"/>
        <w:rPr>
          <w:rFonts w:ascii="Arial" w:hAnsi="Arial" w:cs="Arial"/>
          <w:b/>
          <w:bCs/>
          <w:i/>
          <w:color w:val="000000"/>
          <w:sz w:val="21"/>
          <w:szCs w:val="21"/>
        </w:rPr>
      </w:pPr>
      <w:r w:rsidRPr="006F72B4">
        <w:rPr>
          <w:rFonts w:ascii="Arial" w:hAnsi="Arial" w:cs="Arial"/>
          <w:b/>
          <w:bCs/>
          <w:i/>
          <w:color w:val="000000"/>
          <w:sz w:val="21"/>
          <w:szCs w:val="21"/>
        </w:rPr>
        <w:t>Objetivo</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 xml:space="preserve">Incorporar las </w:t>
      </w:r>
      <w:proofErr w:type="spellStart"/>
      <w:r w:rsidRPr="006F72B4">
        <w:rPr>
          <w:rFonts w:ascii="Arial" w:hAnsi="Arial" w:cs="Arial"/>
          <w:bCs/>
          <w:i/>
          <w:color w:val="000000"/>
          <w:sz w:val="21"/>
          <w:szCs w:val="21"/>
        </w:rPr>
        <w:t>TICs</w:t>
      </w:r>
      <w:proofErr w:type="spellEnd"/>
      <w:r w:rsidRPr="006F72B4">
        <w:rPr>
          <w:rFonts w:ascii="Arial" w:hAnsi="Arial" w:cs="Arial"/>
          <w:bCs/>
          <w:i/>
          <w:color w:val="000000"/>
          <w:sz w:val="21"/>
          <w:szCs w:val="21"/>
        </w:rPr>
        <w:t xml:space="preserve"> en las actividades académicas del TEC.</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Brindar mayor cobertura y acceso a la oferta académica.</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Demostrar con estadísticas académicas indicadores que apoyen la toma de decisiones estratégicas en la academia.</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Implementar plataformas educativas de software libre y adaptarlas a las condiciones del TEC.</w:t>
      </w:r>
    </w:p>
    <w:p w:rsidR="006F72B4" w:rsidRPr="006F72B4" w:rsidRDefault="006F72B4" w:rsidP="006F72B4">
      <w:pPr>
        <w:spacing w:line="288" w:lineRule="atLeast"/>
        <w:ind w:left="284" w:right="191" w:firstLine="142"/>
        <w:rPr>
          <w:rFonts w:ascii="Arial" w:hAnsi="Arial" w:cs="Arial"/>
          <w:b/>
          <w:bCs/>
          <w:i/>
          <w:color w:val="000000"/>
          <w:sz w:val="21"/>
          <w:szCs w:val="21"/>
        </w:rPr>
      </w:pPr>
      <w:r w:rsidRPr="006F72B4">
        <w:rPr>
          <w:rFonts w:ascii="Arial" w:hAnsi="Arial" w:cs="Arial"/>
          <w:b/>
          <w:bCs/>
          <w:i/>
          <w:color w:val="000000"/>
          <w:sz w:val="21"/>
          <w:szCs w:val="21"/>
        </w:rPr>
        <w:t>Funciones:</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Desarrollar software en respuesta a las necesidades institucionales mediante el uso del software libre, innovación en e-</w:t>
      </w:r>
      <w:proofErr w:type="spellStart"/>
      <w:r w:rsidRPr="006F72B4">
        <w:rPr>
          <w:rFonts w:ascii="Arial" w:hAnsi="Arial" w:cs="Arial"/>
          <w:bCs/>
          <w:i/>
          <w:color w:val="000000"/>
          <w:sz w:val="21"/>
          <w:szCs w:val="21"/>
        </w:rPr>
        <w:t>learning</w:t>
      </w:r>
      <w:proofErr w:type="spellEnd"/>
      <w:r w:rsidRPr="006F72B4">
        <w:rPr>
          <w:rFonts w:ascii="Arial" w:hAnsi="Arial" w:cs="Arial"/>
          <w:bCs/>
          <w:i/>
          <w:color w:val="000000"/>
          <w:sz w:val="21"/>
          <w:szCs w:val="21"/>
        </w:rPr>
        <w:t xml:space="preserve"> e integración con aplicaciones externa.</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Crear contenidos e-</w:t>
      </w:r>
      <w:proofErr w:type="spellStart"/>
      <w:r w:rsidRPr="006F72B4">
        <w:rPr>
          <w:rFonts w:ascii="Arial" w:hAnsi="Arial" w:cs="Arial"/>
          <w:bCs/>
          <w:i/>
          <w:color w:val="000000"/>
          <w:sz w:val="21"/>
          <w:szCs w:val="21"/>
        </w:rPr>
        <w:t>learning</w:t>
      </w:r>
      <w:proofErr w:type="spellEnd"/>
      <w:r w:rsidRPr="006F72B4">
        <w:rPr>
          <w:rFonts w:ascii="Arial" w:hAnsi="Arial" w:cs="Arial"/>
          <w:bCs/>
          <w:i/>
          <w:color w:val="000000"/>
          <w:sz w:val="21"/>
          <w:szCs w:val="21"/>
        </w:rPr>
        <w:t xml:space="preserve"> (Comunicación visual), con un servicio orientado a la creación de cursos aplicando un proceso, originado por el diseño instruccional y genera objetos de aprendizaje utilizando estándares internacionales (IMS-LD o SCORM) que pueden ser compartidos con investigadores y docentes a nivel mundial, planificación y desarrollo de los materiales educativos.</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Implementar un modelo pedagógico de e-</w:t>
      </w:r>
      <w:proofErr w:type="spellStart"/>
      <w:r w:rsidRPr="006F72B4">
        <w:rPr>
          <w:rFonts w:ascii="Arial" w:hAnsi="Arial" w:cs="Arial"/>
          <w:bCs/>
          <w:i/>
          <w:color w:val="000000"/>
          <w:sz w:val="21"/>
          <w:szCs w:val="21"/>
        </w:rPr>
        <w:t>learning</w:t>
      </w:r>
      <w:proofErr w:type="spellEnd"/>
      <w:r w:rsidRPr="006F72B4">
        <w:rPr>
          <w:rFonts w:ascii="Arial" w:hAnsi="Arial" w:cs="Arial"/>
          <w:bCs/>
          <w:i/>
          <w:color w:val="000000"/>
          <w:sz w:val="21"/>
          <w:szCs w:val="21"/>
        </w:rPr>
        <w:t xml:space="preserve"> del TEC Digital, desarrollar cursos y capacitar a los profesores en el uso de la plataforma y en la generación de competencias de e-</w:t>
      </w:r>
      <w:proofErr w:type="spellStart"/>
      <w:r w:rsidRPr="006F72B4">
        <w:rPr>
          <w:rFonts w:ascii="Arial" w:hAnsi="Arial" w:cs="Arial"/>
          <w:bCs/>
          <w:i/>
          <w:color w:val="000000"/>
          <w:sz w:val="21"/>
          <w:szCs w:val="21"/>
        </w:rPr>
        <w:t>learning</w:t>
      </w:r>
      <w:proofErr w:type="spellEnd"/>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Facilitar el seguimiento y control del proceso enseñanza – aprendizaje y apoyar para que este sea más eficiente.</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Apoyar en el desarrollo del estudiante una estructura de pensamiento crítico donde el proceso de enseñanza – aprendizaje sea constructivista, con una tendencia hacia la innovación tecnológica y a la gestión del conocimiento.</w:t>
      </w:r>
    </w:p>
    <w:p w:rsidR="006F72B4" w:rsidRPr="006F72B4" w:rsidRDefault="006F72B4" w:rsidP="006F72B4">
      <w:pPr>
        <w:numPr>
          <w:ilvl w:val="0"/>
          <w:numId w:val="13"/>
        </w:numPr>
        <w:spacing w:line="288" w:lineRule="atLeast"/>
        <w:ind w:left="1146" w:right="191"/>
        <w:contextualSpacing/>
        <w:jc w:val="both"/>
        <w:rPr>
          <w:rFonts w:ascii="Arial" w:hAnsi="Arial" w:cs="Arial"/>
          <w:bCs/>
          <w:i/>
          <w:color w:val="000000"/>
          <w:sz w:val="21"/>
          <w:szCs w:val="21"/>
        </w:rPr>
      </w:pPr>
      <w:r w:rsidRPr="006F72B4">
        <w:rPr>
          <w:rFonts w:ascii="Arial" w:hAnsi="Arial" w:cs="Arial"/>
          <w:bCs/>
          <w:i/>
          <w:color w:val="000000"/>
          <w:sz w:val="21"/>
          <w:szCs w:val="21"/>
        </w:rPr>
        <w:t>Propiciar un mayor y mejor contacto entre estudiantes y docentes.</w:t>
      </w:r>
    </w:p>
    <w:p w:rsidR="006F72B4" w:rsidRPr="006F72B4" w:rsidRDefault="006F72B4" w:rsidP="006F72B4">
      <w:pPr>
        <w:numPr>
          <w:ilvl w:val="0"/>
          <w:numId w:val="13"/>
        </w:numPr>
        <w:spacing w:line="288" w:lineRule="atLeast"/>
        <w:ind w:left="1146" w:right="191"/>
        <w:contextualSpacing/>
        <w:jc w:val="both"/>
        <w:rPr>
          <w:rFonts w:ascii="Arial" w:hAnsi="Arial" w:cs="Arial"/>
          <w:bCs/>
          <w:color w:val="000000"/>
          <w:sz w:val="22"/>
          <w:szCs w:val="22"/>
        </w:rPr>
      </w:pPr>
      <w:r w:rsidRPr="006F72B4">
        <w:rPr>
          <w:rFonts w:ascii="Arial" w:hAnsi="Arial" w:cs="Arial"/>
          <w:bCs/>
          <w:i/>
          <w:color w:val="000000"/>
          <w:sz w:val="21"/>
          <w:szCs w:val="21"/>
        </w:rPr>
        <w:t>Implementar plataformas educativas de software libre para el establecimiento de los programas virtuales y los adaptará a sus condiciones particulares</w:t>
      </w:r>
      <w:r w:rsidRPr="006F72B4">
        <w:rPr>
          <w:rFonts w:ascii="Arial" w:hAnsi="Arial" w:cs="Arial"/>
          <w:bCs/>
          <w:color w:val="000000"/>
          <w:sz w:val="22"/>
          <w:szCs w:val="22"/>
        </w:rPr>
        <w:t>.”</w:t>
      </w:r>
    </w:p>
    <w:p w:rsidR="006F72B4" w:rsidRPr="006F72B4" w:rsidRDefault="006F72B4" w:rsidP="006F72B4">
      <w:pPr>
        <w:ind w:left="708"/>
        <w:rPr>
          <w:rFonts w:ascii="Arial" w:hAnsi="Arial" w:cs="Arial"/>
          <w:color w:val="000000"/>
          <w:sz w:val="22"/>
          <w:szCs w:val="22"/>
        </w:rPr>
      </w:pPr>
    </w:p>
    <w:p w:rsidR="006F72B4" w:rsidRPr="006F72B4" w:rsidRDefault="006F72B4" w:rsidP="006F72B4">
      <w:pPr>
        <w:numPr>
          <w:ilvl w:val="0"/>
          <w:numId w:val="2"/>
        </w:numPr>
        <w:spacing w:after="160" w:line="256" w:lineRule="auto"/>
        <w:ind w:left="426"/>
        <w:contextualSpacing/>
        <w:jc w:val="both"/>
        <w:rPr>
          <w:rFonts w:ascii="Arial" w:hAnsi="Arial" w:cs="Arial"/>
          <w:lang w:val="es-CR"/>
        </w:rPr>
      </w:pPr>
      <w:r w:rsidRPr="006F72B4">
        <w:rPr>
          <w:rFonts w:ascii="Arial" w:hAnsi="Arial" w:cs="Arial"/>
          <w:lang w:val="es-CR"/>
        </w:rPr>
        <w:t xml:space="preserve">El </w:t>
      </w:r>
      <w:r w:rsidRPr="006F72B4">
        <w:rPr>
          <w:rFonts w:ascii="Arial" w:eastAsia="Calibri" w:hAnsi="Arial" w:cs="Arial"/>
          <w:lang w:eastAsia="en-US"/>
        </w:rPr>
        <w:t>Consejo</w:t>
      </w:r>
      <w:r w:rsidRPr="006F72B4">
        <w:rPr>
          <w:rFonts w:ascii="Arial" w:hAnsi="Arial" w:cs="Arial"/>
          <w:lang w:val="es-CR"/>
        </w:rPr>
        <w:t xml:space="preserve"> Institucional en la Sesión No. 3087, Artículo 10, del 12 de setiembre de 2018</w:t>
      </w:r>
      <w:r>
        <w:rPr>
          <w:rFonts w:ascii="Arial" w:hAnsi="Arial" w:cs="Arial"/>
          <w:lang w:val="es-CR"/>
        </w:rPr>
        <w:t>,</w:t>
      </w:r>
      <w:r w:rsidRPr="006F72B4">
        <w:rPr>
          <w:rFonts w:ascii="Arial" w:hAnsi="Arial" w:cs="Arial"/>
          <w:lang w:val="es-CR"/>
        </w:rPr>
        <w:t xml:space="preserve"> aprobó la incorporación de los recursos en el Presupuesto Ordinario 2019, para atender el requerimiento de 105 plazas, con cargos a los Fondos del Sistema de 2019. </w:t>
      </w:r>
    </w:p>
    <w:p w:rsidR="006F72B4" w:rsidRPr="006F72B4" w:rsidRDefault="006F72B4" w:rsidP="006F72B4">
      <w:pPr>
        <w:ind w:left="708"/>
        <w:rPr>
          <w:rFonts w:ascii="Arial" w:hAnsi="Arial" w:cs="Arial"/>
          <w:lang w:val="es-CR"/>
        </w:rPr>
      </w:pPr>
    </w:p>
    <w:p w:rsidR="006F72B4" w:rsidRPr="006F72B4" w:rsidRDefault="006F72B4" w:rsidP="006F72B4">
      <w:pPr>
        <w:autoSpaceDE w:val="0"/>
        <w:autoSpaceDN w:val="0"/>
        <w:adjustRightInd w:val="0"/>
        <w:ind w:left="1134" w:right="333" w:hanging="425"/>
        <w:jc w:val="both"/>
        <w:rPr>
          <w:rFonts w:ascii="Arial" w:hAnsi="Arial" w:cs="Arial"/>
          <w:i/>
          <w:sz w:val="21"/>
          <w:szCs w:val="21"/>
          <w:lang w:val="es-CR"/>
        </w:rPr>
      </w:pPr>
      <w:r w:rsidRPr="006F72B4">
        <w:rPr>
          <w:rFonts w:ascii="Arial" w:hAnsi="Arial" w:cs="Arial"/>
          <w:i/>
          <w:sz w:val="21"/>
          <w:szCs w:val="21"/>
          <w:lang w:val="es-CR"/>
        </w:rPr>
        <w:t>“</w:t>
      </w:r>
      <w:r w:rsidRPr="006F72B4">
        <w:rPr>
          <w:rFonts w:ascii="Arial" w:hAnsi="Arial" w:cs="Arial"/>
          <w:b/>
          <w:i/>
          <w:sz w:val="21"/>
          <w:szCs w:val="21"/>
          <w:lang w:val="es-CR"/>
        </w:rPr>
        <w:t>a.</w:t>
      </w:r>
      <w:r w:rsidRPr="006F72B4">
        <w:rPr>
          <w:rFonts w:ascii="Arial" w:hAnsi="Arial" w:cs="Arial"/>
          <w:i/>
          <w:sz w:val="21"/>
          <w:szCs w:val="21"/>
          <w:lang w:val="es-CR"/>
        </w:rPr>
        <w:t xml:space="preserve">  Aprobar la incorporación de los recursos en el Presupuesto 2019, para atender el requerimiento de 105 plazas, equivalente a 94 tiempos completos, con cargos a los Fondos del Sistema para Creación, Renovación y Reconversión 2019, por un monto de 2 095 999 159,56 colones.</w:t>
      </w:r>
    </w:p>
    <w:p w:rsidR="006F72B4" w:rsidRPr="006F72B4" w:rsidRDefault="006F72B4" w:rsidP="006F72B4">
      <w:pPr>
        <w:autoSpaceDE w:val="0"/>
        <w:autoSpaceDN w:val="0"/>
        <w:adjustRightInd w:val="0"/>
        <w:ind w:left="709"/>
        <w:jc w:val="both"/>
        <w:rPr>
          <w:rFonts w:ascii="Arial" w:hAnsi="Arial" w:cs="Arial"/>
          <w:i/>
          <w:sz w:val="21"/>
          <w:szCs w:val="21"/>
          <w:lang w:val="es-CR"/>
        </w:rPr>
      </w:pPr>
    </w:p>
    <w:p w:rsidR="006F72B4" w:rsidRPr="006F72B4" w:rsidRDefault="006F72B4" w:rsidP="006F72B4">
      <w:pPr>
        <w:numPr>
          <w:ilvl w:val="0"/>
          <w:numId w:val="6"/>
        </w:numPr>
        <w:autoSpaceDE w:val="0"/>
        <w:autoSpaceDN w:val="0"/>
        <w:adjustRightInd w:val="0"/>
        <w:ind w:left="1078" w:right="383"/>
        <w:jc w:val="both"/>
        <w:rPr>
          <w:rFonts w:ascii="Arial" w:hAnsi="Arial" w:cs="Arial"/>
          <w:i/>
          <w:sz w:val="21"/>
          <w:szCs w:val="21"/>
          <w:lang w:val="es-CR"/>
        </w:rPr>
      </w:pPr>
      <w:r w:rsidRPr="006F72B4">
        <w:rPr>
          <w:rFonts w:ascii="Arial" w:hAnsi="Arial" w:cs="Arial"/>
          <w:i/>
          <w:sz w:val="21"/>
          <w:szCs w:val="21"/>
          <w:lang w:val="es-CR"/>
        </w:rPr>
        <w:t>Distribuir las plazas planteadas para Creación, Renovación y Reconversión, en memorando R-969-2018, en las próximas sesiones del Consejo Institucional.</w:t>
      </w:r>
    </w:p>
    <w:p w:rsidR="006F72B4" w:rsidRPr="006F72B4" w:rsidRDefault="006F72B4" w:rsidP="006F72B4">
      <w:pPr>
        <w:ind w:left="1078" w:right="-91"/>
        <w:jc w:val="both"/>
        <w:rPr>
          <w:rFonts w:ascii="Arial" w:eastAsia="Calibri" w:hAnsi="Arial" w:cs="Arial"/>
          <w:i/>
          <w:color w:val="000000"/>
          <w:sz w:val="21"/>
          <w:szCs w:val="21"/>
          <w:lang w:val="es-CR" w:eastAsia="en-US"/>
        </w:rPr>
      </w:pPr>
    </w:p>
    <w:p w:rsidR="006F72B4" w:rsidRPr="006F72B4" w:rsidRDefault="006F72B4" w:rsidP="006F72B4">
      <w:pPr>
        <w:numPr>
          <w:ilvl w:val="0"/>
          <w:numId w:val="6"/>
        </w:numPr>
        <w:autoSpaceDE w:val="0"/>
        <w:autoSpaceDN w:val="0"/>
        <w:adjustRightInd w:val="0"/>
        <w:ind w:left="1078"/>
        <w:jc w:val="both"/>
        <w:rPr>
          <w:rFonts w:ascii="Arial" w:hAnsi="Arial" w:cs="Arial"/>
          <w:i/>
          <w:sz w:val="21"/>
          <w:szCs w:val="21"/>
        </w:rPr>
      </w:pPr>
      <w:r w:rsidRPr="006F72B4">
        <w:rPr>
          <w:rFonts w:ascii="Arial" w:eastAsia="Cambria" w:hAnsi="Arial" w:cs="Arial"/>
          <w:i/>
          <w:sz w:val="21"/>
          <w:szCs w:val="21"/>
          <w:lang w:eastAsia="en-US"/>
        </w:rPr>
        <w:lastRenderedPageBreak/>
        <w:t>Comunicar</w:t>
      </w:r>
      <w:r w:rsidRPr="006F72B4">
        <w:rPr>
          <w:rFonts w:ascii="Arial" w:hAnsi="Arial" w:cs="Arial"/>
          <w:i/>
          <w:sz w:val="21"/>
          <w:szCs w:val="21"/>
          <w:lang w:val="es-CR"/>
        </w:rPr>
        <w:t xml:space="preserve">. </w:t>
      </w:r>
      <w:r w:rsidRPr="006F72B4">
        <w:rPr>
          <w:rFonts w:ascii="Arial" w:hAnsi="Arial" w:cs="Arial"/>
          <w:b/>
          <w:i/>
          <w:sz w:val="21"/>
          <w:szCs w:val="21"/>
          <w:lang w:val="es-CR"/>
        </w:rPr>
        <w:t xml:space="preserve"> ACUERDO FIRME</w:t>
      </w:r>
      <w:r w:rsidRPr="006F72B4">
        <w:rPr>
          <w:rFonts w:ascii="Arial" w:hAnsi="Arial" w:cs="Arial"/>
          <w:i/>
          <w:sz w:val="21"/>
          <w:szCs w:val="21"/>
          <w:lang w:val="es-CR"/>
        </w:rPr>
        <w:t>”.</w:t>
      </w:r>
    </w:p>
    <w:p w:rsidR="006F72B4" w:rsidRPr="006F72B4" w:rsidRDefault="006F72B4" w:rsidP="006F72B4">
      <w:pPr>
        <w:autoSpaceDE w:val="0"/>
        <w:autoSpaceDN w:val="0"/>
        <w:adjustRightInd w:val="0"/>
        <w:jc w:val="both"/>
        <w:rPr>
          <w:rFonts w:ascii="Arial" w:hAnsi="Arial" w:cs="Arial"/>
          <w:i/>
          <w:sz w:val="21"/>
          <w:szCs w:val="21"/>
        </w:rPr>
      </w:pPr>
    </w:p>
    <w:p w:rsidR="006F72B4" w:rsidRPr="006F72B4" w:rsidRDefault="006F72B4" w:rsidP="006F72B4">
      <w:pPr>
        <w:jc w:val="both"/>
        <w:rPr>
          <w:rFonts w:ascii="Arial" w:eastAsia="Calibri" w:hAnsi="Arial" w:cs="Arial"/>
          <w:b/>
          <w:lang w:eastAsia="en-US"/>
        </w:rPr>
      </w:pPr>
      <w:r w:rsidRPr="006F72B4">
        <w:rPr>
          <w:rFonts w:ascii="Arial" w:eastAsia="Calibri" w:hAnsi="Arial" w:cs="Arial"/>
          <w:b/>
          <w:lang w:eastAsia="en-US"/>
        </w:rPr>
        <w:t>CONSIDERANDO QUE:</w:t>
      </w:r>
    </w:p>
    <w:p w:rsidR="006F72B4" w:rsidRPr="006F72B4" w:rsidRDefault="006F72B4" w:rsidP="006F72B4">
      <w:pPr>
        <w:tabs>
          <w:tab w:val="left" w:pos="3321"/>
        </w:tabs>
        <w:jc w:val="both"/>
        <w:rPr>
          <w:rFonts w:ascii="Arial" w:hAnsi="Arial" w:cs="Arial"/>
          <w:b/>
          <w:color w:val="FF0000"/>
          <w:sz w:val="20"/>
          <w:szCs w:val="20"/>
          <w:lang w:val="es-CR"/>
        </w:rPr>
      </w:pPr>
    </w:p>
    <w:p w:rsidR="006F72B4" w:rsidRPr="006F72B4" w:rsidRDefault="006F72B4" w:rsidP="006F72B4">
      <w:pPr>
        <w:numPr>
          <w:ilvl w:val="0"/>
          <w:numId w:val="3"/>
        </w:numPr>
        <w:tabs>
          <w:tab w:val="left" w:pos="3321"/>
        </w:tabs>
        <w:ind w:left="426" w:hanging="426"/>
        <w:jc w:val="both"/>
        <w:rPr>
          <w:rFonts w:ascii="Arial" w:eastAsia="Calibri" w:hAnsi="Arial" w:cs="Arial"/>
          <w:lang w:val="es-CR" w:eastAsia="en-US"/>
        </w:rPr>
      </w:pPr>
      <w:r w:rsidRPr="006F72B4">
        <w:rPr>
          <w:rFonts w:ascii="Arial" w:eastAsia="Calibri" w:hAnsi="Arial" w:cs="Arial"/>
          <w:lang w:val="es-CR" w:eastAsia="en-US"/>
        </w:rPr>
        <w:t>La Comisión de Planificación y Administración en reunión extraordinaria No. 785-2018</w:t>
      </w:r>
      <w:r>
        <w:rPr>
          <w:rFonts w:ascii="Arial" w:eastAsia="Calibri" w:hAnsi="Arial" w:cs="Arial"/>
          <w:lang w:val="es-CR" w:eastAsia="en-US"/>
        </w:rPr>
        <w:t>,</w:t>
      </w:r>
      <w:r w:rsidRPr="006F72B4">
        <w:rPr>
          <w:rFonts w:ascii="Arial" w:eastAsia="Calibri" w:hAnsi="Arial" w:cs="Arial"/>
          <w:lang w:val="es-CR" w:eastAsia="en-US"/>
        </w:rPr>
        <w:t xml:space="preserve"> realizada el martes 11 de setiembre de 2018, continua con la revisión de  la propuesta de renovación de plazas con Fondos del Sistema</w:t>
      </w:r>
      <w:r>
        <w:rPr>
          <w:rFonts w:ascii="Arial" w:eastAsia="Calibri" w:hAnsi="Arial" w:cs="Arial"/>
          <w:lang w:val="es-CR" w:eastAsia="en-US"/>
        </w:rPr>
        <w:t>,</w:t>
      </w:r>
      <w:r w:rsidRPr="006F72B4">
        <w:rPr>
          <w:rFonts w:ascii="Arial" w:eastAsia="Calibri" w:hAnsi="Arial" w:cs="Arial"/>
          <w:lang w:val="es-CR" w:eastAsia="en-US"/>
        </w:rPr>
        <w:t xml:space="preserve"> para lo cual recibe al Ing. Luis Paulino Méndez, Vicerrector de Docencia, Ing. Agustín Francesa, Director de la Unidad TEC Digital, Ing. Alexander Berrocal, Vicerrector de Investigación y al Dr. Humberto Villalta Solano, Vicerrector de Administración, quienes amplían información sobre las consultas realizadas por la Comisión de Planificación mediante los oficios SCI-690 y 691-2018. </w:t>
      </w:r>
    </w:p>
    <w:p w:rsidR="006F72B4" w:rsidRPr="006F72B4" w:rsidRDefault="006F72B4" w:rsidP="006F72B4">
      <w:pPr>
        <w:tabs>
          <w:tab w:val="left" w:pos="3321"/>
        </w:tabs>
        <w:jc w:val="both"/>
        <w:rPr>
          <w:rFonts w:ascii="Arial" w:eastAsia="Calibri" w:hAnsi="Arial" w:cs="Arial"/>
          <w:highlight w:val="yellow"/>
          <w:lang w:eastAsia="en-US"/>
        </w:rPr>
      </w:pPr>
    </w:p>
    <w:p w:rsidR="006F72B4" w:rsidRPr="006F72B4" w:rsidRDefault="006F72B4" w:rsidP="006F72B4">
      <w:pPr>
        <w:numPr>
          <w:ilvl w:val="0"/>
          <w:numId w:val="3"/>
        </w:numPr>
        <w:tabs>
          <w:tab w:val="left" w:pos="3321"/>
        </w:tabs>
        <w:ind w:left="426" w:hanging="426"/>
        <w:jc w:val="both"/>
        <w:rPr>
          <w:rFonts w:ascii="Arial" w:hAnsi="Arial" w:cs="Arial"/>
          <w:lang w:val="es-CR"/>
        </w:rPr>
      </w:pPr>
      <w:r w:rsidRPr="006F72B4">
        <w:rPr>
          <w:rFonts w:ascii="Arial" w:hAnsi="Arial" w:cs="Arial"/>
          <w:lang w:val="es-CR"/>
        </w:rPr>
        <w:t xml:space="preserve">Mediante oficio SCI-714-2018, con fecha de recibido 17 de setiembre de 2018, suscrito por la </w:t>
      </w:r>
      <w:proofErr w:type="spellStart"/>
      <w:r w:rsidRPr="006F72B4">
        <w:rPr>
          <w:rFonts w:ascii="Arial" w:hAnsi="Arial" w:cs="Arial"/>
          <w:lang w:val="es-CR"/>
        </w:rPr>
        <w:t>MSc</w:t>
      </w:r>
      <w:proofErr w:type="spellEnd"/>
      <w:r w:rsidRPr="006F72B4">
        <w:rPr>
          <w:rFonts w:ascii="Arial" w:hAnsi="Arial" w:cs="Arial"/>
          <w:lang w:val="es-CR"/>
        </w:rPr>
        <w:t xml:space="preserve">. Ana Rosa Ruiz Fernández, Coordinadora de la Comisión de Planificación y Administración, dirigido al Ing. Luis Paulino Méndez Badilla, Vicerrector de Docencia, le solicita un informe integral TEC DIGITAL y WEB Institucional e </w:t>
      </w:r>
      <w:r>
        <w:rPr>
          <w:rFonts w:ascii="Arial" w:hAnsi="Arial" w:cs="Arial"/>
          <w:lang w:val="es-CR"/>
        </w:rPr>
        <w:t>I</w:t>
      </w:r>
      <w:r w:rsidRPr="006F72B4">
        <w:rPr>
          <w:rFonts w:ascii="Arial" w:hAnsi="Arial" w:cs="Arial"/>
          <w:lang w:val="es-CR"/>
        </w:rPr>
        <w:t xml:space="preserve">ngeniería; además de las plazas la integración en los procesos que se están desarrollando dentro del TEC, en razón de que es de interés de la Comisión de Planificación y Administración que todos los recursos del TEC, en esa área estén integrados y no implique en el futuro inversiones erogaciones por la ausencia de estos. </w:t>
      </w:r>
    </w:p>
    <w:p w:rsidR="006F72B4" w:rsidRPr="006F72B4" w:rsidRDefault="006F72B4" w:rsidP="006F72B4">
      <w:pPr>
        <w:tabs>
          <w:tab w:val="left" w:pos="3321"/>
        </w:tabs>
        <w:jc w:val="both"/>
        <w:rPr>
          <w:rFonts w:ascii="Arial" w:hAnsi="Arial" w:cs="Arial"/>
          <w:lang w:val="es-CR"/>
        </w:rPr>
      </w:pPr>
    </w:p>
    <w:p w:rsidR="006F72B4" w:rsidRPr="006F72B4" w:rsidRDefault="006F72B4" w:rsidP="006F72B4">
      <w:pPr>
        <w:numPr>
          <w:ilvl w:val="0"/>
          <w:numId w:val="3"/>
        </w:numPr>
        <w:tabs>
          <w:tab w:val="left" w:pos="3321"/>
        </w:tabs>
        <w:ind w:left="426" w:hanging="426"/>
        <w:jc w:val="both"/>
        <w:rPr>
          <w:rFonts w:ascii="Arial" w:hAnsi="Arial" w:cs="Arial"/>
          <w:lang w:val="es-CR"/>
        </w:rPr>
      </w:pPr>
      <w:r w:rsidRPr="006F72B4">
        <w:rPr>
          <w:rFonts w:ascii="Arial" w:hAnsi="Arial" w:cs="Arial"/>
          <w:lang w:val="es-CR"/>
        </w:rPr>
        <w:t xml:space="preserve">Se envía oficio SCI-792-2018, con fecha de recibido 05 de octubre de 2018, suscrito por la </w:t>
      </w:r>
      <w:proofErr w:type="spellStart"/>
      <w:r w:rsidRPr="006F72B4">
        <w:rPr>
          <w:rFonts w:ascii="Arial" w:hAnsi="Arial" w:cs="Arial"/>
          <w:lang w:val="es-CR"/>
        </w:rPr>
        <w:t>MSc</w:t>
      </w:r>
      <w:proofErr w:type="spellEnd"/>
      <w:r w:rsidRPr="006F72B4">
        <w:rPr>
          <w:rFonts w:ascii="Arial" w:hAnsi="Arial" w:cs="Arial"/>
          <w:lang w:val="es-CR"/>
        </w:rPr>
        <w:t xml:space="preserve">. Ana Rosa Ruiz Fernández, Coordinadora de la Comisión de Planificación y Administración, dirigido a la Dra. Hannia Rodríguez Mora, Directora del Departamento de Recursos Humanos, en el cual se solicita un informe del uso que se les han dado a las plazas Fondos del Sistema, con el fin de comprobar si la utilización se realizó de forma eficiente. </w:t>
      </w:r>
    </w:p>
    <w:p w:rsidR="006F72B4" w:rsidRPr="006F72B4" w:rsidRDefault="006F72B4" w:rsidP="006F72B4">
      <w:pPr>
        <w:tabs>
          <w:tab w:val="left" w:pos="3321"/>
        </w:tabs>
        <w:jc w:val="both"/>
        <w:rPr>
          <w:rFonts w:ascii="Arial" w:hAnsi="Arial" w:cs="Arial"/>
          <w:lang w:val="es-CR"/>
        </w:rPr>
      </w:pPr>
    </w:p>
    <w:p w:rsidR="006F72B4" w:rsidRPr="006F72B4" w:rsidRDefault="006F72B4" w:rsidP="006F72B4">
      <w:pPr>
        <w:numPr>
          <w:ilvl w:val="0"/>
          <w:numId w:val="3"/>
        </w:numPr>
        <w:tabs>
          <w:tab w:val="left" w:pos="3321"/>
        </w:tabs>
        <w:ind w:left="426" w:hanging="426"/>
        <w:jc w:val="both"/>
        <w:rPr>
          <w:rFonts w:ascii="Arial" w:eastAsia="Calibri" w:hAnsi="Arial" w:cs="Arial"/>
          <w:lang w:eastAsia="en-US"/>
        </w:rPr>
      </w:pPr>
      <w:r w:rsidRPr="006F72B4">
        <w:rPr>
          <w:rFonts w:ascii="Arial" w:eastAsia="Calibri" w:hAnsi="Arial" w:cs="Arial"/>
          <w:lang w:eastAsia="en-US"/>
        </w:rPr>
        <w:t xml:space="preserve">Se recibe oficio VIDA-664-2018, con fecha de recibido 09 de octubre de 2018, suscrito por el Ing. Luis Paulino Méndez Badilla, Vicerrector de Docencia,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Ana Rosa Ruiz Fernández, Coordinadora de la Comisión de Planificación y Administración, en el cual remite informe integral sobre el TEC Digital y la WEB Institucional.</w:t>
      </w:r>
    </w:p>
    <w:p w:rsidR="006F72B4" w:rsidRPr="006F72B4" w:rsidRDefault="006F72B4" w:rsidP="006F72B4">
      <w:pPr>
        <w:ind w:left="708"/>
        <w:rPr>
          <w:rFonts w:ascii="Arial" w:eastAsia="Calibri" w:hAnsi="Arial" w:cs="Arial"/>
          <w:highlight w:val="yellow"/>
          <w:lang w:eastAsia="en-US"/>
        </w:rPr>
      </w:pPr>
    </w:p>
    <w:p w:rsidR="006F72B4" w:rsidRPr="006F72B4" w:rsidRDefault="006F72B4" w:rsidP="006F72B4">
      <w:pPr>
        <w:numPr>
          <w:ilvl w:val="0"/>
          <w:numId w:val="3"/>
        </w:numPr>
        <w:tabs>
          <w:tab w:val="left" w:pos="3321"/>
        </w:tabs>
        <w:ind w:left="426" w:hanging="426"/>
        <w:jc w:val="both"/>
        <w:rPr>
          <w:rFonts w:ascii="Arial" w:eastAsia="Calibri" w:hAnsi="Arial" w:cs="Arial"/>
          <w:lang w:eastAsia="en-US"/>
        </w:rPr>
      </w:pPr>
      <w:r w:rsidRPr="006F72B4">
        <w:rPr>
          <w:rFonts w:ascii="Arial" w:eastAsia="Calibri" w:hAnsi="Arial" w:cs="Arial"/>
          <w:lang w:eastAsia="en-US"/>
        </w:rPr>
        <w:t xml:space="preserve">Se recibe oficio RH-1182-2018, con fecha de recibido 10 de octubre de 2018, suscrito por </w:t>
      </w:r>
      <w:r w:rsidRPr="006F72B4">
        <w:rPr>
          <w:rFonts w:ascii="Arial" w:hAnsi="Arial" w:cs="Arial"/>
          <w:lang w:val="es-CR"/>
        </w:rPr>
        <w:t>la Dra. Hannia Rodríguez Mora, Directora del Departamento de Recursos Humanos</w:t>
      </w:r>
      <w:r w:rsidRPr="006F72B4">
        <w:rPr>
          <w:rFonts w:ascii="Arial" w:eastAsia="Calibri" w:hAnsi="Arial" w:cs="Arial"/>
          <w:lang w:eastAsia="en-US"/>
        </w:rPr>
        <w:t xml:space="preserve">,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Ana Rosa Ruiz Fernández, Coordinadora de la Comisión de Planificación y Administración, en el cual adjunta informe sobre el movimiento de las plazas Fondos del Sistema, según oficio SCI-792-2018.</w:t>
      </w:r>
    </w:p>
    <w:p w:rsidR="006F72B4" w:rsidRPr="006F72B4" w:rsidRDefault="006F72B4" w:rsidP="006F72B4">
      <w:pPr>
        <w:tabs>
          <w:tab w:val="left" w:pos="3321"/>
        </w:tabs>
        <w:jc w:val="both"/>
        <w:rPr>
          <w:rFonts w:ascii="Arial" w:eastAsia="Calibri" w:hAnsi="Arial" w:cs="Arial"/>
          <w:highlight w:val="yellow"/>
          <w:lang w:eastAsia="en-US"/>
        </w:rPr>
      </w:pPr>
    </w:p>
    <w:p w:rsidR="006F72B4" w:rsidRPr="006F72B4" w:rsidRDefault="006F72B4" w:rsidP="006F72B4">
      <w:pPr>
        <w:numPr>
          <w:ilvl w:val="0"/>
          <w:numId w:val="3"/>
        </w:numPr>
        <w:tabs>
          <w:tab w:val="left" w:pos="3321"/>
        </w:tabs>
        <w:ind w:left="426" w:hanging="426"/>
        <w:jc w:val="both"/>
        <w:rPr>
          <w:rFonts w:ascii="Arial" w:eastAsia="Calibri" w:hAnsi="Arial" w:cs="Arial"/>
          <w:lang w:eastAsia="en-US"/>
        </w:rPr>
      </w:pPr>
      <w:r w:rsidRPr="006F72B4">
        <w:rPr>
          <w:rFonts w:ascii="Arial" w:eastAsia="Calibri" w:hAnsi="Arial" w:cs="Arial"/>
          <w:lang w:eastAsia="en-US"/>
        </w:rPr>
        <w:t xml:space="preserve">Se recibe oficio ViDa-722-2018 con fecha de recibido 02 de noviembre de 2018, suscrito por el Ing. Luis Paulino Méndez Badilla, Vicerrector de Docencia,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Ana Rosa Ruiz Fernández, Coordinadora de la Comisión de Planificación y Administración, en el cual complementa la justificación de las plazas de profesional en Comunicación, solicitadas en renovación para el 2019, adscritas al TEC Digital, y en atención a la solicitud de los miembros de la Comisión de Planificación y Administración.</w:t>
      </w:r>
    </w:p>
    <w:p w:rsidR="006F72B4" w:rsidRPr="006F72B4" w:rsidRDefault="006F72B4" w:rsidP="006F72B4">
      <w:pPr>
        <w:tabs>
          <w:tab w:val="left" w:pos="3321"/>
        </w:tabs>
        <w:jc w:val="both"/>
        <w:rPr>
          <w:rFonts w:ascii="Arial" w:eastAsia="Calibri" w:hAnsi="Arial" w:cs="Arial"/>
          <w:lang w:eastAsia="en-US"/>
        </w:rPr>
      </w:pPr>
    </w:p>
    <w:p w:rsidR="006F72B4" w:rsidRPr="006F72B4" w:rsidRDefault="006F72B4" w:rsidP="006F72B4">
      <w:pPr>
        <w:numPr>
          <w:ilvl w:val="0"/>
          <w:numId w:val="3"/>
        </w:numPr>
        <w:tabs>
          <w:tab w:val="left" w:pos="3321"/>
        </w:tabs>
        <w:ind w:left="426" w:hanging="426"/>
        <w:jc w:val="both"/>
        <w:rPr>
          <w:rFonts w:ascii="Arial" w:eastAsia="Calibri" w:hAnsi="Arial" w:cs="Arial"/>
          <w:sz w:val="20"/>
          <w:szCs w:val="20"/>
          <w:u w:val="single"/>
        </w:rPr>
      </w:pPr>
      <w:r w:rsidRPr="006F72B4">
        <w:rPr>
          <w:rFonts w:ascii="Arial" w:eastAsia="Calibri" w:hAnsi="Arial" w:cs="Arial"/>
          <w:lang w:eastAsia="en-US"/>
        </w:rPr>
        <w:lastRenderedPageBreak/>
        <w:t xml:space="preserve">Se recibe oficio TD-161-2018, con fecha de recibido 05 de noviembre de 2018, suscrito por el Personal del TEC Digital,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xml:space="preserve">. Ana Rosa Ruiz Fernández, Coordinadora de la Comisión de Planificación y Administración, con copia al Presidente del Consejo Institucional y al Vicerrector de Docencia, en el cual solicitan audiencia a la Comisión de Planificación y Administración, dada la incertidumbre que existe con la renovación de plazas con presupuesto Fondos del Sistema, además exponen las razones de la preocupación que les aqueja.  </w:t>
      </w:r>
    </w:p>
    <w:p w:rsidR="006F72B4" w:rsidRPr="006F72B4" w:rsidRDefault="006F72B4" w:rsidP="006F72B4">
      <w:pPr>
        <w:ind w:left="708"/>
        <w:rPr>
          <w:rFonts w:ascii="Arial" w:eastAsia="Calibri" w:hAnsi="Arial" w:cs="Arial"/>
          <w:sz w:val="20"/>
          <w:szCs w:val="20"/>
          <w:u w:val="single"/>
        </w:rPr>
      </w:pPr>
    </w:p>
    <w:p w:rsidR="006F72B4" w:rsidRPr="006F72B4" w:rsidRDefault="006F72B4" w:rsidP="006F72B4">
      <w:pPr>
        <w:numPr>
          <w:ilvl w:val="0"/>
          <w:numId w:val="3"/>
        </w:numPr>
        <w:tabs>
          <w:tab w:val="left" w:pos="3321"/>
        </w:tabs>
        <w:ind w:left="426" w:hanging="426"/>
        <w:jc w:val="both"/>
        <w:rPr>
          <w:rFonts w:ascii="Arial" w:eastAsia="Calibri" w:hAnsi="Arial" w:cs="Arial"/>
          <w:lang w:eastAsia="en-US"/>
        </w:rPr>
      </w:pPr>
      <w:r w:rsidRPr="006F72B4">
        <w:rPr>
          <w:rFonts w:ascii="Arial" w:eastAsia="Calibri" w:hAnsi="Arial" w:cs="Arial"/>
          <w:lang w:eastAsia="en-US"/>
        </w:rPr>
        <w:t xml:space="preserve">Se recibe oficio ViDa-749-2018 con fecha de recibido 09 de noviembre de 2018, suscrito por el Ing. Luis Paulino Méndez Badilla, Vicerrector de Docencia,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xml:space="preserve">. Ana Rosa Ruiz Fernández, Coordinadora de la Comisión de Planificación y Administración, en el cual adjunta informe de utilización actual de las plazas FEES y Fondos del Sistema en el TEC Digital, y la proyección de actividades para el 2019, preparado por el Coordinador de la Unidad, Máster Agustín Francesa. Resalta la importancia de tomar en cuenta que en el informe se recomienda no renovar 4 plazas de profesional en comunicación, atendiendo la situación presupuestaria de la Institución. No obstante, se reducen con ello los alcances de las actividades relacionadas con el proceso de virtualización de cursos durante el 2019. </w:t>
      </w:r>
    </w:p>
    <w:p w:rsidR="006F72B4" w:rsidRPr="006F72B4" w:rsidRDefault="006F72B4" w:rsidP="006F72B4">
      <w:pPr>
        <w:tabs>
          <w:tab w:val="left" w:pos="3321"/>
        </w:tabs>
        <w:jc w:val="both"/>
        <w:rPr>
          <w:rFonts w:ascii="Arial" w:hAnsi="Arial" w:cs="Arial"/>
          <w:b/>
          <w:sz w:val="16"/>
          <w:szCs w:val="16"/>
          <w:lang w:val="es-CR"/>
        </w:rPr>
      </w:pPr>
    </w:p>
    <w:p w:rsidR="006F72B4" w:rsidRPr="006F72B4" w:rsidRDefault="006F72B4" w:rsidP="006F72B4">
      <w:pPr>
        <w:numPr>
          <w:ilvl w:val="0"/>
          <w:numId w:val="3"/>
        </w:numPr>
        <w:tabs>
          <w:tab w:val="left" w:pos="3321"/>
        </w:tabs>
        <w:ind w:left="426" w:hanging="426"/>
        <w:jc w:val="both"/>
        <w:rPr>
          <w:rFonts w:ascii="Arial" w:eastAsia="Calibri" w:hAnsi="Arial" w:cs="Arial"/>
          <w:lang w:eastAsia="en-US"/>
        </w:rPr>
      </w:pPr>
      <w:r w:rsidRPr="006F72B4">
        <w:rPr>
          <w:rFonts w:ascii="Arial" w:eastAsia="Calibri" w:hAnsi="Arial" w:cs="Arial"/>
          <w:lang w:eastAsia="en-US"/>
        </w:rPr>
        <w:t>La Comisión de Planificación y Administración en la reunión ordinaria No. 795-2018, realizada el 13 de noviembre de 2018, recibe al MBA. Agustín Francesa, Director del TEC Digital, y funcionarios (as) de la Unidad TEC Digital.  En esta audiencia se considera necesario tener por parte de esta Unidad un mayor detalle de la información que se ha venido solicitando, por lo que se dispone elevar al Pleno el desglose de las Plazas Fondos del Sistema para el 2019, y continuar el análisis de las plazas para la Unidad TEC Digital en reunión de la Comisión de Planificación.</w:t>
      </w:r>
    </w:p>
    <w:p w:rsidR="006F72B4" w:rsidRPr="006F72B4" w:rsidRDefault="006F72B4" w:rsidP="006F72B4">
      <w:pPr>
        <w:ind w:left="708"/>
        <w:rPr>
          <w:rFonts w:ascii="Arial" w:hAnsi="Arial" w:cs="Arial"/>
        </w:rPr>
      </w:pPr>
    </w:p>
    <w:p w:rsidR="006F72B4" w:rsidRPr="006F72B4" w:rsidRDefault="006F72B4" w:rsidP="006F72B4">
      <w:pPr>
        <w:numPr>
          <w:ilvl w:val="0"/>
          <w:numId w:val="3"/>
        </w:numPr>
        <w:tabs>
          <w:tab w:val="left" w:pos="3321"/>
        </w:tabs>
        <w:ind w:left="426" w:hanging="426"/>
        <w:jc w:val="both"/>
        <w:rPr>
          <w:rFonts w:ascii="Arial" w:eastAsia="Calibri" w:hAnsi="Arial" w:cs="Arial"/>
          <w:lang w:val="es-CR" w:eastAsia="en-US"/>
        </w:rPr>
      </w:pPr>
      <w:r w:rsidRPr="006F72B4">
        <w:rPr>
          <w:rFonts w:ascii="Arial" w:eastAsia="Calibri" w:hAnsi="Arial" w:cs="Arial"/>
          <w:lang w:eastAsia="en-US"/>
        </w:rPr>
        <w:t xml:space="preserve">La Comisión de Planificación y Administración en la reunión ordinaria No. 796-2018, realizada el 15 de noviembre de 2018, recibe al MBA. Agustín Francesa Alfaro, Director del TEC Digital, quien expone ampliamente el cronograma de trabajo de esa Unidad, los integrantes de la Comisión realizan sus observaciones, el señor </w:t>
      </w:r>
      <w:proofErr w:type="gramStart"/>
      <w:r w:rsidRPr="006F72B4">
        <w:rPr>
          <w:rFonts w:ascii="Arial" w:eastAsia="Calibri" w:hAnsi="Arial" w:cs="Arial"/>
          <w:lang w:eastAsia="en-US"/>
        </w:rPr>
        <w:t>Francesa</w:t>
      </w:r>
      <w:proofErr w:type="gramEnd"/>
      <w:r>
        <w:rPr>
          <w:rFonts w:ascii="Arial" w:eastAsia="Calibri" w:hAnsi="Arial" w:cs="Arial"/>
          <w:lang w:eastAsia="en-US"/>
        </w:rPr>
        <w:t>,</w:t>
      </w:r>
      <w:r w:rsidRPr="006F72B4">
        <w:rPr>
          <w:rFonts w:ascii="Arial" w:eastAsia="Calibri" w:hAnsi="Arial" w:cs="Arial"/>
          <w:lang w:eastAsia="en-US"/>
        </w:rPr>
        <w:t xml:space="preserve"> se compromete realizar los cambios y enviar un documento integrado.</w:t>
      </w:r>
    </w:p>
    <w:p w:rsidR="006F72B4" w:rsidRPr="006F72B4" w:rsidRDefault="006F72B4" w:rsidP="006F72B4">
      <w:pPr>
        <w:tabs>
          <w:tab w:val="left" w:pos="3321"/>
        </w:tabs>
        <w:jc w:val="both"/>
        <w:rPr>
          <w:rFonts w:ascii="Arial" w:eastAsia="Calibri" w:hAnsi="Arial" w:cs="Arial"/>
          <w:lang w:val="es-CR" w:eastAsia="en-US"/>
        </w:rPr>
      </w:pPr>
    </w:p>
    <w:p w:rsidR="006F72B4" w:rsidRPr="006F72B4" w:rsidRDefault="006F72B4" w:rsidP="006F72B4">
      <w:pPr>
        <w:numPr>
          <w:ilvl w:val="0"/>
          <w:numId w:val="3"/>
        </w:numPr>
        <w:tabs>
          <w:tab w:val="left" w:pos="3321"/>
        </w:tabs>
        <w:ind w:left="426" w:hanging="426"/>
        <w:jc w:val="both"/>
        <w:rPr>
          <w:rFonts w:ascii="Arial" w:eastAsia="Calibri" w:hAnsi="Arial" w:cs="Arial"/>
          <w:lang w:val="es-CR" w:eastAsia="en-US"/>
        </w:rPr>
      </w:pPr>
      <w:r w:rsidRPr="006F72B4">
        <w:rPr>
          <w:rFonts w:ascii="Arial" w:eastAsia="Calibri" w:hAnsi="Arial" w:cs="Arial"/>
          <w:lang w:val="es-CR" w:eastAsia="en-US"/>
        </w:rPr>
        <w:t xml:space="preserve"> Mediante oficio SCI-966-2018, suscrito por la </w:t>
      </w:r>
      <w:proofErr w:type="spellStart"/>
      <w:r w:rsidRPr="006F72B4">
        <w:rPr>
          <w:rFonts w:ascii="Arial" w:eastAsia="Calibri" w:hAnsi="Arial" w:cs="Arial"/>
          <w:lang w:val="es-CR" w:eastAsia="en-US"/>
        </w:rPr>
        <w:t>MSc</w:t>
      </w:r>
      <w:proofErr w:type="spellEnd"/>
      <w:r w:rsidRPr="006F72B4">
        <w:rPr>
          <w:rFonts w:ascii="Arial" w:eastAsia="Calibri" w:hAnsi="Arial" w:cs="Arial"/>
          <w:lang w:val="es-CR" w:eastAsia="en-US"/>
        </w:rPr>
        <w:t>. Ana Rosa Ruiz Fernández, Coordinadora de la Comisión de Planificación y Administración, dirigido al Máster Agustín Francesa Alfaro, Coordinador de la Unidad TEC-Digital, se le solicita un Informe respecto al requerimiento de las plazas para el TEC Digital, contemple los siguientes aspectos:</w:t>
      </w:r>
    </w:p>
    <w:p w:rsidR="006F72B4" w:rsidRPr="006F72B4" w:rsidRDefault="006F72B4" w:rsidP="006F72B4">
      <w:pPr>
        <w:jc w:val="both"/>
        <w:rPr>
          <w:rFonts w:ascii="Arial" w:hAnsi="Arial" w:cs="Arial"/>
          <w:sz w:val="20"/>
          <w:szCs w:val="20"/>
        </w:rPr>
      </w:pPr>
    </w:p>
    <w:p w:rsidR="006F72B4" w:rsidRPr="006F72B4" w:rsidRDefault="006F72B4" w:rsidP="006F72B4">
      <w:pPr>
        <w:numPr>
          <w:ilvl w:val="0"/>
          <w:numId w:val="11"/>
        </w:numPr>
        <w:ind w:left="993" w:right="333"/>
        <w:contextualSpacing/>
        <w:jc w:val="both"/>
        <w:rPr>
          <w:rFonts w:ascii="Arial" w:hAnsi="Arial" w:cs="Arial"/>
          <w:i/>
          <w:lang w:val="es-CR"/>
        </w:rPr>
      </w:pPr>
      <w:r>
        <w:rPr>
          <w:rFonts w:ascii="Arial" w:hAnsi="Arial" w:cs="Arial"/>
          <w:i/>
          <w:lang w:val="es-CR"/>
        </w:rPr>
        <w:t>“</w:t>
      </w:r>
      <w:r w:rsidRPr="006F72B4">
        <w:rPr>
          <w:rFonts w:ascii="Arial" w:hAnsi="Arial" w:cs="Arial"/>
          <w:i/>
          <w:lang w:val="es-CR"/>
        </w:rPr>
        <w:t>Plan de trabajo y asignación de las plazas conforme a lo expuesto</w:t>
      </w:r>
    </w:p>
    <w:p w:rsidR="006F72B4" w:rsidRPr="006F72B4" w:rsidRDefault="006F72B4" w:rsidP="006F72B4">
      <w:pPr>
        <w:numPr>
          <w:ilvl w:val="0"/>
          <w:numId w:val="11"/>
        </w:numPr>
        <w:ind w:left="993" w:right="333"/>
        <w:contextualSpacing/>
        <w:jc w:val="both"/>
        <w:rPr>
          <w:rFonts w:ascii="Arial" w:hAnsi="Arial" w:cs="Arial"/>
          <w:i/>
          <w:lang w:val="es-CR"/>
        </w:rPr>
      </w:pPr>
      <w:r w:rsidRPr="006F72B4">
        <w:rPr>
          <w:rFonts w:ascii="Arial" w:hAnsi="Arial" w:cs="Arial"/>
          <w:i/>
          <w:lang w:val="es-CR"/>
        </w:rPr>
        <w:t>Detallar las metas e indicadores de la Unidad para el año 2019</w:t>
      </w:r>
    </w:p>
    <w:p w:rsidR="006F72B4" w:rsidRPr="006F72B4" w:rsidRDefault="006F72B4" w:rsidP="006F72B4">
      <w:pPr>
        <w:numPr>
          <w:ilvl w:val="0"/>
          <w:numId w:val="11"/>
        </w:numPr>
        <w:ind w:left="993" w:right="333"/>
        <w:contextualSpacing/>
        <w:jc w:val="both"/>
        <w:rPr>
          <w:rFonts w:ascii="Arial" w:hAnsi="Arial" w:cs="Arial"/>
          <w:i/>
          <w:lang w:val="es-CR"/>
        </w:rPr>
      </w:pPr>
      <w:r w:rsidRPr="006F72B4">
        <w:rPr>
          <w:rFonts w:ascii="Arial" w:hAnsi="Arial" w:cs="Arial"/>
          <w:i/>
          <w:lang w:val="es-CR"/>
        </w:rPr>
        <w:t>Se tramite a través del Vicerrector de Docencia con el fin de que haga referencia a los proyectos de desarrollo dentro de la planificación de las tecnologías de información</w:t>
      </w:r>
      <w:r>
        <w:rPr>
          <w:rFonts w:ascii="Arial" w:hAnsi="Arial" w:cs="Arial"/>
          <w:i/>
          <w:lang w:val="es-CR"/>
        </w:rPr>
        <w:t>”.</w:t>
      </w:r>
    </w:p>
    <w:p w:rsidR="006F72B4" w:rsidRPr="006F72B4" w:rsidRDefault="006F72B4" w:rsidP="006F72B4">
      <w:pPr>
        <w:jc w:val="both"/>
        <w:rPr>
          <w:rFonts w:ascii="Arial" w:hAnsi="Arial" w:cs="Arial"/>
          <w:sz w:val="20"/>
          <w:szCs w:val="20"/>
        </w:rPr>
      </w:pPr>
    </w:p>
    <w:p w:rsidR="006F72B4" w:rsidRPr="006F72B4" w:rsidRDefault="006F72B4" w:rsidP="006F72B4">
      <w:pPr>
        <w:numPr>
          <w:ilvl w:val="0"/>
          <w:numId w:val="3"/>
        </w:numPr>
        <w:tabs>
          <w:tab w:val="left" w:pos="3321"/>
        </w:tabs>
        <w:ind w:left="426" w:hanging="426"/>
        <w:jc w:val="both"/>
        <w:rPr>
          <w:rFonts w:ascii="Arial" w:eastAsia="Calibri" w:hAnsi="Arial" w:cs="Arial"/>
          <w:sz w:val="20"/>
          <w:szCs w:val="20"/>
          <w:u w:val="single"/>
        </w:rPr>
      </w:pPr>
      <w:r w:rsidRPr="006F72B4">
        <w:rPr>
          <w:rFonts w:ascii="Arial" w:eastAsia="Calibri" w:hAnsi="Arial" w:cs="Arial"/>
          <w:lang w:eastAsia="en-US"/>
        </w:rPr>
        <w:t xml:space="preserve">Se recibe oficio TD-172-2018, con fecha de recibido 19 de noviembre de 2018, suscrito por el MBA. Agustín Francesa Alfaro, Director del TEC Digital, dirigido a la </w:t>
      </w:r>
      <w:proofErr w:type="spellStart"/>
      <w:r w:rsidRPr="006F72B4">
        <w:rPr>
          <w:rFonts w:ascii="Arial" w:eastAsia="Calibri" w:hAnsi="Arial" w:cs="Arial"/>
          <w:lang w:eastAsia="en-US"/>
        </w:rPr>
        <w:t>M.Sc</w:t>
      </w:r>
      <w:proofErr w:type="spellEnd"/>
      <w:r w:rsidRPr="006F72B4">
        <w:rPr>
          <w:rFonts w:ascii="Arial" w:eastAsia="Calibri" w:hAnsi="Arial" w:cs="Arial"/>
          <w:lang w:eastAsia="en-US"/>
        </w:rPr>
        <w:t xml:space="preserve">. Ana Rosa Ruiz Fernández, Coordinadora de la Comisión de Planificación </w:t>
      </w:r>
      <w:r w:rsidRPr="006F72B4">
        <w:rPr>
          <w:rFonts w:ascii="Arial" w:eastAsia="Calibri" w:hAnsi="Arial" w:cs="Arial"/>
          <w:lang w:eastAsia="en-US"/>
        </w:rPr>
        <w:lastRenderedPageBreak/>
        <w:t>y Administración, con copia al Presidente del Consejo Institucional y al Vicerrector de Docencia, en el cual en respuesta al oficio SCI-966-2018, remite los siguientes informes:</w:t>
      </w:r>
    </w:p>
    <w:p w:rsidR="006F72B4" w:rsidRPr="006F72B4" w:rsidRDefault="006F72B4" w:rsidP="006F72B4">
      <w:pPr>
        <w:tabs>
          <w:tab w:val="left" w:pos="3321"/>
        </w:tabs>
        <w:jc w:val="both"/>
        <w:rPr>
          <w:rFonts w:ascii="Arial" w:eastAsia="Calibri" w:hAnsi="Arial" w:cs="Arial"/>
          <w:sz w:val="20"/>
          <w:szCs w:val="20"/>
          <w:u w:val="single"/>
        </w:rPr>
      </w:pPr>
    </w:p>
    <w:p w:rsidR="006F72B4" w:rsidRPr="006F72B4" w:rsidRDefault="006F72B4" w:rsidP="006F72B4">
      <w:pPr>
        <w:autoSpaceDE w:val="0"/>
        <w:autoSpaceDN w:val="0"/>
        <w:adjustRightInd w:val="0"/>
        <w:ind w:left="709" w:right="474"/>
        <w:jc w:val="both"/>
        <w:rPr>
          <w:rFonts w:ascii="ArialMT" w:hAnsi="ArialMT" w:cs="ArialMT"/>
          <w:i/>
          <w:lang w:val="es-CR" w:eastAsia="es-CR"/>
        </w:rPr>
      </w:pPr>
      <w:r w:rsidRPr="006F72B4">
        <w:rPr>
          <w:rFonts w:ascii="ArialMT" w:hAnsi="ArialMT" w:cs="ArialMT"/>
          <w:i/>
          <w:lang w:eastAsia="es-CR"/>
        </w:rPr>
        <w:t>-</w:t>
      </w:r>
      <w:r w:rsidRPr="006F72B4">
        <w:rPr>
          <w:rFonts w:ascii="ArialMT" w:hAnsi="ArialMT" w:cs="ArialMT"/>
          <w:i/>
          <w:lang w:val="es-CR" w:eastAsia="es-CR"/>
        </w:rPr>
        <w:t xml:space="preserve"> </w:t>
      </w:r>
      <w:r>
        <w:rPr>
          <w:rFonts w:ascii="ArialMT" w:hAnsi="ArialMT" w:cs="ArialMT"/>
          <w:i/>
          <w:lang w:val="es-CR" w:eastAsia="es-CR"/>
        </w:rPr>
        <w:t>“</w:t>
      </w:r>
      <w:r w:rsidRPr="006F72B4">
        <w:rPr>
          <w:rFonts w:ascii="ArialMT" w:hAnsi="ArialMT" w:cs="ArialMT"/>
          <w:b/>
          <w:i/>
          <w:lang w:val="es-CR" w:eastAsia="es-CR"/>
        </w:rPr>
        <w:t>Cronograma de trabajo TEC Digital 2019</w:t>
      </w:r>
      <w:r w:rsidRPr="006F72B4">
        <w:rPr>
          <w:rFonts w:ascii="ArialMT" w:hAnsi="ArialMT" w:cs="ArialMT"/>
          <w:i/>
          <w:lang w:val="es-CR" w:eastAsia="es-CR"/>
        </w:rPr>
        <w:t>: Describe el cronograma de trabajo y asignación de las plazas, así como las metas e indicadores de la Unidad, esto en respuesta al punto 1 y 2 del oficio SCI-966-2018. (Anexo)</w:t>
      </w:r>
    </w:p>
    <w:p w:rsidR="006F72B4" w:rsidRPr="006F72B4" w:rsidRDefault="006F72B4" w:rsidP="006F72B4">
      <w:pPr>
        <w:autoSpaceDE w:val="0"/>
        <w:autoSpaceDN w:val="0"/>
        <w:adjustRightInd w:val="0"/>
        <w:ind w:left="709" w:right="474"/>
        <w:jc w:val="both"/>
        <w:rPr>
          <w:rFonts w:ascii="ArialMT" w:hAnsi="ArialMT" w:cs="ArialMT"/>
          <w:i/>
          <w:sz w:val="22"/>
          <w:szCs w:val="22"/>
          <w:lang w:val="es-CR" w:eastAsia="es-CR"/>
        </w:rPr>
      </w:pPr>
    </w:p>
    <w:p w:rsidR="006F72B4" w:rsidRPr="006F72B4" w:rsidRDefault="006F72B4" w:rsidP="006F72B4">
      <w:pPr>
        <w:autoSpaceDE w:val="0"/>
        <w:autoSpaceDN w:val="0"/>
        <w:adjustRightInd w:val="0"/>
        <w:ind w:left="709" w:right="474"/>
        <w:jc w:val="both"/>
        <w:rPr>
          <w:rFonts w:ascii="ArialMT" w:hAnsi="ArialMT" w:cs="ArialMT"/>
          <w:i/>
          <w:sz w:val="22"/>
          <w:szCs w:val="22"/>
          <w:lang w:val="es-CR" w:eastAsia="es-CR"/>
        </w:rPr>
      </w:pPr>
      <w:r w:rsidRPr="006F72B4">
        <w:rPr>
          <w:rFonts w:ascii="ArialMT" w:hAnsi="ArialMT" w:cs="ArialMT"/>
          <w:i/>
          <w:lang w:val="es-CR" w:eastAsia="es-CR"/>
        </w:rPr>
        <w:t xml:space="preserve">- </w:t>
      </w:r>
      <w:r w:rsidRPr="006F72B4">
        <w:rPr>
          <w:rFonts w:ascii="ArialMT" w:hAnsi="ArialMT" w:cs="ArialMT"/>
          <w:b/>
          <w:i/>
          <w:lang w:val="es-CR" w:eastAsia="es-CR"/>
        </w:rPr>
        <w:t>VAD-729-2018</w:t>
      </w:r>
      <w:r w:rsidRPr="006F72B4">
        <w:rPr>
          <w:rFonts w:ascii="ArialMT" w:hAnsi="ArialMT" w:cs="ArialMT"/>
          <w:i/>
          <w:lang w:val="es-CR" w:eastAsia="es-CR"/>
        </w:rPr>
        <w:t>:  Comunicación de acuerdo tomado por el Comité Estratégico de TI, en su sesión 13-2018, del día 19 de noviembre del año en curso, en respuesta al punto 3 del oficio SCI-966-2018</w:t>
      </w:r>
      <w:r w:rsidRPr="006F72B4">
        <w:rPr>
          <w:rFonts w:ascii="ArialMT" w:hAnsi="ArialMT" w:cs="ArialMT"/>
          <w:i/>
          <w:sz w:val="22"/>
          <w:szCs w:val="22"/>
          <w:lang w:val="es-CR" w:eastAsia="es-CR"/>
        </w:rPr>
        <w:t>.</w:t>
      </w:r>
    </w:p>
    <w:p w:rsidR="006F72B4" w:rsidRPr="006F72B4" w:rsidRDefault="006F72B4" w:rsidP="006F72B4">
      <w:pPr>
        <w:autoSpaceDE w:val="0"/>
        <w:autoSpaceDN w:val="0"/>
        <w:adjustRightInd w:val="0"/>
        <w:ind w:left="709" w:right="474"/>
        <w:jc w:val="both"/>
        <w:rPr>
          <w:rFonts w:ascii="ArialMT" w:hAnsi="ArialMT" w:cs="ArialMT"/>
          <w:i/>
          <w:sz w:val="22"/>
          <w:szCs w:val="22"/>
          <w:lang w:val="es-CR" w:eastAsia="es-CR"/>
        </w:rPr>
      </w:pPr>
    </w:p>
    <w:p w:rsidR="006F72B4" w:rsidRPr="006F72B4" w:rsidRDefault="006F72B4" w:rsidP="006F72B4">
      <w:pPr>
        <w:autoSpaceDE w:val="0"/>
        <w:autoSpaceDN w:val="0"/>
        <w:adjustRightInd w:val="0"/>
        <w:ind w:left="709" w:right="474"/>
        <w:jc w:val="both"/>
        <w:rPr>
          <w:rFonts w:ascii="Arial-BoldMT" w:hAnsi="Arial-BoldMT" w:cs="Arial-BoldMT"/>
          <w:b/>
          <w:bCs/>
          <w:i/>
          <w:lang w:val="es-CR" w:eastAsia="es-CR"/>
        </w:rPr>
      </w:pPr>
      <w:r w:rsidRPr="006F72B4">
        <w:rPr>
          <w:rFonts w:ascii="Arial-BoldMT" w:hAnsi="Arial-BoldMT" w:cs="Arial-BoldMT"/>
          <w:b/>
          <w:bCs/>
          <w:i/>
          <w:lang w:val="es-CR" w:eastAsia="es-CR"/>
        </w:rPr>
        <w:t>CONSIDERANDO QUE:</w:t>
      </w:r>
    </w:p>
    <w:p w:rsidR="006F72B4" w:rsidRPr="006F72B4" w:rsidRDefault="006F72B4" w:rsidP="006F72B4">
      <w:pPr>
        <w:autoSpaceDE w:val="0"/>
        <w:autoSpaceDN w:val="0"/>
        <w:adjustRightInd w:val="0"/>
        <w:ind w:left="709" w:right="474"/>
        <w:jc w:val="both"/>
        <w:rPr>
          <w:rFonts w:ascii="Arial-BoldMT" w:hAnsi="Arial-BoldMT" w:cs="Arial-BoldMT"/>
          <w:b/>
          <w:bCs/>
          <w:i/>
          <w:lang w:val="es-CR" w:eastAsia="es-CR"/>
        </w:rPr>
      </w:pP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1. Con fecha 19 de noviembre de 2018 se llevó a cabo la Sesión 13-2018 del Comité Estratégico de Tecnologías de Información del Tecnológico de Costa Rica.</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2. Se recibe al Ing. Agustín Francesa Coordinador del TEC Digital, quien detalla la solicitud de la Comisión de Planificación del Consejo Institucional, en cuanto al tema de plazas de Fondos del Sistema para el 2019.</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lang w:val="es-CR" w:eastAsia="es-CR"/>
        </w:rPr>
        <w:t xml:space="preserve">3. </w:t>
      </w:r>
      <w:r w:rsidRPr="006F72B4">
        <w:rPr>
          <w:rFonts w:ascii="ArialMT" w:hAnsi="ArialMT" w:cs="ArialMT"/>
          <w:i/>
          <w:sz w:val="23"/>
          <w:szCs w:val="23"/>
          <w:lang w:val="es-CR" w:eastAsia="es-CR"/>
        </w:rPr>
        <w:t>El TEC Digital presenta el detalle de las actividades a las que se dedicará cada una de las plazas cubiertas con Fondos del Sistema.</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4. Según el detalle del TEC Digital, las actividades a desarrollar durante el año 2019 son para algunas nuevas funcionalidades y mejoras/actualizaciones a las existentes a la plataforma.</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5. El TEC Digital no desarrolla sistemas específicos para el sector administrativo, sus funciones están ligadas en su mayoría al desarrollo y apoyo de una plataforma para el sector docente, la cual está alineada a la Planeación Estratégica del TEC y a los diferentes procesos definidos como líneas estratégicas a nivel Institucional.</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6. Las plazas requeridas por el TEC Digital son cubiertas con Fondos de Sistema, por ende, no requieren de la utilización de recursos de la de la reserva de automatización de procesos de la Institución.</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7. Las plazas de Fondos del Sistema cuentan con fondos propios y están alineados a las líneas estratégicas del TEC, cuyas aprobaciones serán dadas por la Vicerrectoría respectiva.</w:t>
      </w:r>
    </w:p>
    <w:p w:rsidR="006F72B4" w:rsidRPr="006F72B4" w:rsidRDefault="006F72B4" w:rsidP="006F72B4">
      <w:pPr>
        <w:autoSpaceDE w:val="0"/>
        <w:autoSpaceDN w:val="0"/>
        <w:adjustRightInd w:val="0"/>
        <w:spacing w:after="120"/>
        <w:ind w:left="993" w:right="476" w:hanging="284"/>
        <w:jc w:val="both"/>
        <w:rPr>
          <w:rFonts w:ascii="ArialMT" w:hAnsi="ArialMT" w:cs="ArialMT"/>
          <w:i/>
          <w:sz w:val="23"/>
          <w:szCs w:val="23"/>
          <w:lang w:val="es-CR" w:eastAsia="es-CR"/>
        </w:rPr>
      </w:pPr>
      <w:r w:rsidRPr="006F72B4">
        <w:rPr>
          <w:rFonts w:ascii="ArialMT" w:hAnsi="ArialMT" w:cs="ArialMT"/>
          <w:i/>
          <w:sz w:val="23"/>
          <w:szCs w:val="23"/>
          <w:lang w:val="es-CR" w:eastAsia="es-CR"/>
        </w:rPr>
        <w:t>8. Dentro de las funciones asignadas según acuerdo de creación del Comité Estratégico de Tecnologías de Información, se encuentra: “Establecer buenas prácticas atinentes a la gobernabilidad y buen uso de las tecnologías de información del Instituto Tecnológico de Costa Rica, así como velar por su respectivo cumplimiento.”</w:t>
      </w:r>
    </w:p>
    <w:p w:rsidR="006F72B4" w:rsidRPr="006F72B4" w:rsidRDefault="006F72B4" w:rsidP="006F72B4">
      <w:pPr>
        <w:autoSpaceDE w:val="0"/>
        <w:autoSpaceDN w:val="0"/>
        <w:adjustRightInd w:val="0"/>
        <w:ind w:left="993" w:right="474" w:hanging="284"/>
        <w:jc w:val="both"/>
        <w:rPr>
          <w:rFonts w:ascii="ArialMT" w:hAnsi="ArialMT" w:cs="ArialMT"/>
          <w:i/>
          <w:lang w:val="es-CR" w:eastAsia="es-CR"/>
        </w:rPr>
      </w:pPr>
      <w:r w:rsidRPr="006F72B4">
        <w:rPr>
          <w:rFonts w:ascii="ArialMT" w:hAnsi="ArialMT" w:cs="ArialMT"/>
          <w:i/>
          <w:sz w:val="23"/>
          <w:szCs w:val="23"/>
          <w:lang w:val="es-CR" w:eastAsia="es-CR"/>
        </w:rPr>
        <w:t>9. La Gobernanza que ejercerá el CETI a nivel Institucional será sobre las herramientas, plataformas, software y hardware del TEC.</w:t>
      </w:r>
    </w:p>
    <w:p w:rsidR="006F72B4" w:rsidRPr="006F72B4" w:rsidRDefault="006F72B4" w:rsidP="006F72B4">
      <w:pPr>
        <w:autoSpaceDE w:val="0"/>
        <w:autoSpaceDN w:val="0"/>
        <w:adjustRightInd w:val="0"/>
        <w:ind w:left="709" w:right="474"/>
        <w:jc w:val="both"/>
        <w:rPr>
          <w:rFonts w:ascii="ArialMT" w:hAnsi="ArialMT" w:cs="ArialMT"/>
          <w:i/>
          <w:sz w:val="22"/>
          <w:szCs w:val="22"/>
          <w:lang w:val="es-CR" w:eastAsia="es-CR"/>
        </w:rPr>
      </w:pPr>
    </w:p>
    <w:p w:rsidR="006F72B4" w:rsidRPr="006F72B4" w:rsidRDefault="006F72B4" w:rsidP="006F72B4">
      <w:pPr>
        <w:autoSpaceDE w:val="0"/>
        <w:autoSpaceDN w:val="0"/>
        <w:adjustRightInd w:val="0"/>
        <w:ind w:left="709" w:right="474"/>
        <w:jc w:val="both"/>
        <w:rPr>
          <w:rFonts w:ascii="Arial-BoldMT" w:hAnsi="Arial-BoldMT" w:cs="Arial-BoldMT"/>
          <w:b/>
          <w:bCs/>
          <w:i/>
          <w:lang w:val="es-CR" w:eastAsia="es-CR"/>
        </w:rPr>
      </w:pPr>
      <w:r w:rsidRPr="006F72B4">
        <w:rPr>
          <w:rFonts w:ascii="Arial-BoldMT" w:hAnsi="Arial-BoldMT" w:cs="Arial-BoldMT"/>
          <w:b/>
          <w:bCs/>
          <w:i/>
          <w:lang w:val="es-CR" w:eastAsia="es-CR"/>
        </w:rPr>
        <w:t>SE ACUERDA:</w:t>
      </w:r>
    </w:p>
    <w:p w:rsidR="006F72B4" w:rsidRPr="006F72B4" w:rsidRDefault="006F72B4" w:rsidP="006F72B4">
      <w:pPr>
        <w:autoSpaceDE w:val="0"/>
        <w:autoSpaceDN w:val="0"/>
        <w:adjustRightInd w:val="0"/>
        <w:ind w:left="709" w:right="474"/>
        <w:jc w:val="both"/>
        <w:rPr>
          <w:rFonts w:ascii="Arial-BoldMT" w:hAnsi="Arial-BoldMT" w:cs="Arial-BoldMT"/>
          <w:b/>
          <w:bCs/>
          <w:i/>
          <w:sz w:val="16"/>
          <w:szCs w:val="16"/>
          <w:lang w:val="es-CR" w:eastAsia="es-CR"/>
        </w:rPr>
      </w:pPr>
    </w:p>
    <w:p w:rsidR="006F72B4" w:rsidRPr="006F72B4" w:rsidRDefault="006F72B4" w:rsidP="006F72B4">
      <w:pPr>
        <w:numPr>
          <w:ilvl w:val="0"/>
          <w:numId w:val="12"/>
        </w:numPr>
        <w:autoSpaceDE w:val="0"/>
        <w:autoSpaceDN w:val="0"/>
        <w:adjustRightInd w:val="0"/>
        <w:ind w:right="474"/>
        <w:jc w:val="both"/>
        <w:rPr>
          <w:rFonts w:ascii="ArialMT" w:hAnsi="ArialMT" w:cs="ArialMT"/>
          <w:i/>
          <w:lang w:val="es-CR" w:eastAsia="es-CR"/>
        </w:rPr>
      </w:pPr>
      <w:r w:rsidRPr="006F72B4">
        <w:rPr>
          <w:rFonts w:ascii="ArialMT" w:hAnsi="ArialMT" w:cs="ArialMT"/>
          <w:i/>
          <w:lang w:val="es-CR" w:eastAsia="es-CR"/>
        </w:rPr>
        <w:lastRenderedPageBreak/>
        <w:t>Comunicar al Consejo Institucional que las funciones que desarrolla el TEC Digital se alinean con el Plan Estratégico Institucional y son aprobadas por el Vicerrector respectivo.</w:t>
      </w:r>
    </w:p>
    <w:p w:rsidR="006F72B4" w:rsidRPr="006F72B4" w:rsidRDefault="006F72B4" w:rsidP="006F72B4">
      <w:pPr>
        <w:autoSpaceDE w:val="0"/>
        <w:autoSpaceDN w:val="0"/>
        <w:adjustRightInd w:val="0"/>
        <w:ind w:left="709" w:right="474"/>
        <w:jc w:val="both"/>
        <w:rPr>
          <w:rFonts w:ascii="Arial-BoldMT" w:hAnsi="Arial-BoldMT" w:cs="Arial-BoldMT"/>
          <w:b/>
          <w:bCs/>
          <w:i/>
          <w:sz w:val="16"/>
          <w:szCs w:val="16"/>
          <w:lang w:val="es-CR" w:eastAsia="es-CR"/>
        </w:rPr>
      </w:pPr>
    </w:p>
    <w:p w:rsidR="006F72B4" w:rsidRPr="006F72B4" w:rsidRDefault="006F72B4" w:rsidP="006F72B4">
      <w:pPr>
        <w:numPr>
          <w:ilvl w:val="0"/>
          <w:numId w:val="12"/>
        </w:numPr>
        <w:autoSpaceDE w:val="0"/>
        <w:autoSpaceDN w:val="0"/>
        <w:adjustRightInd w:val="0"/>
        <w:ind w:right="474"/>
        <w:jc w:val="both"/>
        <w:rPr>
          <w:rFonts w:ascii="ArialMT" w:hAnsi="ArialMT" w:cs="ArialMT"/>
          <w:i/>
          <w:lang w:val="es-CR" w:eastAsia="es-CR"/>
        </w:rPr>
      </w:pPr>
      <w:r w:rsidRPr="006F72B4">
        <w:rPr>
          <w:rFonts w:ascii="ArialMT" w:hAnsi="ArialMT" w:cs="ArialMT"/>
          <w:i/>
          <w:lang w:val="es-CR" w:eastAsia="es-CR"/>
        </w:rPr>
        <w:t>El CETI solicitará un informe semestral al TEC Digital de los avances logrados con las plazas solicitadas por Fondos del Sistema, con el fin de asegurar la gobernabilidad en materia de tecnologías de información.”</w:t>
      </w:r>
    </w:p>
    <w:p w:rsidR="006F72B4" w:rsidRPr="006F72B4" w:rsidRDefault="006F72B4" w:rsidP="006F72B4">
      <w:pPr>
        <w:ind w:left="708"/>
        <w:rPr>
          <w:rFonts w:ascii="ArialMT" w:hAnsi="ArialMT" w:cs="ArialMT"/>
          <w:i/>
          <w:lang w:val="es-CR" w:eastAsia="es-CR"/>
        </w:rPr>
      </w:pPr>
    </w:p>
    <w:p w:rsidR="006F72B4" w:rsidRPr="006F72B4" w:rsidRDefault="006F72B4" w:rsidP="006F72B4">
      <w:pPr>
        <w:autoSpaceDE w:val="0"/>
        <w:autoSpaceDN w:val="0"/>
        <w:adjustRightInd w:val="0"/>
        <w:ind w:left="709" w:right="474"/>
        <w:jc w:val="both"/>
        <w:rPr>
          <w:rFonts w:ascii="ArialMT" w:hAnsi="ArialMT" w:cs="ArialMT"/>
          <w:sz w:val="22"/>
          <w:szCs w:val="22"/>
          <w:lang w:val="es-CR" w:eastAsia="es-CR"/>
        </w:rPr>
      </w:pPr>
      <w:r w:rsidRPr="006F72B4">
        <w:rPr>
          <w:rFonts w:ascii="ArialMT" w:hAnsi="ArialMT" w:cs="ArialMT"/>
          <w:sz w:val="22"/>
          <w:szCs w:val="22"/>
          <w:lang w:val="es-CR" w:eastAsia="es-CR"/>
        </w:rPr>
        <w:t>Además, en el TD- 172-2018, indica los siguiente:</w:t>
      </w:r>
    </w:p>
    <w:p w:rsidR="006F72B4" w:rsidRPr="006F72B4" w:rsidRDefault="006F72B4" w:rsidP="006F72B4">
      <w:pPr>
        <w:autoSpaceDE w:val="0"/>
        <w:autoSpaceDN w:val="0"/>
        <w:adjustRightInd w:val="0"/>
        <w:rPr>
          <w:rFonts w:ascii="OpenSans-Regular" w:hAnsi="OpenSans-Regular" w:cs="OpenSans-Regular"/>
          <w:sz w:val="22"/>
          <w:szCs w:val="22"/>
          <w:lang w:val="es-CR" w:eastAsia="es-CR"/>
        </w:rPr>
      </w:pPr>
    </w:p>
    <w:p w:rsidR="006F72B4" w:rsidRPr="006F72B4" w:rsidRDefault="006F72B4" w:rsidP="006F72B4">
      <w:pPr>
        <w:autoSpaceDE w:val="0"/>
        <w:autoSpaceDN w:val="0"/>
        <w:adjustRightInd w:val="0"/>
        <w:ind w:left="1412"/>
        <w:rPr>
          <w:rFonts w:ascii="ArialMT" w:hAnsi="ArialMT" w:cs="ArialMT"/>
          <w:i/>
          <w:sz w:val="22"/>
          <w:szCs w:val="22"/>
          <w:lang w:val="es-CR" w:eastAsia="es-CR"/>
        </w:rPr>
      </w:pPr>
      <w:r w:rsidRPr="006F72B4">
        <w:rPr>
          <w:rFonts w:ascii="OpenSans-Regular" w:hAnsi="OpenSans-Regular" w:cs="OpenSans-Regular"/>
          <w:i/>
          <w:sz w:val="22"/>
          <w:szCs w:val="22"/>
          <w:lang w:val="es-CR" w:eastAsia="es-CR"/>
        </w:rPr>
        <w:t xml:space="preserve">“…Por lo tanto, en la Tabla 3, se detalla la necesidad de todas las plazas, a excepción de las plazas </w:t>
      </w:r>
      <w:r w:rsidRPr="006F72B4">
        <w:rPr>
          <w:rFonts w:ascii="OpenSans-Bold" w:hAnsi="OpenSans-Bold" w:cs="OpenSans-Bold"/>
          <w:b/>
          <w:bCs/>
          <w:i/>
          <w:sz w:val="22"/>
          <w:szCs w:val="22"/>
          <w:lang w:val="es-CR" w:eastAsia="es-CR"/>
        </w:rPr>
        <w:t xml:space="preserve">FS0083 </w:t>
      </w:r>
      <w:r w:rsidRPr="006F72B4">
        <w:rPr>
          <w:rFonts w:ascii="OpenSans-Regular" w:hAnsi="OpenSans-Regular" w:cs="OpenSans-Regular"/>
          <w:i/>
          <w:sz w:val="22"/>
          <w:szCs w:val="22"/>
          <w:lang w:val="es-CR" w:eastAsia="es-CR"/>
        </w:rPr>
        <w:t xml:space="preserve">(no está en el plan de renovación) y la </w:t>
      </w:r>
      <w:r w:rsidRPr="006F72B4">
        <w:rPr>
          <w:rFonts w:ascii="OpenSans-Bold" w:hAnsi="OpenSans-Bold" w:cs="OpenSans-Bold"/>
          <w:b/>
          <w:bCs/>
          <w:i/>
          <w:sz w:val="22"/>
          <w:szCs w:val="22"/>
          <w:lang w:val="es-CR" w:eastAsia="es-CR"/>
        </w:rPr>
        <w:t>FS</w:t>
      </w:r>
      <w:proofErr w:type="gramStart"/>
      <w:r w:rsidRPr="006F72B4">
        <w:rPr>
          <w:rFonts w:ascii="OpenSans-Bold" w:hAnsi="OpenSans-Bold" w:cs="OpenSans-Bold"/>
          <w:b/>
          <w:bCs/>
          <w:i/>
          <w:sz w:val="22"/>
          <w:szCs w:val="22"/>
          <w:lang w:val="es-CR" w:eastAsia="es-CR"/>
        </w:rPr>
        <w:t xml:space="preserve">0132 </w:t>
      </w:r>
      <w:r w:rsidRPr="006F72B4">
        <w:rPr>
          <w:rFonts w:ascii="OpenSans-Regular" w:hAnsi="OpenSans-Regular" w:cs="OpenSans-Regular"/>
          <w:i/>
          <w:sz w:val="22"/>
          <w:szCs w:val="22"/>
          <w:lang w:val="es-CR" w:eastAsia="es-CR"/>
        </w:rPr>
        <w:t>,</w:t>
      </w:r>
      <w:proofErr w:type="gramEnd"/>
      <w:r w:rsidRPr="006F72B4">
        <w:rPr>
          <w:rFonts w:ascii="OpenSans-Regular" w:hAnsi="OpenSans-Regular" w:cs="OpenSans-Regular"/>
          <w:i/>
          <w:sz w:val="22"/>
          <w:szCs w:val="22"/>
          <w:lang w:val="es-CR" w:eastAsia="es-CR"/>
        </w:rPr>
        <w:t xml:space="preserve"> con las cuales se limita la cantidad de cursos que podrían iniciar en el proceso de virtualización y la cantidad de materiales que tendría cada curso, así como el alcance con los talleres…</w:t>
      </w:r>
      <w:r w:rsidRPr="006F72B4">
        <w:rPr>
          <w:rFonts w:ascii="ArialMT" w:hAnsi="ArialMT" w:cs="ArialMT"/>
          <w:i/>
          <w:sz w:val="22"/>
          <w:szCs w:val="22"/>
          <w:lang w:val="es-CR" w:eastAsia="es-CR"/>
        </w:rPr>
        <w:t>”</w:t>
      </w:r>
    </w:p>
    <w:p w:rsidR="006F72B4" w:rsidRPr="006F72B4" w:rsidRDefault="006F72B4" w:rsidP="006F72B4">
      <w:pPr>
        <w:tabs>
          <w:tab w:val="left" w:pos="3321"/>
        </w:tabs>
        <w:jc w:val="both"/>
        <w:rPr>
          <w:rFonts w:ascii="Arial" w:eastAsia="Calibri" w:hAnsi="Arial" w:cs="Arial"/>
          <w:lang w:val="es-CR" w:eastAsia="en-US"/>
        </w:rPr>
      </w:pPr>
    </w:p>
    <w:p w:rsidR="006F72B4" w:rsidRPr="006F72B4" w:rsidRDefault="006F72B4" w:rsidP="006F72B4">
      <w:pPr>
        <w:numPr>
          <w:ilvl w:val="0"/>
          <w:numId w:val="3"/>
        </w:numPr>
        <w:tabs>
          <w:tab w:val="left" w:pos="3321"/>
        </w:tabs>
        <w:ind w:left="426" w:hanging="426"/>
        <w:jc w:val="both"/>
        <w:rPr>
          <w:rFonts w:ascii="Arial" w:eastAsia="Calibri" w:hAnsi="Arial" w:cs="Arial"/>
          <w:lang w:val="es-CR" w:eastAsia="en-US"/>
        </w:rPr>
      </w:pPr>
      <w:r w:rsidRPr="006F72B4">
        <w:rPr>
          <w:rFonts w:ascii="Arial" w:eastAsia="Calibri" w:hAnsi="Arial" w:cs="Arial"/>
          <w:lang w:eastAsia="en-US"/>
        </w:rPr>
        <w:t>La Comisión de Planificación y Administración en la reunión ordinaria No. 797-2018, realizada el 22 de noviembre de 2018, revisa los informes detallados en el Considerando 12, y dispone elevar la propuesta al Consejo Institucional.</w:t>
      </w:r>
    </w:p>
    <w:p w:rsidR="006F72B4" w:rsidRPr="006F72B4" w:rsidRDefault="006F72B4" w:rsidP="006F72B4">
      <w:pPr>
        <w:autoSpaceDE w:val="0"/>
        <w:autoSpaceDN w:val="0"/>
        <w:adjustRightInd w:val="0"/>
        <w:ind w:left="709" w:right="474"/>
        <w:jc w:val="both"/>
        <w:rPr>
          <w:rFonts w:ascii="Arial-BoldMT" w:hAnsi="Arial-BoldMT" w:cs="Arial-BoldMT"/>
          <w:b/>
          <w:bCs/>
          <w:i/>
          <w:sz w:val="16"/>
          <w:szCs w:val="16"/>
          <w:lang w:val="es-CR" w:eastAsia="es-CR"/>
        </w:rPr>
      </w:pPr>
    </w:p>
    <w:p w:rsidR="006F72B4" w:rsidRPr="006F72B4" w:rsidRDefault="006F72B4" w:rsidP="006F72B4">
      <w:pPr>
        <w:tabs>
          <w:tab w:val="left" w:pos="3321"/>
        </w:tabs>
        <w:jc w:val="both"/>
        <w:rPr>
          <w:rFonts w:ascii="Arial" w:eastAsia="Calibri" w:hAnsi="Arial" w:cs="Arial"/>
          <w:b/>
          <w:lang w:eastAsia="en-US"/>
        </w:rPr>
      </w:pPr>
      <w:r w:rsidRPr="006F72B4">
        <w:rPr>
          <w:rFonts w:ascii="Arial" w:eastAsia="Calibri" w:hAnsi="Arial" w:cs="Arial"/>
          <w:b/>
          <w:lang w:eastAsia="en-US"/>
        </w:rPr>
        <w:t>SE</w:t>
      </w:r>
      <w:r>
        <w:rPr>
          <w:rFonts w:ascii="Arial" w:eastAsia="Calibri" w:hAnsi="Arial" w:cs="Arial"/>
          <w:b/>
          <w:lang w:eastAsia="en-US"/>
        </w:rPr>
        <w:t xml:space="preserve"> ACUERDA</w:t>
      </w:r>
      <w:r w:rsidRPr="006F72B4">
        <w:rPr>
          <w:rFonts w:ascii="Arial" w:eastAsia="Calibri" w:hAnsi="Arial" w:cs="Arial"/>
          <w:b/>
          <w:lang w:eastAsia="en-US"/>
        </w:rPr>
        <w:t>:</w:t>
      </w:r>
    </w:p>
    <w:p w:rsidR="006F72B4" w:rsidRPr="006F72B4" w:rsidRDefault="006F72B4" w:rsidP="006F72B4">
      <w:pPr>
        <w:autoSpaceDE w:val="0"/>
        <w:autoSpaceDN w:val="0"/>
        <w:adjustRightInd w:val="0"/>
        <w:ind w:left="709" w:right="474"/>
        <w:jc w:val="both"/>
        <w:rPr>
          <w:rFonts w:ascii="Arial-BoldMT" w:hAnsi="Arial-BoldMT" w:cs="Arial-BoldMT"/>
          <w:b/>
          <w:bCs/>
          <w:i/>
          <w:sz w:val="16"/>
          <w:szCs w:val="16"/>
          <w:lang w:val="es-CR" w:eastAsia="es-CR"/>
        </w:rPr>
      </w:pPr>
    </w:p>
    <w:p w:rsidR="006F72B4" w:rsidRPr="006F72B4" w:rsidRDefault="006F72B4" w:rsidP="006F72B4">
      <w:pPr>
        <w:numPr>
          <w:ilvl w:val="0"/>
          <w:numId w:val="5"/>
        </w:numPr>
        <w:autoSpaceDE w:val="0"/>
        <w:autoSpaceDN w:val="0"/>
        <w:adjustRightInd w:val="0"/>
        <w:jc w:val="both"/>
        <w:rPr>
          <w:rFonts w:ascii="Arial" w:hAnsi="Arial" w:cs="Arial"/>
          <w:sz w:val="20"/>
          <w:szCs w:val="20"/>
          <w:lang w:val="es-CR"/>
        </w:rPr>
      </w:pPr>
      <w:r w:rsidRPr="006F72B4">
        <w:rPr>
          <w:rFonts w:ascii="Arial" w:hAnsi="Arial" w:cs="Arial"/>
          <w:lang w:val="es-CR"/>
        </w:rPr>
        <w:t xml:space="preserve">Aprobar </w:t>
      </w:r>
      <w:r w:rsidRPr="006F72B4">
        <w:rPr>
          <w:rFonts w:ascii="Arial" w:hAnsi="Arial" w:cs="Arial"/>
          <w:lang w:val="es-CR" w:eastAsia="es-CR"/>
        </w:rPr>
        <w:t xml:space="preserve">para el año 2019, el siguiente detalle de las </w:t>
      </w:r>
      <w:r w:rsidRPr="006F72B4">
        <w:rPr>
          <w:rFonts w:ascii="Arial" w:eastAsia="Calibri" w:hAnsi="Arial" w:cs="Arial"/>
          <w:lang w:eastAsia="en-US"/>
        </w:rPr>
        <w:t xml:space="preserve">plazas para la Unidad TEC Digital, </w:t>
      </w:r>
      <w:r w:rsidRPr="006F72B4">
        <w:rPr>
          <w:rFonts w:ascii="Arial" w:hAnsi="Arial" w:cs="Arial"/>
          <w:lang w:val="es-CR"/>
        </w:rPr>
        <w:t>con cargos a los Fondos del Sistema, de acuerdo a la incorporación de los recursos en el Presupuesto 2019, aprobados en la Sesión No. 3087, Artículo 9, del 12 de setiembre de 2018.</w:t>
      </w:r>
    </w:p>
    <w:p w:rsidR="006F72B4" w:rsidRPr="006F72B4" w:rsidRDefault="006F72B4" w:rsidP="006F72B4">
      <w:pPr>
        <w:autoSpaceDE w:val="0"/>
        <w:autoSpaceDN w:val="0"/>
        <w:adjustRightInd w:val="0"/>
        <w:jc w:val="both"/>
        <w:rPr>
          <w:rFonts w:ascii="Arial" w:hAnsi="Arial" w:cs="Arial"/>
          <w:sz w:val="20"/>
          <w:szCs w:val="20"/>
          <w:lang w:val="es-CR"/>
        </w:rPr>
      </w:pPr>
    </w:p>
    <w:tbl>
      <w:tblPr>
        <w:tblW w:w="5861" w:type="pct"/>
        <w:tblInd w:w="-714" w:type="dxa"/>
        <w:tblCellMar>
          <w:left w:w="70" w:type="dxa"/>
          <w:right w:w="70" w:type="dxa"/>
        </w:tblCellMar>
        <w:tblLook w:val="04A0" w:firstRow="1" w:lastRow="0" w:firstColumn="1" w:lastColumn="0" w:noHBand="0" w:noVBand="1"/>
      </w:tblPr>
      <w:tblGrid>
        <w:gridCol w:w="352"/>
        <w:gridCol w:w="1245"/>
        <w:gridCol w:w="210"/>
        <w:gridCol w:w="769"/>
        <w:gridCol w:w="1406"/>
        <w:gridCol w:w="671"/>
        <w:gridCol w:w="726"/>
        <w:gridCol w:w="584"/>
        <w:gridCol w:w="582"/>
        <w:gridCol w:w="943"/>
        <w:gridCol w:w="746"/>
        <w:gridCol w:w="166"/>
        <w:gridCol w:w="2220"/>
      </w:tblGrid>
      <w:tr w:rsidR="006F72B4" w:rsidRPr="006F72B4" w:rsidTr="003A0AFF">
        <w:trPr>
          <w:cantSplit/>
          <w:trHeight w:val="1327"/>
          <w:tblHeader/>
        </w:trPr>
        <w:tc>
          <w:tcPr>
            <w:tcW w:w="166" w:type="pct"/>
            <w:tcBorders>
              <w:top w:val="single" w:sz="4" w:space="0" w:color="auto"/>
              <w:left w:val="single" w:sz="4" w:space="0" w:color="auto"/>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sz w:val="16"/>
                <w:szCs w:val="16"/>
                <w:lang w:val="es-CR" w:eastAsia="es-CR"/>
              </w:rPr>
            </w:pPr>
            <w:r w:rsidRPr="006F72B4">
              <w:rPr>
                <w:rFonts w:ascii="Arial" w:hAnsi="Arial" w:cs="Arial"/>
                <w:b/>
                <w:bCs/>
                <w:sz w:val="18"/>
                <w:szCs w:val="18"/>
                <w:lang w:val="es-CR" w:eastAsia="es-CR"/>
              </w:rPr>
              <w:t>#</w:t>
            </w:r>
          </w:p>
        </w:tc>
        <w:tc>
          <w:tcPr>
            <w:tcW w:w="586" w:type="pct"/>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sz w:val="16"/>
                <w:szCs w:val="16"/>
                <w:lang w:val="es-CR" w:eastAsia="es-CR"/>
              </w:rPr>
            </w:pPr>
            <w:r w:rsidRPr="006F72B4">
              <w:rPr>
                <w:rFonts w:ascii="Arial" w:hAnsi="Arial" w:cs="Arial"/>
                <w:b/>
                <w:bCs/>
                <w:sz w:val="18"/>
                <w:szCs w:val="18"/>
                <w:lang w:val="es-CR" w:eastAsia="es-CR"/>
              </w:rPr>
              <w:t>Programa</w:t>
            </w:r>
          </w:p>
        </w:tc>
        <w:tc>
          <w:tcPr>
            <w:tcW w:w="461" w:type="pct"/>
            <w:gridSpan w:val="2"/>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sz w:val="16"/>
                <w:szCs w:val="16"/>
                <w:lang w:val="es-CR" w:eastAsia="es-CR"/>
              </w:rPr>
            </w:pPr>
            <w:r w:rsidRPr="006F72B4">
              <w:rPr>
                <w:rFonts w:ascii="Arial" w:hAnsi="Arial" w:cs="Arial"/>
                <w:b/>
                <w:bCs/>
                <w:sz w:val="18"/>
                <w:szCs w:val="18"/>
                <w:lang w:val="es-CR" w:eastAsia="es-CR"/>
              </w:rPr>
              <w:t>Cód. plaza Actual</w:t>
            </w:r>
          </w:p>
        </w:tc>
        <w:tc>
          <w:tcPr>
            <w:tcW w:w="662" w:type="pct"/>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sz w:val="16"/>
                <w:szCs w:val="16"/>
                <w:lang w:val="es-CR" w:eastAsia="es-CR"/>
              </w:rPr>
            </w:pPr>
            <w:r w:rsidRPr="006F72B4">
              <w:rPr>
                <w:rFonts w:ascii="Arial" w:hAnsi="Arial" w:cs="Arial"/>
                <w:b/>
                <w:bCs/>
                <w:sz w:val="18"/>
                <w:szCs w:val="18"/>
                <w:lang w:val="es-CR" w:eastAsia="es-CR"/>
              </w:rPr>
              <w:t>Puesto</w:t>
            </w:r>
          </w:p>
        </w:tc>
        <w:tc>
          <w:tcPr>
            <w:tcW w:w="316" w:type="pct"/>
            <w:tcBorders>
              <w:top w:val="single" w:sz="4" w:space="0" w:color="auto"/>
              <w:left w:val="nil"/>
              <w:bottom w:val="single" w:sz="4" w:space="0" w:color="auto"/>
              <w:right w:val="single" w:sz="4" w:space="0" w:color="auto"/>
            </w:tcBorders>
            <w:shd w:val="clear" w:color="auto" w:fill="0070C0"/>
            <w:textDirection w:val="btLr"/>
            <w:vAlign w:val="center"/>
          </w:tcPr>
          <w:p w:rsidR="006F72B4" w:rsidRPr="006F72B4" w:rsidRDefault="006F72B4" w:rsidP="006F72B4">
            <w:pPr>
              <w:ind w:left="113" w:right="113"/>
              <w:jc w:val="center"/>
              <w:rPr>
                <w:rFonts w:ascii="Arial" w:hAnsi="Arial" w:cs="Arial"/>
                <w:sz w:val="16"/>
                <w:szCs w:val="16"/>
                <w:lang w:val="es-CR" w:eastAsia="es-CR"/>
              </w:rPr>
            </w:pPr>
            <w:r w:rsidRPr="006F72B4">
              <w:rPr>
                <w:rFonts w:ascii="Arial" w:hAnsi="Arial" w:cs="Arial"/>
                <w:b/>
                <w:bCs/>
                <w:sz w:val="18"/>
                <w:szCs w:val="18"/>
                <w:lang w:val="es-CR" w:eastAsia="es-CR"/>
              </w:rPr>
              <w:t>Categoría</w:t>
            </w:r>
          </w:p>
        </w:tc>
        <w:tc>
          <w:tcPr>
            <w:tcW w:w="342" w:type="pct"/>
            <w:tcBorders>
              <w:top w:val="single" w:sz="4" w:space="0" w:color="auto"/>
              <w:left w:val="nil"/>
              <w:bottom w:val="single" w:sz="4" w:space="0" w:color="auto"/>
              <w:right w:val="single" w:sz="4" w:space="0" w:color="auto"/>
            </w:tcBorders>
            <w:shd w:val="clear" w:color="auto" w:fill="0070C0"/>
            <w:textDirection w:val="btLr"/>
            <w:vAlign w:val="center"/>
          </w:tcPr>
          <w:p w:rsidR="006F72B4" w:rsidRPr="006F72B4" w:rsidRDefault="006F72B4" w:rsidP="006F72B4">
            <w:pPr>
              <w:ind w:left="113" w:right="113"/>
              <w:jc w:val="center"/>
              <w:rPr>
                <w:rFonts w:ascii="Arial" w:hAnsi="Arial" w:cs="Arial"/>
                <w:sz w:val="16"/>
                <w:szCs w:val="16"/>
                <w:lang w:val="es-CR" w:eastAsia="es-CR"/>
              </w:rPr>
            </w:pPr>
            <w:r w:rsidRPr="006F72B4">
              <w:rPr>
                <w:rFonts w:ascii="Arial" w:hAnsi="Arial" w:cs="Arial"/>
                <w:b/>
                <w:bCs/>
                <w:sz w:val="18"/>
                <w:szCs w:val="18"/>
                <w:lang w:val="es-CR" w:eastAsia="es-CR"/>
              </w:rPr>
              <w:t>Jornada</w:t>
            </w:r>
          </w:p>
        </w:tc>
        <w:tc>
          <w:tcPr>
            <w:tcW w:w="275" w:type="pct"/>
            <w:tcBorders>
              <w:top w:val="single" w:sz="4" w:space="0" w:color="auto"/>
              <w:left w:val="nil"/>
              <w:bottom w:val="single" w:sz="4" w:space="0" w:color="auto"/>
              <w:right w:val="single" w:sz="4" w:space="0" w:color="auto"/>
            </w:tcBorders>
            <w:shd w:val="clear" w:color="auto" w:fill="0070C0"/>
            <w:textDirection w:val="btLr"/>
            <w:vAlign w:val="center"/>
          </w:tcPr>
          <w:p w:rsidR="006F72B4" w:rsidRPr="006F72B4" w:rsidRDefault="006F72B4" w:rsidP="006F72B4">
            <w:pPr>
              <w:jc w:val="center"/>
              <w:rPr>
                <w:rFonts w:ascii="Arial" w:hAnsi="Arial" w:cs="Arial"/>
                <w:b/>
                <w:bCs/>
                <w:sz w:val="18"/>
                <w:szCs w:val="18"/>
                <w:lang w:val="es-CR" w:eastAsia="es-CR"/>
              </w:rPr>
            </w:pPr>
            <w:r w:rsidRPr="006F72B4">
              <w:rPr>
                <w:rFonts w:ascii="Arial" w:hAnsi="Arial" w:cs="Arial"/>
                <w:b/>
                <w:bCs/>
                <w:sz w:val="18"/>
                <w:szCs w:val="18"/>
                <w:lang w:val="es-CR" w:eastAsia="es-CR"/>
              </w:rPr>
              <w:t>Periodo (meses)</w:t>
            </w:r>
          </w:p>
        </w:tc>
        <w:tc>
          <w:tcPr>
            <w:tcW w:w="274" w:type="pct"/>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b/>
                <w:bCs/>
                <w:sz w:val="18"/>
                <w:szCs w:val="18"/>
                <w:lang w:val="es-CR" w:eastAsia="es-CR"/>
              </w:rPr>
            </w:pPr>
            <w:r w:rsidRPr="006F72B4">
              <w:rPr>
                <w:rFonts w:ascii="Arial" w:hAnsi="Arial" w:cs="Arial"/>
                <w:b/>
                <w:bCs/>
                <w:sz w:val="18"/>
                <w:szCs w:val="18"/>
                <w:lang w:val="es-CR" w:eastAsia="es-CR"/>
              </w:rPr>
              <w:t>TCE</w:t>
            </w:r>
          </w:p>
        </w:tc>
        <w:tc>
          <w:tcPr>
            <w:tcW w:w="444" w:type="pct"/>
            <w:tcBorders>
              <w:top w:val="single" w:sz="4" w:space="0" w:color="auto"/>
              <w:left w:val="nil"/>
              <w:bottom w:val="single" w:sz="4" w:space="0" w:color="auto"/>
              <w:right w:val="single" w:sz="4" w:space="0" w:color="auto"/>
            </w:tcBorders>
            <w:shd w:val="clear" w:color="auto" w:fill="0070C0"/>
            <w:textDirection w:val="btLr"/>
            <w:vAlign w:val="center"/>
          </w:tcPr>
          <w:p w:rsidR="006F72B4" w:rsidRPr="006F72B4" w:rsidRDefault="006F72B4" w:rsidP="006F72B4">
            <w:pPr>
              <w:ind w:left="113" w:right="113"/>
              <w:jc w:val="center"/>
              <w:rPr>
                <w:rFonts w:ascii="Arial" w:hAnsi="Arial" w:cs="Arial"/>
                <w:b/>
                <w:bCs/>
                <w:sz w:val="16"/>
                <w:szCs w:val="16"/>
                <w:lang w:val="es-CR" w:eastAsia="es-CR"/>
              </w:rPr>
            </w:pPr>
            <w:proofErr w:type="spellStart"/>
            <w:r w:rsidRPr="006F72B4">
              <w:rPr>
                <w:rFonts w:ascii="Arial" w:hAnsi="Arial" w:cs="Arial"/>
                <w:b/>
                <w:bCs/>
                <w:sz w:val="16"/>
                <w:szCs w:val="16"/>
                <w:lang w:val="es-CR" w:eastAsia="es-CR"/>
              </w:rPr>
              <w:t>Nom-bramiento</w:t>
            </w:r>
            <w:proofErr w:type="spellEnd"/>
          </w:p>
        </w:tc>
        <w:tc>
          <w:tcPr>
            <w:tcW w:w="429" w:type="pct"/>
            <w:gridSpan w:val="2"/>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jc w:val="center"/>
              <w:rPr>
                <w:rFonts w:ascii="Arial" w:hAnsi="Arial" w:cs="Arial"/>
                <w:b/>
                <w:bCs/>
                <w:sz w:val="18"/>
                <w:szCs w:val="18"/>
                <w:lang w:val="es-CR" w:eastAsia="es-CR"/>
              </w:rPr>
            </w:pPr>
            <w:r w:rsidRPr="006F72B4">
              <w:rPr>
                <w:rFonts w:ascii="Arial" w:hAnsi="Arial" w:cs="Arial"/>
                <w:b/>
                <w:bCs/>
                <w:sz w:val="18"/>
                <w:szCs w:val="18"/>
                <w:lang w:val="es-CR" w:eastAsia="es-CR"/>
              </w:rPr>
              <w:t>Adscrita a:</w:t>
            </w:r>
          </w:p>
        </w:tc>
        <w:tc>
          <w:tcPr>
            <w:tcW w:w="1045" w:type="pct"/>
            <w:tcBorders>
              <w:top w:val="single" w:sz="4" w:space="0" w:color="auto"/>
              <w:left w:val="nil"/>
              <w:bottom w:val="single" w:sz="4" w:space="0" w:color="auto"/>
              <w:right w:val="single" w:sz="4" w:space="0" w:color="auto"/>
            </w:tcBorders>
            <w:shd w:val="clear" w:color="auto" w:fill="0070C0"/>
            <w:vAlign w:val="center"/>
          </w:tcPr>
          <w:p w:rsidR="006F72B4" w:rsidRPr="006F72B4" w:rsidRDefault="006F72B4" w:rsidP="006F72B4">
            <w:pPr>
              <w:ind w:right="81"/>
              <w:jc w:val="center"/>
              <w:rPr>
                <w:rFonts w:ascii="Arial" w:hAnsi="Arial" w:cs="Arial"/>
                <w:b/>
                <w:bCs/>
                <w:sz w:val="16"/>
                <w:szCs w:val="16"/>
                <w:lang w:val="es-CR" w:eastAsia="es-CR"/>
              </w:rPr>
            </w:pPr>
            <w:r w:rsidRPr="006F72B4">
              <w:rPr>
                <w:rFonts w:ascii="Arial" w:hAnsi="Arial" w:cs="Arial"/>
                <w:b/>
                <w:bCs/>
                <w:sz w:val="16"/>
                <w:szCs w:val="16"/>
                <w:lang w:val="es-CR" w:eastAsia="es-CR"/>
              </w:rPr>
              <w:t>Observaciones</w:t>
            </w:r>
          </w:p>
        </w:tc>
      </w:tr>
      <w:tr w:rsidR="006F72B4" w:rsidRPr="006F72B4" w:rsidTr="003A0AFF">
        <w:trPr>
          <w:trHeight w:val="1710"/>
        </w:trPr>
        <w:tc>
          <w:tcPr>
            <w:tcW w:w="166" w:type="pct"/>
            <w:tcBorders>
              <w:top w:val="single" w:sz="8" w:space="0" w:color="auto"/>
              <w:left w:val="single" w:sz="4" w:space="0" w:color="000000"/>
              <w:bottom w:val="single" w:sz="4" w:space="0" w:color="000000"/>
              <w:right w:val="single" w:sz="4" w:space="0" w:color="000000"/>
            </w:tcBorders>
            <w:vAlign w:val="center"/>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1</w:t>
            </w:r>
          </w:p>
        </w:tc>
        <w:tc>
          <w:tcPr>
            <w:tcW w:w="586" w:type="pct"/>
            <w:tcBorders>
              <w:top w:val="single" w:sz="8" w:space="0" w:color="auto"/>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w:t>
            </w:r>
          </w:p>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Docencia</w:t>
            </w:r>
          </w:p>
        </w:tc>
        <w:tc>
          <w:tcPr>
            <w:tcW w:w="99" w:type="pct"/>
            <w:tcBorders>
              <w:top w:val="single" w:sz="8" w:space="0" w:color="auto"/>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FS0086</w:t>
            </w:r>
          </w:p>
        </w:tc>
        <w:tc>
          <w:tcPr>
            <w:tcW w:w="662"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Tecnologías de Información</w:t>
            </w:r>
          </w:p>
        </w:tc>
        <w:tc>
          <w:tcPr>
            <w:tcW w:w="316"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single" w:sz="8" w:space="0" w:color="auto"/>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single" w:sz="8" w:space="0" w:color="auto"/>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single" w:sz="8" w:space="0" w:color="auto"/>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single" w:sz="8" w:space="0" w:color="auto"/>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single" w:sz="8" w:space="0" w:color="auto"/>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r w:rsidR="006F72B4" w:rsidRPr="006F72B4" w:rsidTr="003A0AFF">
        <w:trPr>
          <w:trHeight w:val="1425"/>
        </w:trPr>
        <w:tc>
          <w:tcPr>
            <w:tcW w:w="166" w:type="pct"/>
            <w:tcBorders>
              <w:top w:val="nil"/>
              <w:left w:val="single" w:sz="4" w:space="0" w:color="000000"/>
              <w:bottom w:val="single" w:sz="4" w:space="0" w:color="000000"/>
              <w:right w:val="single" w:sz="4" w:space="0" w:color="000000"/>
            </w:tcBorders>
            <w:vAlign w:val="center"/>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2</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FS0090</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Asistente Soporte Computacional</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8</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Existe una alta demanda de los servicios del TEC Digital por ende usuarios que requieren ayuda de manera rápida y eficaz, además, siempre existen usuarios nuevos que necesitan ayuda de algún tipo con la plataforma.</w:t>
            </w:r>
          </w:p>
        </w:tc>
      </w:tr>
      <w:tr w:rsidR="006F72B4" w:rsidRPr="006F72B4" w:rsidTr="003A0AFF">
        <w:trPr>
          <w:trHeight w:val="533"/>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lastRenderedPageBreak/>
              <w:t>3</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FS0105</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en Comunicación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 xml:space="preserve">-La institución está viendo los beneficios de contar con materiales de apoyo para los cursos, así como cursos totalmente </w:t>
            </w:r>
            <w:proofErr w:type="spellStart"/>
            <w:r w:rsidRPr="006F72B4">
              <w:rPr>
                <w:rFonts w:ascii="Calibri" w:hAnsi="Calibri" w:cs="Calibri"/>
                <w:sz w:val="20"/>
                <w:szCs w:val="20"/>
                <w:lang w:val="es-CR" w:eastAsia="es-CR"/>
              </w:rPr>
              <w:t>virtualizados</w:t>
            </w:r>
            <w:proofErr w:type="spellEnd"/>
            <w:r w:rsidRPr="006F72B4">
              <w:rPr>
                <w:rFonts w:ascii="Calibri" w:hAnsi="Calibri" w:cs="Calibri"/>
                <w:sz w:val="20"/>
                <w:szCs w:val="20"/>
                <w:lang w:val="es-CR" w:eastAsia="es-CR"/>
              </w:rPr>
              <w:t>, por lo tanto, es un área que no se debe dejar de atender.</w:t>
            </w:r>
            <w:r w:rsidRPr="006F72B4">
              <w:rPr>
                <w:rFonts w:ascii="Calibri" w:hAnsi="Calibri" w:cs="Calibri"/>
                <w:sz w:val="20"/>
                <w:szCs w:val="20"/>
                <w:lang w:val="es-CR" w:eastAsia="es-CR"/>
              </w:rPr>
              <w:br/>
              <w:t>-Por otro lado, se ha comprado que los usuarios necesitan herramientas que potencien su quehacer y la realización de talleres de necesidades han tenido un impacto positivo.</w:t>
            </w:r>
            <w:r w:rsidRPr="006F72B4">
              <w:rPr>
                <w:rFonts w:ascii="Calibri" w:hAnsi="Calibri" w:cs="Calibri"/>
                <w:sz w:val="20"/>
                <w:szCs w:val="20"/>
                <w:lang w:val="es-CR" w:eastAsia="es-CR"/>
              </w:rPr>
              <w:br/>
              <w:t>-El diseño de interfaz gráfica de los sistemas es decisivo para que los estudiantes y profesores puedan explotar las herramientas que están disponibles.</w:t>
            </w:r>
          </w:p>
        </w:tc>
      </w:tr>
      <w:tr w:rsidR="006F72B4" w:rsidRPr="006F72B4" w:rsidTr="003A0AFF">
        <w:trPr>
          <w:trHeight w:val="171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4</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FS0130</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Técnico en Análisis de Sistemas</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16</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r w:rsidR="006F72B4" w:rsidRPr="006F72B4" w:rsidTr="003A0AFF">
        <w:trPr>
          <w:trHeight w:val="60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5</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FS0044</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Secretaria Ejecutiva</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9</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Labores secretariales de apoyo a la Unidad TEC Digital según manual de funciones.</w:t>
            </w:r>
          </w:p>
        </w:tc>
      </w:tr>
      <w:tr w:rsidR="006F72B4" w:rsidRPr="006F72B4" w:rsidTr="003A0AFF">
        <w:trPr>
          <w:trHeight w:val="534"/>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6</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FS0082</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en Comunicación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 xml:space="preserve">-La institución está viendo los beneficios de contar con materiales de apoyo para los cursos, así como cursos totalmente </w:t>
            </w:r>
            <w:proofErr w:type="spellStart"/>
            <w:r w:rsidRPr="006F72B4">
              <w:rPr>
                <w:rFonts w:ascii="Calibri" w:hAnsi="Calibri" w:cs="Calibri"/>
                <w:sz w:val="20"/>
                <w:szCs w:val="20"/>
                <w:lang w:val="es-CR" w:eastAsia="es-CR"/>
              </w:rPr>
              <w:t>virtualizados</w:t>
            </w:r>
            <w:proofErr w:type="spellEnd"/>
            <w:r w:rsidRPr="006F72B4">
              <w:rPr>
                <w:rFonts w:ascii="Calibri" w:hAnsi="Calibri" w:cs="Calibri"/>
                <w:sz w:val="20"/>
                <w:szCs w:val="20"/>
                <w:lang w:val="es-CR" w:eastAsia="es-CR"/>
              </w:rPr>
              <w:t>, por lo tanto, es un área que no se debe dejar de atender.</w:t>
            </w:r>
            <w:r w:rsidRPr="006F72B4">
              <w:rPr>
                <w:rFonts w:ascii="Calibri" w:hAnsi="Calibri" w:cs="Calibri"/>
                <w:sz w:val="20"/>
                <w:szCs w:val="20"/>
                <w:lang w:val="es-CR" w:eastAsia="es-CR"/>
              </w:rPr>
              <w:br/>
              <w:t xml:space="preserve">-Muchos recursos que los profesores y estudiantes quieren para los cursos </w:t>
            </w:r>
            <w:r w:rsidRPr="006F72B4">
              <w:rPr>
                <w:rFonts w:ascii="Calibri" w:hAnsi="Calibri" w:cs="Calibri"/>
                <w:sz w:val="20"/>
                <w:szCs w:val="20"/>
                <w:lang w:val="es-CR" w:eastAsia="es-CR"/>
              </w:rPr>
              <w:lastRenderedPageBreak/>
              <w:t>tienen que ver con animaciones, ya que el aprendizaje es más significativo. Además se está trabajando en elementos más de tendencia como la realidad aumentada.</w:t>
            </w:r>
            <w:r w:rsidRPr="006F72B4">
              <w:rPr>
                <w:rFonts w:ascii="Calibri" w:hAnsi="Calibri" w:cs="Calibri"/>
                <w:sz w:val="20"/>
                <w:szCs w:val="20"/>
                <w:lang w:val="es-CR" w:eastAsia="es-CR"/>
              </w:rPr>
              <w:br/>
              <w:t>-El diseño de interfaz gráfica de los sistemas es decisivo para que los estudiantes y profesores puedan explotar las herramientas que están disponibles.</w:t>
            </w:r>
          </w:p>
        </w:tc>
      </w:tr>
      <w:tr w:rsidR="006F72B4" w:rsidRPr="006F72B4" w:rsidTr="003A0AFF">
        <w:trPr>
          <w:trHeight w:val="675"/>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lastRenderedPageBreak/>
              <w:t>7</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FS0039</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Tecnologías de Información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r w:rsidR="006F72B4" w:rsidRPr="006F72B4" w:rsidTr="003A0AFF">
        <w:trPr>
          <w:trHeight w:val="171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8</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FS0131</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Técnico en Análisis de Sistemas</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16</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r w:rsidR="006F72B4" w:rsidRPr="006F72B4" w:rsidTr="003A0AFF">
        <w:trPr>
          <w:trHeight w:val="228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9</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FS0085</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Tecnologías de Información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r w:rsidRPr="006F72B4">
              <w:rPr>
                <w:rFonts w:ascii="Calibri" w:hAnsi="Calibri" w:cs="Calibri"/>
                <w:sz w:val="20"/>
                <w:szCs w:val="20"/>
                <w:lang w:val="es-CR" w:eastAsia="es-CR"/>
              </w:rPr>
              <w:br/>
            </w:r>
            <w:r w:rsidRPr="006F72B4">
              <w:rPr>
                <w:rFonts w:ascii="Calibri" w:hAnsi="Calibri" w:cs="Calibri"/>
                <w:sz w:val="20"/>
                <w:szCs w:val="20"/>
                <w:lang w:val="es-CR" w:eastAsia="es-CR"/>
              </w:rPr>
              <w:lastRenderedPageBreak/>
              <w:t>-Dominio de la plataforma para dar soporte técnico especializado</w:t>
            </w:r>
          </w:p>
        </w:tc>
      </w:tr>
      <w:tr w:rsidR="006F72B4" w:rsidRPr="006F72B4" w:rsidTr="003A0AFF">
        <w:trPr>
          <w:trHeight w:val="675"/>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lastRenderedPageBreak/>
              <w:t>10</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FS0061</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en Comunicación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 xml:space="preserve">-La institución está viendo los beneficios de contar con materiales de apoyo para los cursos, así como cursos totalmente </w:t>
            </w:r>
            <w:proofErr w:type="spellStart"/>
            <w:r w:rsidRPr="006F72B4">
              <w:rPr>
                <w:rFonts w:ascii="Calibri" w:hAnsi="Calibri" w:cs="Calibri"/>
                <w:sz w:val="20"/>
                <w:szCs w:val="20"/>
                <w:lang w:val="es-CR" w:eastAsia="es-CR"/>
              </w:rPr>
              <w:t>virtualizados</w:t>
            </w:r>
            <w:proofErr w:type="spellEnd"/>
            <w:r w:rsidRPr="006F72B4">
              <w:rPr>
                <w:rFonts w:ascii="Calibri" w:hAnsi="Calibri" w:cs="Calibri"/>
                <w:sz w:val="20"/>
                <w:szCs w:val="20"/>
                <w:lang w:val="es-CR" w:eastAsia="es-CR"/>
              </w:rPr>
              <w:t>, por lo tanto, es un área que no se debe dejar de atender.</w:t>
            </w:r>
          </w:p>
        </w:tc>
      </w:tr>
      <w:tr w:rsidR="006F72B4" w:rsidRPr="006F72B4" w:rsidTr="003A0AFF">
        <w:trPr>
          <w:trHeight w:val="2565"/>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11</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FS0088</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Tecnologías de Información</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Módulo de automatización de procesos de acreditación. (CFIA)</w:t>
            </w:r>
            <w:r w:rsidRPr="006F72B4">
              <w:rPr>
                <w:rFonts w:ascii="Calibri" w:hAnsi="Calibri" w:cs="Calibri"/>
                <w:sz w:val="20"/>
                <w:szCs w:val="20"/>
                <w:lang w:val="es-CR" w:eastAsia="es-CR"/>
              </w:rPr>
              <w:br/>
            </w:r>
            <w:r w:rsidRPr="006F72B4">
              <w:rPr>
                <w:rFonts w:ascii="Calibri" w:hAnsi="Calibri" w:cs="Calibri"/>
                <w:sz w:val="20"/>
                <w:szCs w:val="20"/>
                <w:lang w:val="es-CR" w:eastAsia="es-CR"/>
              </w:rPr>
              <w:b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r w:rsidR="006F72B4" w:rsidRPr="006F72B4" w:rsidTr="003A0AFF">
        <w:trPr>
          <w:trHeight w:val="533"/>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12</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FS0062</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Profesional en Comunicación</w:t>
            </w:r>
          </w:p>
        </w:tc>
        <w:tc>
          <w:tcPr>
            <w:tcW w:w="31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 xml:space="preserve">-La institución está viendo los beneficios de contar con materiales de apoyo para los cursos, así como cursos totalmente </w:t>
            </w:r>
            <w:proofErr w:type="spellStart"/>
            <w:r w:rsidRPr="006F72B4">
              <w:rPr>
                <w:rFonts w:ascii="Calibri" w:hAnsi="Calibri" w:cs="Calibri"/>
                <w:sz w:val="20"/>
                <w:szCs w:val="20"/>
                <w:lang w:val="es-CR" w:eastAsia="es-CR"/>
              </w:rPr>
              <w:t>virtualizados</w:t>
            </w:r>
            <w:proofErr w:type="spellEnd"/>
            <w:r w:rsidRPr="006F72B4">
              <w:rPr>
                <w:rFonts w:ascii="Calibri" w:hAnsi="Calibri" w:cs="Calibri"/>
                <w:sz w:val="20"/>
                <w:szCs w:val="20"/>
                <w:lang w:val="es-CR" w:eastAsia="es-CR"/>
              </w:rPr>
              <w:t>, por lo tanto, es un área que no se debe dejar de atender.</w:t>
            </w:r>
            <w:r w:rsidRPr="006F72B4">
              <w:rPr>
                <w:rFonts w:ascii="Calibri" w:hAnsi="Calibri" w:cs="Calibri"/>
                <w:sz w:val="20"/>
                <w:szCs w:val="20"/>
                <w:lang w:val="es-CR" w:eastAsia="es-CR"/>
              </w:rPr>
              <w:br/>
              <w:t>-Se atienden solicitudes de transmisiones en vivo, grabación de videos para materiales o cursos.</w:t>
            </w:r>
          </w:p>
        </w:tc>
      </w:tr>
      <w:tr w:rsidR="006F72B4" w:rsidRPr="006F72B4" w:rsidTr="003A0AFF">
        <w:trPr>
          <w:trHeight w:val="171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lastRenderedPageBreak/>
              <w:t>13</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FS0115</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 xml:space="preserve">Profesional en Comunicación </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23</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 xml:space="preserve">-La institución está viendo los beneficios de contar con materiales de apoyo para los cursos, así como cursos totalmente </w:t>
            </w:r>
            <w:proofErr w:type="spellStart"/>
            <w:r w:rsidRPr="006F72B4">
              <w:rPr>
                <w:rFonts w:ascii="Calibri" w:hAnsi="Calibri" w:cs="Calibri"/>
                <w:sz w:val="20"/>
                <w:szCs w:val="20"/>
                <w:lang w:val="es-CR" w:eastAsia="es-CR"/>
              </w:rPr>
              <w:t>virtualizados</w:t>
            </w:r>
            <w:proofErr w:type="spellEnd"/>
            <w:r w:rsidRPr="006F72B4">
              <w:rPr>
                <w:rFonts w:ascii="Calibri" w:hAnsi="Calibri" w:cs="Calibri"/>
                <w:sz w:val="20"/>
                <w:szCs w:val="20"/>
                <w:lang w:val="es-CR" w:eastAsia="es-CR"/>
              </w:rPr>
              <w:t>, por lo tanto, es un área que no se debe dejar de atender.</w:t>
            </w:r>
            <w:r w:rsidRPr="006F72B4">
              <w:rPr>
                <w:rFonts w:ascii="Calibri" w:hAnsi="Calibri" w:cs="Calibri"/>
                <w:sz w:val="20"/>
                <w:szCs w:val="20"/>
                <w:lang w:val="es-CR" w:eastAsia="es-CR"/>
              </w:rPr>
              <w:br/>
              <w:t>-Para incluir elementos de accesibilidad en materiales y sistemas digitales.</w:t>
            </w:r>
          </w:p>
        </w:tc>
      </w:tr>
      <w:tr w:rsidR="006F72B4" w:rsidRPr="006F72B4" w:rsidTr="003A0AFF">
        <w:trPr>
          <w:trHeight w:val="1710"/>
        </w:trPr>
        <w:tc>
          <w:tcPr>
            <w:tcW w:w="166" w:type="pct"/>
            <w:tcBorders>
              <w:top w:val="nil"/>
              <w:left w:val="single" w:sz="4" w:space="0" w:color="000000"/>
              <w:bottom w:val="single" w:sz="4" w:space="0" w:color="000000"/>
              <w:right w:val="single" w:sz="4" w:space="0" w:color="000000"/>
            </w:tcBorders>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14</w:t>
            </w:r>
          </w:p>
        </w:tc>
        <w:tc>
          <w:tcPr>
            <w:tcW w:w="586" w:type="pct"/>
            <w:tcBorders>
              <w:top w:val="nil"/>
              <w:left w:val="single" w:sz="4" w:space="0" w:color="000000"/>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color w:val="000000"/>
                <w:sz w:val="20"/>
                <w:szCs w:val="20"/>
                <w:lang w:val="es-CR" w:eastAsia="es-CR"/>
              </w:rPr>
            </w:pPr>
            <w:r w:rsidRPr="006F72B4">
              <w:rPr>
                <w:rFonts w:ascii="Calibri" w:hAnsi="Calibri" w:cs="Calibri"/>
                <w:color w:val="000000"/>
                <w:sz w:val="20"/>
                <w:szCs w:val="20"/>
                <w:lang w:val="es-CR" w:eastAsia="es-CR"/>
              </w:rPr>
              <w:t>Vic. Docencia</w:t>
            </w:r>
          </w:p>
        </w:tc>
        <w:tc>
          <w:tcPr>
            <w:tcW w:w="99" w:type="pct"/>
            <w:tcBorders>
              <w:top w:val="nil"/>
              <w:left w:val="nil"/>
              <w:bottom w:val="single" w:sz="4" w:space="0" w:color="000000"/>
              <w:right w:val="nil"/>
            </w:tcBorders>
          </w:tcPr>
          <w:p w:rsidR="006F72B4" w:rsidRPr="006F72B4" w:rsidRDefault="006F72B4" w:rsidP="006F72B4">
            <w:pPr>
              <w:jc w:val="center"/>
              <w:rPr>
                <w:rFonts w:ascii="Calibri" w:hAnsi="Calibri" w:cs="Calibri"/>
                <w:sz w:val="20"/>
                <w:szCs w:val="20"/>
                <w:lang w:val="es-CR" w:eastAsia="es-CR"/>
              </w:rPr>
            </w:pPr>
          </w:p>
        </w:tc>
        <w:tc>
          <w:tcPr>
            <w:tcW w:w="3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FS0129</w:t>
            </w:r>
          </w:p>
        </w:tc>
        <w:tc>
          <w:tcPr>
            <w:tcW w:w="66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Técnico en Análisis de Sistemas</w:t>
            </w:r>
          </w:p>
        </w:tc>
        <w:tc>
          <w:tcPr>
            <w:tcW w:w="316"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16</w:t>
            </w:r>
          </w:p>
        </w:tc>
        <w:tc>
          <w:tcPr>
            <w:tcW w:w="342"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100 %</w:t>
            </w:r>
          </w:p>
        </w:tc>
        <w:tc>
          <w:tcPr>
            <w:tcW w:w="275"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12</w:t>
            </w:r>
          </w:p>
        </w:tc>
        <w:tc>
          <w:tcPr>
            <w:tcW w:w="274" w:type="pct"/>
            <w:tcBorders>
              <w:top w:val="nil"/>
              <w:left w:val="nil"/>
              <w:bottom w:val="single" w:sz="4" w:space="0" w:color="000000"/>
              <w:right w:val="single" w:sz="4" w:space="0" w:color="000000"/>
            </w:tcBorders>
            <w:shd w:val="clear" w:color="auto" w:fill="auto"/>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1,00</w:t>
            </w:r>
          </w:p>
        </w:tc>
        <w:tc>
          <w:tcPr>
            <w:tcW w:w="444" w:type="pct"/>
            <w:tcBorders>
              <w:top w:val="nil"/>
              <w:left w:val="nil"/>
              <w:bottom w:val="single" w:sz="4" w:space="0" w:color="000000"/>
              <w:right w:val="single" w:sz="4" w:space="0" w:color="000000"/>
            </w:tcBorders>
            <w:shd w:val="clear" w:color="FFFFFF" w:fill="FFFFFF"/>
            <w:vAlign w:val="center"/>
            <w:hideMark/>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Temporal</w:t>
            </w:r>
          </w:p>
        </w:tc>
        <w:tc>
          <w:tcPr>
            <w:tcW w:w="351" w:type="pct"/>
            <w:tcBorders>
              <w:top w:val="nil"/>
              <w:left w:val="nil"/>
              <w:bottom w:val="single" w:sz="4" w:space="0" w:color="000000"/>
              <w:right w:val="nil"/>
            </w:tcBorders>
            <w:shd w:val="clear" w:color="FFFFFF" w:fill="FFFFFF"/>
            <w:vAlign w:val="center"/>
          </w:tcPr>
          <w:p w:rsidR="006F72B4" w:rsidRPr="006F72B4" w:rsidRDefault="006F72B4" w:rsidP="006F72B4">
            <w:pPr>
              <w:jc w:val="center"/>
              <w:rPr>
                <w:rFonts w:ascii="Calibri" w:hAnsi="Calibri" w:cs="Calibri"/>
                <w:sz w:val="20"/>
                <w:szCs w:val="20"/>
                <w:lang w:val="es-CR" w:eastAsia="es-CR"/>
              </w:rPr>
            </w:pPr>
            <w:r w:rsidRPr="006F72B4">
              <w:rPr>
                <w:rFonts w:ascii="Calibri" w:hAnsi="Calibri" w:cs="Calibri"/>
                <w:sz w:val="20"/>
                <w:szCs w:val="20"/>
                <w:lang w:val="es-CR" w:eastAsia="es-CR"/>
              </w:rPr>
              <w:t>Unidad TEC Digital</w:t>
            </w:r>
          </w:p>
        </w:tc>
        <w:tc>
          <w:tcPr>
            <w:tcW w:w="78" w:type="pct"/>
            <w:tcBorders>
              <w:top w:val="nil"/>
              <w:left w:val="nil"/>
              <w:bottom w:val="single" w:sz="4" w:space="0" w:color="000000"/>
              <w:right w:val="single" w:sz="4" w:space="0" w:color="000000"/>
            </w:tcBorders>
            <w:shd w:val="clear" w:color="FFFFFF" w:fill="FFFFFF"/>
          </w:tcPr>
          <w:p w:rsidR="006F72B4" w:rsidRPr="006F72B4" w:rsidRDefault="006F72B4" w:rsidP="006F72B4">
            <w:pPr>
              <w:rPr>
                <w:rFonts w:ascii="Cambria" w:hAnsi="Cambria" w:cs="Calibri"/>
                <w:sz w:val="20"/>
                <w:szCs w:val="20"/>
                <w:lang w:val="es-CR" w:eastAsia="es-CR"/>
              </w:rPr>
            </w:pPr>
          </w:p>
        </w:tc>
        <w:tc>
          <w:tcPr>
            <w:tcW w:w="1045" w:type="pct"/>
            <w:tcBorders>
              <w:top w:val="nil"/>
              <w:left w:val="nil"/>
              <w:bottom w:val="single" w:sz="4" w:space="0" w:color="000000"/>
              <w:right w:val="single" w:sz="4" w:space="0" w:color="000000"/>
            </w:tcBorders>
            <w:shd w:val="clear" w:color="FFFFFF" w:fill="FFFFFF"/>
            <w:vAlign w:val="center"/>
          </w:tcPr>
          <w:p w:rsidR="006F72B4" w:rsidRPr="006F72B4" w:rsidRDefault="006F72B4" w:rsidP="006F72B4">
            <w:pPr>
              <w:jc w:val="both"/>
              <w:rPr>
                <w:rFonts w:ascii="Calibri" w:hAnsi="Calibri" w:cs="Calibri"/>
                <w:sz w:val="20"/>
                <w:szCs w:val="20"/>
                <w:lang w:val="es-CR" w:eastAsia="es-CR"/>
              </w:rPr>
            </w:pPr>
            <w:r w:rsidRPr="006F72B4">
              <w:rPr>
                <w:rFonts w:ascii="Calibri" w:hAnsi="Calibri" w:cs="Calibri"/>
                <w:sz w:val="20"/>
                <w:szCs w:val="20"/>
                <w:lang w:val="es-CR" w:eastAsia="es-CR"/>
              </w:rPr>
              <w:t>El cambio de sistemas del DAR deja sin funcionamiento la mayoría de servicios del TEC Digital, incluida la creación de cursos y asignación de profesores y estudiantes. Por lo tanto, se requiere un trabajo muy grande de análisis, diseño y de integración de sistemas.</w:t>
            </w:r>
          </w:p>
        </w:tc>
      </w:tr>
    </w:tbl>
    <w:p w:rsidR="006F72B4" w:rsidRPr="006F72B4" w:rsidRDefault="006F72B4" w:rsidP="006F72B4">
      <w:pPr>
        <w:rPr>
          <w:sz w:val="20"/>
          <w:szCs w:val="20"/>
          <w:lang w:val="es-CR"/>
        </w:rPr>
      </w:pPr>
    </w:p>
    <w:p w:rsidR="006F72B4" w:rsidRPr="006F72B4" w:rsidRDefault="006F72B4" w:rsidP="006F72B4">
      <w:pPr>
        <w:numPr>
          <w:ilvl w:val="0"/>
          <w:numId w:val="5"/>
        </w:numPr>
        <w:autoSpaceDE w:val="0"/>
        <w:autoSpaceDN w:val="0"/>
        <w:adjustRightInd w:val="0"/>
        <w:jc w:val="both"/>
        <w:rPr>
          <w:rFonts w:ascii="Arial" w:hAnsi="Arial" w:cs="Arial"/>
          <w:lang w:val="es-CR" w:eastAsia="es-CR"/>
        </w:rPr>
      </w:pPr>
      <w:r w:rsidRPr="006F72B4">
        <w:rPr>
          <w:rFonts w:ascii="Arial" w:hAnsi="Arial" w:cs="Arial"/>
          <w:lang w:val="es-CR"/>
        </w:rPr>
        <w:t xml:space="preserve">Rechazar la renovación de la FS0132 </w:t>
      </w:r>
      <w:r w:rsidRPr="006F72B4">
        <w:rPr>
          <w:rFonts w:ascii="Arial" w:hAnsi="Arial" w:cs="Arial"/>
          <w:lang w:val="es-CR" w:eastAsia="es-CR"/>
        </w:rPr>
        <w:t xml:space="preserve">para el año 2019, considerada en </w:t>
      </w:r>
      <w:r w:rsidRPr="006F72B4">
        <w:rPr>
          <w:rFonts w:ascii="Arial" w:hAnsi="Arial" w:cs="Arial"/>
          <w:lang w:val="es-CR"/>
        </w:rPr>
        <w:t>la incorporación de los recursos en el Presupuesto 2019, aprobados en la Sesión No. 3087, Artículo 9, del 12 de setiembre de 2018,</w:t>
      </w:r>
      <w:r w:rsidRPr="006F72B4">
        <w:rPr>
          <w:rFonts w:ascii="Arial" w:hAnsi="Arial" w:cs="Arial"/>
          <w:lang w:val="es-CR" w:eastAsia="es-CR"/>
        </w:rPr>
        <w:t xml:space="preserve"> conforme se plantea en oficio TD-</w:t>
      </w:r>
      <w:r w:rsidRPr="006F72B4">
        <w:rPr>
          <w:rFonts w:ascii="ArialMT" w:hAnsi="ArialMT" w:cs="ArialMT"/>
          <w:sz w:val="22"/>
          <w:szCs w:val="22"/>
          <w:lang w:val="es-CR" w:eastAsia="es-CR"/>
        </w:rPr>
        <w:t>172-2018</w:t>
      </w:r>
      <w:r w:rsidRPr="006F72B4">
        <w:rPr>
          <w:rFonts w:ascii="Arial" w:hAnsi="Arial" w:cs="Arial"/>
          <w:lang w:val="es-CR"/>
        </w:rPr>
        <w:t>.</w:t>
      </w:r>
    </w:p>
    <w:p w:rsidR="006F72B4" w:rsidRPr="006F72B4" w:rsidRDefault="006F72B4" w:rsidP="006F72B4">
      <w:pPr>
        <w:autoSpaceDE w:val="0"/>
        <w:autoSpaceDN w:val="0"/>
        <w:adjustRightInd w:val="0"/>
        <w:ind w:left="360"/>
        <w:jc w:val="both"/>
        <w:rPr>
          <w:rFonts w:ascii="Arial" w:hAnsi="Arial" w:cs="Arial"/>
          <w:lang w:val="es-CR" w:eastAsia="es-CR"/>
        </w:rPr>
      </w:pPr>
    </w:p>
    <w:p w:rsidR="006F72B4" w:rsidRPr="006F72B4" w:rsidRDefault="006F72B4" w:rsidP="006F72B4">
      <w:pPr>
        <w:numPr>
          <w:ilvl w:val="0"/>
          <w:numId w:val="5"/>
        </w:numPr>
        <w:autoSpaceDE w:val="0"/>
        <w:autoSpaceDN w:val="0"/>
        <w:adjustRightInd w:val="0"/>
        <w:jc w:val="both"/>
        <w:rPr>
          <w:rFonts w:ascii="Arial" w:hAnsi="Arial" w:cs="Arial"/>
          <w:lang w:val="es-CR" w:eastAsia="es-CR"/>
        </w:rPr>
      </w:pPr>
      <w:r w:rsidRPr="006F72B4">
        <w:rPr>
          <w:rFonts w:ascii="Arial" w:hAnsi="Arial" w:cs="Arial"/>
          <w:lang w:val="es-CR" w:eastAsia="es-CR"/>
        </w:rPr>
        <w:t>Solicitar a la Administración que proceda a realizar los ajustes que correspondan en el Presupuesto Institucional con respecto a la diferencia de 18 293 059,35, según los lineamientos que regulan los Fondos del Sistema.</w:t>
      </w:r>
    </w:p>
    <w:p w:rsidR="006F72B4" w:rsidRPr="006F72B4" w:rsidRDefault="006F72B4" w:rsidP="006F72B4">
      <w:pPr>
        <w:autoSpaceDE w:val="0"/>
        <w:autoSpaceDN w:val="0"/>
        <w:adjustRightInd w:val="0"/>
        <w:ind w:left="360"/>
        <w:jc w:val="both"/>
        <w:rPr>
          <w:rFonts w:ascii="Arial" w:hAnsi="Arial" w:cs="Arial"/>
          <w:color w:val="FF0000"/>
          <w:lang w:val="es-CR" w:eastAsia="es-CR"/>
        </w:rPr>
      </w:pPr>
    </w:p>
    <w:p w:rsidR="006F72B4" w:rsidRPr="006F72B4" w:rsidRDefault="006F72B4" w:rsidP="006F72B4">
      <w:pPr>
        <w:numPr>
          <w:ilvl w:val="0"/>
          <w:numId w:val="5"/>
        </w:numPr>
        <w:autoSpaceDE w:val="0"/>
        <w:autoSpaceDN w:val="0"/>
        <w:adjustRightInd w:val="0"/>
        <w:jc w:val="both"/>
        <w:rPr>
          <w:rFonts w:ascii="Arial" w:hAnsi="Arial" w:cs="Arial"/>
          <w:lang w:val="es-CR" w:eastAsia="es-CR"/>
        </w:rPr>
      </w:pPr>
      <w:r w:rsidRPr="006F72B4">
        <w:rPr>
          <w:rFonts w:ascii="Arial" w:hAnsi="Arial" w:cs="Arial"/>
          <w:lang w:val="es-CR" w:eastAsia="es-CR"/>
        </w:rPr>
        <w:t>Solicitar a la Administración un informe del TEC DIGITAL para medio período del 2019 en función de los objetivos para los cuales fue creado.</w:t>
      </w:r>
    </w:p>
    <w:p w:rsidR="006F72B4" w:rsidRPr="006F72B4" w:rsidRDefault="006F72B4" w:rsidP="006F72B4">
      <w:pPr>
        <w:ind w:left="708"/>
        <w:rPr>
          <w:rFonts w:ascii="Arial" w:hAnsi="Arial" w:cs="Arial"/>
          <w:lang w:val="es-CR" w:eastAsia="es-CR"/>
        </w:rPr>
      </w:pPr>
    </w:p>
    <w:p w:rsidR="006F72B4" w:rsidRPr="006F72B4" w:rsidRDefault="006F72B4" w:rsidP="006F72B4">
      <w:pPr>
        <w:numPr>
          <w:ilvl w:val="0"/>
          <w:numId w:val="5"/>
        </w:numPr>
        <w:autoSpaceDE w:val="0"/>
        <w:autoSpaceDN w:val="0"/>
        <w:adjustRightInd w:val="0"/>
        <w:jc w:val="both"/>
        <w:rPr>
          <w:rFonts w:ascii="Arial" w:hAnsi="Arial" w:cs="Arial"/>
          <w:lang w:val="es-CR" w:eastAsia="es-CR"/>
        </w:rPr>
      </w:pPr>
      <w:r w:rsidRPr="006F72B4">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8D187C" w:rsidRDefault="008D187C" w:rsidP="007742A1">
      <w:pPr>
        <w:jc w:val="both"/>
        <w:rPr>
          <w:rFonts w:ascii="Arial" w:eastAsia="Cambria" w:hAnsi="Arial" w:cs="Arial"/>
          <w:lang w:val="es-ES_tradnl" w:eastAsia="en-US"/>
        </w:rPr>
      </w:pPr>
    </w:p>
    <w:p w:rsidR="00F41610" w:rsidRPr="006F72B4" w:rsidRDefault="00BB6A5E" w:rsidP="00F41610">
      <w:pPr>
        <w:numPr>
          <w:ilvl w:val="0"/>
          <w:numId w:val="5"/>
        </w:numPr>
        <w:autoSpaceDE w:val="0"/>
        <w:autoSpaceDN w:val="0"/>
        <w:adjustRightInd w:val="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7618F" w:rsidRPr="006F72B4" w:rsidRDefault="006F72B4" w:rsidP="006F72B4">
      <w:pPr>
        <w:autoSpaceDE w:val="0"/>
        <w:autoSpaceDN w:val="0"/>
        <w:adjustRightInd w:val="0"/>
        <w:jc w:val="both"/>
        <w:rPr>
          <w:rFonts w:ascii="Arial" w:hAnsi="Arial" w:cs="Arial"/>
          <w:sz w:val="18"/>
          <w:szCs w:val="18"/>
          <w:lang w:val="es-CR"/>
        </w:rPr>
      </w:pPr>
      <w:r w:rsidRPr="006F72B4">
        <w:rPr>
          <w:rFonts w:ascii="Arial" w:hAnsi="Arial" w:cs="Arial"/>
          <w:b/>
          <w:sz w:val="18"/>
          <w:szCs w:val="18"/>
          <w:lang w:val="es-CR"/>
        </w:rPr>
        <w:t>PALABRAS CLAVE:  - Renovación –– Plazas - 2019 – TEC Digital -Fondos del Sistema</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Pr="004B053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r w:rsidRPr="004B053A">
        <w:rPr>
          <w:rFonts w:ascii="Arial" w:eastAsia="Cambria" w:hAnsi="Arial" w:cs="Arial"/>
          <w:b/>
          <w:sz w:val="16"/>
          <w:szCs w:val="16"/>
          <w:lang w:val="es-ES_tradnl" w:eastAsia="en-US"/>
        </w:rPr>
        <w:t>.</w:t>
      </w:r>
      <w:proofErr w:type="spellEnd"/>
      <w:r w:rsidRPr="004B053A">
        <w:rPr>
          <w:rFonts w:ascii="Arial" w:eastAsia="Cambria" w:hAnsi="Arial" w:cs="Arial"/>
          <w:b/>
          <w:sz w:val="16"/>
          <w:szCs w:val="16"/>
          <w:lang w:val="es-ES_tradnl" w:eastAsia="en-US"/>
        </w:rPr>
        <w:t xml:space="preserve">   </w:t>
      </w:r>
      <w:r w:rsidR="00D23962" w:rsidRPr="004B053A">
        <w:rPr>
          <w:rFonts w:ascii="Arial" w:eastAsia="Cambria" w:hAnsi="Arial" w:cs="Arial"/>
          <w:b/>
          <w:sz w:val="16"/>
          <w:szCs w:val="16"/>
          <w:lang w:val="es-ES_tradnl" w:eastAsia="en-US"/>
        </w:rPr>
        <w:t>Auditoría Interna (Notificado a la Secretaria vía correo electrónico)</w:t>
      </w:r>
    </w:p>
    <w:p w:rsidR="0003651A" w:rsidRPr="004B053A" w:rsidRDefault="00C413F4" w:rsidP="00F41044">
      <w:pPr>
        <w:jc w:val="both"/>
        <w:rPr>
          <w:rFonts w:ascii="Arial" w:eastAsia="Cambria" w:hAnsi="Arial" w:cs="Arial"/>
          <w:b/>
          <w:sz w:val="16"/>
          <w:szCs w:val="16"/>
          <w:lang w:val="es-CR" w:eastAsia="en-US"/>
        </w:rPr>
      </w:pPr>
      <w:r w:rsidRPr="004B053A">
        <w:rPr>
          <w:rFonts w:ascii="Arial" w:eastAsia="Cambria" w:hAnsi="Arial" w:cs="Arial"/>
          <w:b/>
          <w:sz w:val="16"/>
          <w:szCs w:val="16"/>
          <w:lang w:val="es-ES_tradnl" w:eastAsia="en-US"/>
        </w:rPr>
        <w:t xml:space="preserve">        </w:t>
      </w:r>
      <w:r w:rsidR="00956670" w:rsidRPr="004B053A">
        <w:rPr>
          <w:rFonts w:ascii="Arial" w:eastAsia="Cambria" w:hAnsi="Arial" w:cs="Arial"/>
          <w:b/>
          <w:sz w:val="16"/>
          <w:szCs w:val="16"/>
          <w:lang w:val="es-CR" w:eastAsia="en-US"/>
        </w:rPr>
        <w:t xml:space="preserve"> </w:t>
      </w:r>
    </w:p>
    <w:p w:rsidR="00F41044" w:rsidRDefault="00F41044" w:rsidP="00F41044">
      <w:pPr>
        <w:jc w:val="both"/>
        <w:rPr>
          <w:rFonts w:ascii="Arial" w:hAnsi="Arial" w:cs="Arial"/>
          <w:sz w:val="16"/>
          <w:szCs w:val="16"/>
          <w:lang w:val="en-US"/>
        </w:rPr>
      </w:pPr>
      <w:proofErr w:type="spellStart"/>
      <w:proofErr w:type="gramStart"/>
      <w:r w:rsidRPr="004B053A">
        <w:rPr>
          <w:rFonts w:ascii="Arial" w:eastAsia="Cambria" w:hAnsi="Arial" w:cs="Arial"/>
          <w:sz w:val="16"/>
          <w:szCs w:val="16"/>
          <w:lang w:val="en-US" w:eastAsia="en-US"/>
        </w:rPr>
        <w:t>ars</w:t>
      </w:r>
      <w:proofErr w:type="spellEnd"/>
      <w:proofErr w:type="gramEnd"/>
      <w:r w:rsidR="00885F0A" w:rsidRPr="004B053A">
        <w:rPr>
          <w:rFonts w:ascii="Arial" w:hAnsi="Arial" w:cs="Arial"/>
          <w:sz w:val="16"/>
          <w:szCs w:val="16"/>
          <w:lang w:val="en-US"/>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AE" w:rsidRDefault="006908AE">
      <w:r>
        <w:separator/>
      </w:r>
    </w:p>
  </w:endnote>
  <w:endnote w:type="continuationSeparator" w:id="0">
    <w:p w:rsidR="006908AE" w:rsidRDefault="0069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AE" w:rsidRDefault="006908AE">
      <w:r>
        <w:separator/>
      </w:r>
    </w:p>
  </w:footnote>
  <w:footnote w:type="continuationSeparator" w:id="0">
    <w:p w:rsidR="006908AE" w:rsidRDefault="0069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C335D4">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6F72B4">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C335D4">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F469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EB6E04"/>
    <w:multiLevelType w:val="hybridMultilevel"/>
    <w:tmpl w:val="2F9A8ED2"/>
    <w:lvl w:ilvl="0" w:tplc="E93E756C">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 w15:restartNumberingAfterBreak="0">
    <w:nsid w:val="1EB4281E"/>
    <w:multiLevelType w:val="hybridMultilevel"/>
    <w:tmpl w:val="94BC54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5" w15:restartNumberingAfterBreak="0">
    <w:nsid w:val="57220CA9"/>
    <w:multiLevelType w:val="hybridMultilevel"/>
    <w:tmpl w:val="BEDC9DEA"/>
    <w:lvl w:ilvl="0" w:tplc="EFCABD74">
      <w:start w:val="2"/>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EC96D71"/>
    <w:multiLevelType w:val="hybridMultilevel"/>
    <w:tmpl w:val="CA5CE354"/>
    <w:lvl w:ilvl="0" w:tplc="427AC7A0">
      <w:numFmt w:val="bullet"/>
      <w:lvlText w:val="-"/>
      <w:lvlJc w:val="left"/>
      <w:pPr>
        <w:ind w:left="720" w:hanging="360"/>
      </w:pPr>
      <w:rPr>
        <w:rFonts w:ascii="Arial" w:eastAsia="Cambria"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2"/>
  </w:num>
  <w:num w:numId="3">
    <w:abstractNumId w:val="13"/>
  </w:num>
  <w:num w:numId="4">
    <w:abstractNumId w:val="0"/>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num>
  <w:num w:numId="11">
    <w:abstractNumId w:val="9"/>
  </w:num>
  <w:num w:numId="12">
    <w:abstractNumId w:val="2"/>
  </w:num>
  <w:num w:numId="13">
    <w:abstractNumId w:val="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11EA"/>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5E12"/>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053A"/>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08AE"/>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2B4"/>
    <w:rsid w:val="006F736E"/>
    <w:rsid w:val="006F7C62"/>
    <w:rsid w:val="00704042"/>
    <w:rsid w:val="00706FEC"/>
    <w:rsid w:val="0071118B"/>
    <w:rsid w:val="007133B5"/>
    <w:rsid w:val="007140BA"/>
    <w:rsid w:val="0071574F"/>
    <w:rsid w:val="00715F43"/>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05D58"/>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5D4"/>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 w:val="00FF46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8F79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8222-7BD6-4736-9950-2886DD7B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3355</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84</cp:revision>
  <cp:lastPrinted>2018-11-28T21:20:00Z</cp:lastPrinted>
  <dcterms:created xsi:type="dcterms:W3CDTF">2018-05-02T21:37:00Z</dcterms:created>
  <dcterms:modified xsi:type="dcterms:W3CDTF">2018-11-28T21:44:00Z</dcterms:modified>
</cp:coreProperties>
</file>