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AC48F7">
        <w:rPr>
          <w:rFonts w:ascii="Arial" w:hAnsi="Arial" w:cs="Arial"/>
          <w:b/>
          <w:bCs/>
          <w:iCs/>
          <w:sz w:val="26"/>
          <w:szCs w:val="22"/>
          <w:lang w:val="es-CR"/>
        </w:rPr>
        <w:t>1018</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52076F">
              <w:rPr>
                <w:rFonts w:ascii="Arial" w:eastAsia="Cambria" w:hAnsi="Arial" w:cs="Arial"/>
                <w:sz w:val="22"/>
                <w:szCs w:val="22"/>
                <w:lang w:val="es-ES_tradnl" w:eastAsia="en-US"/>
              </w:rPr>
              <w:t xml:space="preserve"> Humberto Villalta Solano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roofErr w:type="spellStart"/>
            <w:r w:rsidR="0052076F">
              <w:rPr>
                <w:rFonts w:ascii="Arial" w:eastAsia="Cambria" w:hAnsi="Arial" w:cs="Arial"/>
                <w:sz w:val="22"/>
                <w:szCs w:val="22"/>
                <w:lang w:val="es-ES_tradnl" w:eastAsia="en-US"/>
              </w:rPr>
              <w:t>a.i.</w:t>
            </w:r>
            <w:proofErr w:type="spellEnd"/>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de Asuntos Económicos</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Secretaría del Directorio Área de Gestión y Control</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Ordinaria de Asuntos Jurídicos</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Relaciones Internacionales y Comercio Exterior</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de Asuntos Sociales</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Especial de Asuntos de Discapacidad y Adulto Mayor</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Especial de la Mujer</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Comisión Permanente Especial de Ciencia, Tecnología y Educación</w:t>
            </w:r>
          </w:p>
          <w:p w:rsidR="00A43791" w:rsidRDefault="00A4379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Comisión Permanente Especial de Ambiente </w:t>
            </w:r>
          </w:p>
          <w:p w:rsidR="00FB6CDF" w:rsidRPr="00F548D2" w:rsidRDefault="00FB6CDF" w:rsidP="0052076F">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CF4A51"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AC48F7">
              <w:rPr>
                <w:rFonts w:ascii="Arial" w:eastAsia="Cambria" w:hAnsi="Arial" w:cs="Arial"/>
                <w:sz w:val="22"/>
                <w:szCs w:val="22"/>
                <w:lang w:val="es-ES_tradnl" w:eastAsia="en-US"/>
              </w:rPr>
              <w:t xml:space="preserve"> Humberto Villalta Solano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Presidente</w:t>
            </w:r>
            <w:r w:rsidR="00AC48F7">
              <w:rPr>
                <w:rFonts w:ascii="Arial" w:eastAsia="Cambria" w:hAnsi="Arial" w:cs="Arial"/>
                <w:sz w:val="22"/>
                <w:szCs w:val="22"/>
                <w:lang w:val="es-ES_tradnl" w:eastAsia="en-US"/>
              </w:rPr>
              <w:t xml:space="preserve"> a.i.</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902BD4"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52076F">
              <w:rPr>
                <w:rFonts w:ascii="Arial" w:eastAsia="Cambria" w:hAnsi="Arial" w:cs="Arial"/>
                <w:b/>
                <w:sz w:val="22"/>
                <w:szCs w:val="22"/>
                <w:lang w:val="es-ES_tradnl" w:eastAsia="en-US"/>
              </w:rPr>
              <w:t>8</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1A548F">
              <w:rPr>
                <w:rFonts w:ascii="Arial" w:eastAsia="Cambria" w:hAnsi="Arial" w:cs="Arial"/>
                <w:b/>
                <w:sz w:val="22"/>
                <w:szCs w:val="22"/>
                <w:lang w:val="es-ES_tradnl" w:eastAsia="en-US"/>
              </w:rPr>
              <w:t>noviem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5E4C22" w:rsidRDefault="00FF209C" w:rsidP="0052076F">
            <w:pPr>
              <w:ind w:right="-1"/>
              <w:jc w:val="both"/>
              <w:rPr>
                <w:rFonts w:ascii="Arial" w:hAnsi="Arial" w:cs="Arial"/>
                <w:b/>
                <w:bCs/>
                <w:lang w:val="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30</w:t>
            </w:r>
            <w:r w:rsidR="008F0835" w:rsidRPr="008F0835">
              <w:rPr>
                <w:rFonts w:ascii="Arial" w:eastAsia="Calibri" w:hAnsi="Arial" w:cs="Arial"/>
                <w:b/>
                <w:sz w:val="22"/>
                <w:szCs w:val="22"/>
              </w:rPr>
              <w:t>9</w:t>
            </w:r>
            <w:r w:rsidR="0052076F">
              <w:rPr>
                <w:rFonts w:ascii="Arial" w:eastAsia="Calibri" w:hAnsi="Arial" w:cs="Arial"/>
                <w:b/>
                <w:sz w:val="22"/>
                <w:szCs w:val="22"/>
              </w:rPr>
              <w:t>9</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4C2744">
              <w:rPr>
                <w:rFonts w:ascii="Arial" w:eastAsia="Calibri" w:hAnsi="Arial" w:cs="Arial"/>
                <w:b/>
                <w:sz w:val="22"/>
                <w:szCs w:val="22"/>
              </w:rPr>
              <w:t>8</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902BD4">
              <w:rPr>
                <w:rFonts w:ascii="Arial" w:eastAsia="Calibri" w:hAnsi="Arial" w:cs="Arial"/>
                <w:b/>
                <w:sz w:val="22"/>
                <w:szCs w:val="22"/>
              </w:rPr>
              <w:t>2</w:t>
            </w:r>
            <w:r w:rsidR="0052076F">
              <w:rPr>
                <w:rFonts w:ascii="Arial" w:eastAsia="Calibri" w:hAnsi="Arial" w:cs="Arial"/>
                <w:b/>
                <w:sz w:val="22"/>
                <w:szCs w:val="22"/>
              </w:rPr>
              <w:t>8</w:t>
            </w:r>
            <w:r w:rsidR="001A548F">
              <w:rPr>
                <w:rFonts w:ascii="Arial" w:eastAsia="Calibri" w:hAnsi="Arial" w:cs="Arial"/>
                <w:b/>
                <w:sz w:val="22"/>
                <w:szCs w:val="22"/>
              </w:rPr>
              <w:t xml:space="preserve"> de noviembre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D409C5">
              <w:rPr>
                <w:rFonts w:ascii="Arial" w:eastAsia="Calibri" w:hAnsi="Arial" w:cs="Arial"/>
                <w:b/>
                <w:sz w:val="22"/>
                <w:szCs w:val="22"/>
              </w:rPr>
              <w:t xml:space="preserve"> </w:t>
            </w:r>
            <w:r w:rsidR="0052076F" w:rsidRPr="0052076F">
              <w:rPr>
                <w:rFonts w:ascii="Arial" w:eastAsia="Calibri" w:hAnsi="Arial" w:cs="Arial"/>
                <w:b/>
                <w:bCs/>
                <w:sz w:val="22"/>
                <w:szCs w:val="22"/>
                <w:lang w:val="es-CR" w:eastAsia="es-CR"/>
              </w:rPr>
              <w:t xml:space="preserve">Pronunciamiento del Consejo Institucional de Proyectos de Ley Nos. </w:t>
            </w:r>
            <w:r w:rsidR="0052076F" w:rsidRPr="0052076F">
              <w:rPr>
                <w:rFonts w:ascii="Arial" w:eastAsia="Calibri" w:hAnsi="Arial" w:cs="Arial"/>
                <w:b/>
                <w:bCs/>
                <w:sz w:val="22"/>
                <w:szCs w:val="22"/>
                <w:lang w:val="es-CR"/>
              </w:rPr>
              <w:t>20.913, 20.460, 19.966, 20.596, 20.168, 20.714, 20.840, 20.308, 20.163, 20.786 y 20.641</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1A548F" w:rsidRDefault="001A548F" w:rsidP="007742A1">
      <w:pPr>
        <w:jc w:val="both"/>
        <w:rPr>
          <w:rFonts w:ascii="Arial" w:eastAsia="Cambria" w:hAnsi="Arial" w:cs="Arial"/>
          <w:lang w:val="es-ES_tradnl" w:eastAsia="en-US"/>
        </w:rPr>
      </w:pPr>
    </w:p>
    <w:p w:rsidR="00A43791" w:rsidRPr="00A43791" w:rsidRDefault="00A43791" w:rsidP="00A43791">
      <w:pPr>
        <w:spacing w:after="200"/>
        <w:rPr>
          <w:rFonts w:ascii="Arial" w:hAnsi="Arial" w:cs="Arial"/>
          <w:b/>
          <w:bCs/>
          <w:i/>
          <w:iCs/>
          <w:kern w:val="32"/>
          <w:sz w:val="22"/>
          <w:szCs w:val="22"/>
          <w:lang w:val="es-CR"/>
        </w:rPr>
      </w:pPr>
      <w:r w:rsidRPr="00A43791">
        <w:rPr>
          <w:rFonts w:ascii="Arial" w:hAnsi="Arial" w:cs="Arial"/>
          <w:b/>
          <w:bCs/>
          <w:kern w:val="32"/>
          <w:sz w:val="22"/>
          <w:szCs w:val="22"/>
          <w:lang w:val="es-CR"/>
        </w:rPr>
        <w:t>RESULTANDO QUE:</w:t>
      </w:r>
    </w:p>
    <w:p w:rsidR="00A43791" w:rsidRPr="00A43791" w:rsidRDefault="00A43791" w:rsidP="00A43791">
      <w:pPr>
        <w:numPr>
          <w:ilvl w:val="0"/>
          <w:numId w:val="8"/>
        </w:numPr>
        <w:ind w:left="360"/>
        <w:jc w:val="both"/>
        <w:rPr>
          <w:rFonts w:ascii="Arial" w:hAnsi="Arial" w:cs="Arial"/>
          <w:sz w:val="22"/>
          <w:szCs w:val="22"/>
          <w:lang w:val="es-CR"/>
        </w:rPr>
      </w:pPr>
      <w:r w:rsidRPr="00A43791">
        <w:rPr>
          <w:rFonts w:ascii="Arial" w:hAnsi="Arial" w:cs="Arial"/>
          <w:sz w:val="22"/>
          <w:szCs w:val="22"/>
          <w:lang w:val="es-CR"/>
        </w:rPr>
        <w:t>El Artículo 88 de la Constitución Política de la República de Costa Rica prescribe:</w:t>
      </w:r>
    </w:p>
    <w:p w:rsidR="00A43791" w:rsidRPr="00A43791" w:rsidRDefault="00A43791" w:rsidP="00A43791">
      <w:pPr>
        <w:ind w:left="360"/>
        <w:jc w:val="both"/>
        <w:rPr>
          <w:rFonts w:ascii="Arial" w:hAnsi="Arial" w:cs="Arial"/>
          <w:sz w:val="22"/>
          <w:szCs w:val="22"/>
          <w:lang w:val="es-CR"/>
        </w:rPr>
      </w:pPr>
    </w:p>
    <w:p w:rsidR="00A43791" w:rsidRPr="00A43791" w:rsidRDefault="00A43791" w:rsidP="00A43791">
      <w:pPr>
        <w:ind w:left="1080" w:right="689"/>
        <w:jc w:val="both"/>
        <w:rPr>
          <w:rFonts w:ascii="Arial" w:hAnsi="Arial" w:cs="Arial"/>
          <w:i/>
          <w:sz w:val="22"/>
          <w:szCs w:val="22"/>
          <w:lang w:val="es-CR"/>
        </w:rPr>
      </w:pPr>
      <w:r w:rsidRPr="00A43791">
        <w:rPr>
          <w:rFonts w:ascii="Arial" w:hAnsi="Arial" w:cs="Arial"/>
          <w:i/>
          <w:sz w:val="22"/>
          <w:szCs w:val="22"/>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A43791" w:rsidRPr="00A43791" w:rsidRDefault="00A43791" w:rsidP="00A43791">
      <w:pPr>
        <w:ind w:left="1080" w:right="689"/>
        <w:jc w:val="both"/>
        <w:rPr>
          <w:rFonts w:ascii="Arial" w:hAnsi="Arial" w:cs="Arial"/>
          <w:i/>
          <w:sz w:val="22"/>
          <w:szCs w:val="22"/>
          <w:lang w:val="es-CR"/>
        </w:rPr>
      </w:pPr>
    </w:p>
    <w:p w:rsidR="00A43791" w:rsidRPr="00A43791" w:rsidRDefault="00A43791" w:rsidP="00A43791">
      <w:pPr>
        <w:numPr>
          <w:ilvl w:val="0"/>
          <w:numId w:val="8"/>
        </w:numPr>
        <w:ind w:left="360"/>
        <w:jc w:val="both"/>
        <w:rPr>
          <w:rFonts w:ascii="Arial" w:hAnsi="Arial" w:cs="Arial"/>
          <w:lang w:val="es-CR"/>
        </w:rPr>
      </w:pPr>
      <w:r w:rsidRPr="00A43791">
        <w:rPr>
          <w:rFonts w:ascii="Arial" w:hAnsi="Arial" w:cs="Arial"/>
          <w:lang w:val="es-CR"/>
        </w:rPr>
        <w:t>El Estatuto Orgánico del Instituto Tecnológico de Costa Rica, en el Artículo 18, inciso i) señala:</w:t>
      </w:r>
    </w:p>
    <w:p w:rsidR="00A43791" w:rsidRPr="00A43791" w:rsidRDefault="00A43791" w:rsidP="00A43791">
      <w:pPr>
        <w:ind w:left="1080" w:right="689"/>
        <w:jc w:val="both"/>
        <w:rPr>
          <w:rFonts w:ascii="Arial" w:hAnsi="Arial" w:cs="Arial"/>
          <w:i/>
          <w:sz w:val="22"/>
          <w:szCs w:val="22"/>
          <w:lang w:val="es-CR"/>
        </w:rPr>
      </w:pPr>
    </w:p>
    <w:p w:rsidR="00A43791" w:rsidRPr="00A43791" w:rsidRDefault="00A43791" w:rsidP="00A43791">
      <w:pPr>
        <w:ind w:left="1080" w:right="689"/>
        <w:jc w:val="both"/>
        <w:rPr>
          <w:rFonts w:ascii="Arial" w:hAnsi="Arial" w:cs="Arial"/>
          <w:i/>
          <w:sz w:val="22"/>
          <w:szCs w:val="22"/>
          <w:lang w:val="es-CR"/>
        </w:rPr>
      </w:pPr>
      <w:r w:rsidRPr="00A43791">
        <w:rPr>
          <w:rFonts w:ascii="Arial" w:hAnsi="Arial" w:cs="Arial"/>
          <w:i/>
          <w:sz w:val="22"/>
          <w:szCs w:val="22"/>
          <w:lang w:val="es-CR"/>
        </w:rPr>
        <w:t>“Son funciones del Consejo Institucional:</w:t>
      </w:r>
    </w:p>
    <w:p w:rsidR="00A43791" w:rsidRPr="00A43791" w:rsidRDefault="00A43791" w:rsidP="00A43791">
      <w:pPr>
        <w:ind w:left="1080" w:right="689"/>
        <w:jc w:val="both"/>
        <w:rPr>
          <w:rFonts w:ascii="Arial" w:hAnsi="Arial" w:cs="Arial"/>
          <w:i/>
          <w:sz w:val="22"/>
          <w:szCs w:val="22"/>
          <w:lang w:val="es-CR"/>
        </w:rPr>
      </w:pPr>
      <w:r w:rsidRPr="00A43791">
        <w:rPr>
          <w:rFonts w:ascii="Arial" w:hAnsi="Arial" w:cs="Arial"/>
          <w:i/>
          <w:sz w:val="22"/>
          <w:szCs w:val="22"/>
          <w:lang w:val="es-CR"/>
        </w:rPr>
        <w:t>…</w:t>
      </w:r>
    </w:p>
    <w:p w:rsidR="00A43791" w:rsidRPr="00A43791" w:rsidRDefault="00A43791" w:rsidP="00A43791">
      <w:pPr>
        <w:ind w:left="1080" w:right="689"/>
        <w:jc w:val="both"/>
        <w:rPr>
          <w:rFonts w:ascii="Arial" w:hAnsi="Arial" w:cs="Arial"/>
          <w:i/>
          <w:sz w:val="22"/>
          <w:szCs w:val="22"/>
          <w:lang w:val="es-CR"/>
        </w:rPr>
      </w:pPr>
      <w:r w:rsidRPr="00A43791">
        <w:rPr>
          <w:rFonts w:ascii="Arial" w:hAnsi="Arial" w:cs="Arial"/>
          <w:i/>
          <w:sz w:val="22"/>
          <w:szCs w:val="22"/>
          <w:lang w:val="es-CR"/>
        </w:rPr>
        <w:t>Evacuar las consultas a que se refiere el Artículo 88 de la Constitución Política de la República”.</w:t>
      </w:r>
    </w:p>
    <w:p w:rsidR="00A43791" w:rsidRPr="00A43791" w:rsidRDefault="00A43791" w:rsidP="00A43791">
      <w:pPr>
        <w:keepNext/>
        <w:jc w:val="both"/>
        <w:outlineLvl w:val="0"/>
        <w:rPr>
          <w:rFonts w:ascii="Arial" w:hAnsi="Arial" w:cs="Arial"/>
          <w:b/>
          <w:bCs/>
          <w:kern w:val="32"/>
          <w:lang w:val="es-CR"/>
        </w:rPr>
      </w:pPr>
    </w:p>
    <w:p w:rsidR="00A43791" w:rsidRPr="00A43791" w:rsidRDefault="00A43791" w:rsidP="00A43791">
      <w:pPr>
        <w:keepNext/>
        <w:jc w:val="both"/>
        <w:outlineLvl w:val="0"/>
        <w:rPr>
          <w:rFonts w:ascii="Arial" w:hAnsi="Arial" w:cs="Arial"/>
          <w:b/>
          <w:bCs/>
          <w:kern w:val="32"/>
          <w:lang w:val="es-CR"/>
        </w:rPr>
      </w:pPr>
      <w:r w:rsidRPr="00A43791">
        <w:rPr>
          <w:rFonts w:ascii="Arial" w:hAnsi="Arial" w:cs="Arial"/>
          <w:b/>
          <w:bCs/>
          <w:kern w:val="32"/>
          <w:lang w:val="es-CR"/>
        </w:rPr>
        <w:t>CONSIDERANDO QUE:</w:t>
      </w:r>
    </w:p>
    <w:p w:rsidR="00A43791" w:rsidRPr="00A43791" w:rsidRDefault="00A43791" w:rsidP="00A43791">
      <w:pPr>
        <w:jc w:val="both"/>
        <w:rPr>
          <w:lang w:val="es-CR"/>
        </w:rPr>
      </w:pPr>
    </w:p>
    <w:p w:rsidR="00A43791" w:rsidRPr="00A43791" w:rsidRDefault="00A43791" w:rsidP="00A43791">
      <w:pPr>
        <w:numPr>
          <w:ilvl w:val="0"/>
          <w:numId w:val="42"/>
        </w:numPr>
        <w:ind w:left="284" w:hanging="284"/>
        <w:contextualSpacing/>
        <w:jc w:val="both"/>
        <w:rPr>
          <w:rFonts w:ascii="Arial" w:hAnsi="Arial" w:cs="Arial"/>
          <w:lang w:val="es-CR"/>
        </w:rPr>
      </w:pPr>
      <w:r w:rsidRPr="00A43791">
        <w:rPr>
          <w:rFonts w:ascii="Arial" w:hAnsi="Arial" w:cs="Arial"/>
          <w:lang w:val="es-CR"/>
        </w:rPr>
        <w:t>La Secretaría del Consejo Institucional recibió mediante correos electrónicos de parte de Asamblea Legislativa, dirigidos al Dr. Julio C. Calvo Alvarado, en calidad de Rector de la Institución, en los cuales se solicita criterio sobre los siguientes expedientes de Proyectos de Ley:  20.913, 20.460, 19.966, 20.596, 20.168, 20.714, 20.840, 20.308, 20.163, 20.786 y 20.641.</w:t>
      </w:r>
    </w:p>
    <w:p w:rsidR="00A43791" w:rsidRPr="00A43791" w:rsidRDefault="00A43791" w:rsidP="00A43791">
      <w:pPr>
        <w:ind w:left="284" w:hanging="284"/>
        <w:contextualSpacing/>
        <w:jc w:val="both"/>
        <w:rPr>
          <w:rFonts w:ascii="Arial" w:hAnsi="Arial" w:cs="Arial"/>
          <w:lang w:val="es-CR"/>
        </w:rPr>
      </w:pPr>
    </w:p>
    <w:p w:rsidR="00A43791" w:rsidRPr="00A43791" w:rsidRDefault="00A43791" w:rsidP="00A43791">
      <w:pPr>
        <w:numPr>
          <w:ilvl w:val="0"/>
          <w:numId w:val="42"/>
        </w:numPr>
        <w:ind w:left="284" w:hanging="284"/>
        <w:jc w:val="both"/>
        <w:rPr>
          <w:rFonts w:ascii="Arial" w:hAnsi="Arial" w:cs="Arial"/>
          <w:lang w:val="es-CR"/>
        </w:rPr>
      </w:pPr>
      <w:r w:rsidRPr="00A43791">
        <w:rPr>
          <w:rFonts w:ascii="Arial" w:hAnsi="Arial" w:cs="Arial"/>
          <w:lang w:val="es-CR"/>
        </w:rPr>
        <w:t xml:space="preserve">La recepción de los expedientes consultados, fue conocida en diferentes sesiones del Consejo Institucional, y se acordó trasladarlos a las Comisiones Asesoras para dictaminar Proyectos de Ley y algunas dependencias institucionales, para la emisión de su criterio sobre el tema. </w:t>
      </w:r>
    </w:p>
    <w:p w:rsidR="00A43791" w:rsidRPr="00A43791" w:rsidRDefault="00A43791" w:rsidP="00A43791">
      <w:pPr>
        <w:ind w:left="284" w:hanging="284"/>
        <w:jc w:val="both"/>
        <w:rPr>
          <w:rFonts w:ascii="Arial" w:hAnsi="Arial" w:cs="Arial"/>
          <w:lang w:val="es-CR"/>
        </w:rPr>
      </w:pPr>
    </w:p>
    <w:p w:rsidR="00A43791" w:rsidRPr="00A43791" w:rsidRDefault="00A43791" w:rsidP="00A43791">
      <w:pPr>
        <w:numPr>
          <w:ilvl w:val="0"/>
          <w:numId w:val="42"/>
        </w:numPr>
        <w:ind w:left="284" w:hanging="284"/>
        <w:jc w:val="both"/>
        <w:rPr>
          <w:rFonts w:ascii="Arial" w:hAnsi="Arial" w:cs="Arial"/>
          <w:lang w:val="es-CR"/>
        </w:rPr>
      </w:pPr>
      <w:r w:rsidRPr="00A43791">
        <w:rPr>
          <w:rFonts w:ascii="Arial" w:hAnsi="Arial" w:cs="Arial"/>
          <w:lang w:val="es-CR"/>
        </w:rPr>
        <w:t xml:space="preserve">La Secretaría del Consejo Institucional recibió oficios, que contienen los criterios de las Comisiones Asesoras para dictaminar los Proyectos de Ley, de algunas de las dependencias y funcionarios de la Institución, que fueron consultados. </w:t>
      </w:r>
    </w:p>
    <w:p w:rsidR="00A43791" w:rsidRPr="00A43791" w:rsidRDefault="00A43791" w:rsidP="00A43791">
      <w:pPr>
        <w:jc w:val="both"/>
        <w:rPr>
          <w:rFonts w:ascii="Arial" w:hAnsi="Arial" w:cs="Arial"/>
          <w:lang w:val="es-CR"/>
        </w:rPr>
      </w:pPr>
    </w:p>
    <w:p w:rsidR="00A43791" w:rsidRPr="00A43791" w:rsidRDefault="00A43791" w:rsidP="00A43791">
      <w:pPr>
        <w:jc w:val="both"/>
        <w:rPr>
          <w:rFonts w:ascii="Arial" w:hAnsi="Arial" w:cs="Arial"/>
          <w:b/>
        </w:rPr>
      </w:pPr>
      <w:r w:rsidRPr="00A43791">
        <w:rPr>
          <w:rFonts w:ascii="Arial" w:hAnsi="Arial" w:cs="Arial"/>
          <w:b/>
        </w:rPr>
        <w:t>SE</w:t>
      </w:r>
      <w:r>
        <w:rPr>
          <w:rFonts w:ascii="Arial" w:hAnsi="Arial" w:cs="Arial"/>
          <w:b/>
        </w:rPr>
        <w:t xml:space="preserve"> ACUERDA</w:t>
      </w:r>
      <w:r w:rsidRPr="00A43791">
        <w:rPr>
          <w:rFonts w:ascii="Arial" w:hAnsi="Arial" w:cs="Arial"/>
          <w:b/>
        </w:rPr>
        <w:t>:</w:t>
      </w:r>
    </w:p>
    <w:p w:rsidR="00A43791" w:rsidRPr="00A43791" w:rsidRDefault="00A43791" w:rsidP="00A43791">
      <w:pPr>
        <w:rPr>
          <w:lang w:val="es-CR"/>
        </w:rPr>
      </w:pPr>
    </w:p>
    <w:p w:rsidR="00A43791" w:rsidRPr="00A43791" w:rsidRDefault="00A43791" w:rsidP="00A43791">
      <w:pPr>
        <w:numPr>
          <w:ilvl w:val="0"/>
          <w:numId w:val="43"/>
        </w:numPr>
        <w:ind w:left="426" w:hanging="426"/>
        <w:jc w:val="both"/>
        <w:rPr>
          <w:rFonts w:ascii="Arial" w:eastAsia="Cambria" w:hAnsi="Arial" w:cs="Arial"/>
          <w:lang w:val="es-CR" w:eastAsia="en-US"/>
        </w:rPr>
      </w:pPr>
      <w:r w:rsidRPr="00A43791">
        <w:rPr>
          <w:rFonts w:ascii="Arial" w:eastAsia="Cambria" w:hAnsi="Arial" w:cs="Arial"/>
          <w:lang w:val="es-CR" w:eastAsia="en-US"/>
        </w:rPr>
        <w:t>Comunicar a las dependencias de la Asamblea Legislativa correspondientes, los criterios y las observaciones que se detallan a continuación, para cada proyecto consultado:</w:t>
      </w:r>
    </w:p>
    <w:p w:rsidR="00A43791" w:rsidRPr="00A43791" w:rsidRDefault="00A43791" w:rsidP="00A43791">
      <w:pPr>
        <w:autoSpaceDE w:val="0"/>
        <w:autoSpaceDN w:val="0"/>
        <w:adjustRightInd w:val="0"/>
        <w:ind w:right="-91"/>
        <w:jc w:val="both"/>
        <w:rPr>
          <w:rFonts w:ascii="Arial" w:eastAsia="Cambria" w:hAnsi="Arial" w:cs="Arial"/>
          <w:lang w:val="es-CR" w:eastAsia="en-US"/>
        </w:rPr>
      </w:pPr>
    </w:p>
    <w:p w:rsidR="00A43791" w:rsidRPr="00A43791" w:rsidRDefault="00A43791" w:rsidP="00A43791">
      <w:pPr>
        <w:rPr>
          <w:rFonts w:ascii="Arial" w:eastAsia="Cambria" w:hAnsi="Arial" w:cs="Arial"/>
          <w:sz w:val="22"/>
          <w:szCs w:val="22"/>
          <w:u w:val="single"/>
          <w:lang w:val="es-CR" w:eastAsia="en-US"/>
        </w:rPr>
      </w:pPr>
      <w:r w:rsidRPr="00A43791">
        <w:rPr>
          <w:rFonts w:ascii="Arial" w:eastAsia="Cambria" w:hAnsi="Arial" w:cs="Arial"/>
          <w:sz w:val="22"/>
          <w:szCs w:val="22"/>
          <w:u w:val="single"/>
          <w:lang w:val="es-CR" w:eastAsia="en-US"/>
        </w:rPr>
        <w:t xml:space="preserve">Comisión Permanente Ordinaria de Asuntos Económicos: </w:t>
      </w:r>
    </w:p>
    <w:p w:rsidR="00A43791" w:rsidRPr="00A43791" w:rsidRDefault="00A43791" w:rsidP="00A43791">
      <w:pPr>
        <w:rPr>
          <w:rFonts w:ascii="Arial" w:eastAsia="Cambria" w:hAnsi="Arial" w:cs="Arial"/>
          <w:sz w:val="22"/>
          <w:szCs w:val="22"/>
          <w:u w:val="single"/>
          <w:lang w:val="es-CR" w:eastAsia="en-US"/>
        </w:rPr>
      </w:pPr>
    </w:p>
    <w:tbl>
      <w:tblPr>
        <w:tblStyle w:val="Tablaconcuadrcula10"/>
        <w:tblW w:w="9776" w:type="dxa"/>
        <w:tblLayout w:type="fixed"/>
        <w:tblLook w:val="04A0" w:firstRow="1" w:lastRow="0" w:firstColumn="1" w:lastColumn="0" w:noHBand="0" w:noVBand="1"/>
      </w:tblPr>
      <w:tblGrid>
        <w:gridCol w:w="1413"/>
        <w:gridCol w:w="2694"/>
        <w:gridCol w:w="1560"/>
        <w:gridCol w:w="4109"/>
      </w:tblGrid>
      <w:tr w:rsidR="00A43791" w:rsidRPr="00A43791" w:rsidTr="003A0AFF">
        <w:tc>
          <w:tcPr>
            <w:tcW w:w="141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69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560"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4109"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413"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20.913</w:t>
            </w:r>
          </w:p>
        </w:tc>
        <w:tc>
          <w:tcPr>
            <w:tcW w:w="2694" w:type="dxa"/>
          </w:tcPr>
          <w:p w:rsidR="00A43791" w:rsidRPr="00A43791" w:rsidRDefault="00A43791" w:rsidP="00A43791">
            <w:pPr>
              <w:jc w:val="both"/>
              <w:rPr>
                <w:rFonts w:ascii="Arial" w:eastAsia="Cambria" w:hAnsi="Arial" w:cs="Arial"/>
                <w:sz w:val="22"/>
                <w:szCs w:val="22"/>
                <w:lang w:eastAsia="en-US"/>
              </w:rPr>
            </w:pPr>
            <w:r w:rsidRPr="00A43791">
              <w:rPr>
                <w:rFonts w:ascii="Arial" w:eastAsia="SimSun" w:hAnsi="Arial" w:cs="Arial"/>
                <w:iCs/>
                <w:sz w:val="22"/>
                <w:szCs w:val="22"/>
              </w:rPr>
              <w:t>Proyecto de “Ley para mejorar la atención de daños causados por Desastres Naturales”</w:t>
            </w:r>
          </w:p>
        </w:tc>
        <w:tc>
          <w:tcPr>
            <w:tcW w:w="1560"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4109"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De acuerdo a la estructura organizativa de la Comisión de emergencias y estando el Instituto Tecnológico incluida dentro de la jerarquía superior y por ende en un grado superior a los enunciados en el Proyecto de Ley en estudio, no se encuentran elementos que afecten la autonomía universitaria.</w:t>
            </w:r>
          </w:p>
        </w:tc>
      </w:tr>
      <w:tr w:rsidR="00A43791" w:rsidRPr="00A43791" w:rsidTr="003A0AFF">
        <w:tc>
          <w:tcPr>
            <w:tcW w:w="1413" w:type="dxa"/>
          </w:tcPr>
          <w:p w:rsidR="00A43791" w:rsidRPr="00A43791" w:rsidRDefault="00A43791" w:rsidP="00A43791">
            <w:pPr>
              <w:jc w:val="both"/>
              <w:rPr>
                <w:rFonts w:ascii="Arial" w:hAnsi="Arial" w:cs="Arial"/>
                <w:sz w:val="22"/>
                <w:szCs w:val="22"/>
              </w:rPr>
            </w:pPr>
            <w:r w:rsidRPr="00A43791">
              <w:rPr>
                <w:rFonts w:ascii="Arial" w:hAnsi="Arial" w:cs="Arial"/>
                <w:sz w:val="22"/>
                <w:szCs w:val="22"/>
              </w:rPr>
              <w:t>20.460</w:t>
            </w:r>
          </w:p>
        </w:tc>
        <w:tc>
          <w:tcPr>
            <w:tcW w:w="2694" w:type="dxa"/>
          </w:tcPr>
          <w:p w:rsidR="00A43791" w:rsidRPr="00A43791" w:rsidRDefault="00A43791" w:rsidP="00A43791">
            <w:pPr>
              <w:jc w:val="both"/>
              <w:rPr>
                <w:rFonts w:ascii="Arial" w:hAnsi="Arial" w:cs="Arial"/>
                <w:sz w:val="22"/>
                <w:szCs w:val="22"/>
              </w:rPr>
            </w:pPr>
            <w:r w:rsidRPr="00A43791">
              <w:rPr>
                <w:rFonts w:ascii="Arial" w:hAnsi="Arial" w:cs="Arial"/>
                <w:sz w:val="22"/>
                <w:szCs w:val="22"/>
              </w:rPr>
              <w:t>Proyecto de Ley de la Reforma de la Ley No. 8634, Sistema de Banca para el Desarrollo de 23 de abril de 2008, y sus reformas</w:t>
            </w:r>
          </w:p>
        </w:tc>
        <w:tc>
          <w:tcPr>
            <w:tcW w:w="1560" w:type="dxa"/>
          </w:tcPr>
          <w:p w:rsidR="00A43791" w:rsidRPr="00A43791" w:rsidRDefault="00A43791" w:rsidP="00A43791">
            <w:pPr>
              <w:jc w:val="center"/>
              <w:rPr>
                <w:rFonts w:ascii="Arial" w:hAnsi="Arial" w:cs="Arial"/>
                <w:sz w:val="22"/>
                <w:szCs w:val="22"/>
              </w:rPr>
            </w:pPr>
            <w:r w:rsidRPr="00A43791">
              <w:rPr>
                <w:rFonts w:ascii="Arial" w:hAnsi="Arial" w:cs="Arial"/>
                <w:sz w:val="22"/>
                <w:szCs w:val="22"/>
              </w:rPr>
              <w:t>No</w:t>
            </w:r>
          </w:p>
        </w:tc>
        <w:tc>
          <w:tcPr>
            <w:tcW w:w="4109"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contextualSpacing/>
              <w:jc w:val="both"/>
              <w:rPr>
                <w:rFonts w:ascii="Arial" w:hAnsi="Arial" w:cs="Arial"/>
                <w:sz w:val="22"/>
                <w:szCs w:val="22"/>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El Dictamen presentado para consulta se considera que no amenaza la autonomía universitaria.  Se hace la observación que esta iniciativa contiene elementos relacionados con materia económica, la cual no es competencia de esta Asesoría.  No obstante, es importante contar con la opinión de profesionales de esta área no solo de las modificaciones aprobadas y que son motivo de consulta, sino de la totalidad de la propuesta.</w:t>
            </w: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rPr>
          <w:rFonts w:ascii="Arial" w:hAnsi="Arial" w:cs="Arial"/>
          <w:b/>
          <w:sz w:val="22"/>
          <w:szCs w:val="22"/>
          <w:lang w:val="es-CR"/>
        </w:rPr>
      </w:pPr>
      <w:r w:rsidRPr="00A43791">
        <w:rPr>
          <w:rFonts w:ascii="Arial" w:eastAsia="Cambria" w:hAnsi="Arial" w:cs="Arial"/>
          <w:sz w:val="22"/>
          <w:szCs w:val="22"/>
          <w:u w:val="single"/>
          <w:lang w:val="es-CR" w:eastAsia="en-US"/>
        </w:rPr>
        <w:t>Secretaría del Directorio Área de Gestión y Control</w:t>
      </w:r>
      <w:r w:rsidRPr="00A43791">
        <w:rPr>
          <w:rFonts w:ascii="Arial" w:eastAsia="Cambria" w:hAnsi="Arial" w:cs="Arial"/>
          <w:sz w:val="22"/>
          <w:szCs w:val="22"/>
          <w:lang w:val="es-CR" w:eastAsia="en-US"/>
        </w:rPr>
        <w:t>:</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lastRenderedPageBreak/>
              <w:t>19.966</w:t>
            </w:r>
          </w:p>
        </w:tc>
        <w:tc>
          <w:tcPr>
            <w:tcW w:w="2835" w:type="dxa"/>
          </w:tcPr>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Proyecto de Ley “Reforma de la Ley No 6041, Ley de Creación de la Comisión Nacional de Préstamos para la Educación (CONAPE), de 18 de enero de 1977, y sus Reformas”</w:t>
            </w:r>
          </w:p>
        </w:tc>
        <w:tc>
          <w:tcPr>
            <w:tcW w:w="1984" w:type="dxa"/>
          </w:tcPr>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contextualSpacing/>
              <w:jc w:val="both"/>
              <w:rPr>
                <w:rFonts w:ascii="Arial" w:hAnsi="Arial" w:cs="Arial"/>
                <w:sz w:val="22"/>
                <w:szCs w:val="22"/>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 xml:space="preserve">Es criterio de esta Asesoría Legal que en el presente proyecto no se encuentran elementos que amenacen la autonomía universitaria. Además, el Instituto Tecnológico de Costa Rica cuenta con su propio sistema y auto-regulación relacionado con préstamos de estudios para estudiantes a través de la conocida BECA-PRESTAMO. </w:t>
            </w: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rPr>
          <w:rFonts w:ascii="Arial" w:eastAsia="Cambria" w:hAnsi="Arial" w:cs="Arial"/>
          <w:sz w:val="22"/>
          <w:szCs w:val="22"/>
          <w:lang w:val="es-CR" w:eastAsia="en-US"/>
        </w:rPr>
      </w:pPr>
      <w:r w:rsidRPr="00A43791">
        <w:rPr>
          <w:rFonts w:ascii="Arial" w:eastAsia="Cambria" w:hAnsi="Arial" w:cs="Arial"/>
          <w:sz w:val="22"/>
          <w:szCs w:val="22"/>
          <w:u w:val="single"/>
          <w:lang w:val="es-CR" w:eastAsia="en-US"/>
        </w:rPr>
        <w:t>Comisión Permanente Ordinaria de Asuntos Jurídicos</w:t>
      </w:r>
      <w:r w:rsidRPr="00A43791">
        <w:rPr>
          <w:rFonts w:ascii="Arial" w:eastAsia="Cambria" w:hAnsi="Arial" w:cs="Arial"/>
          <w:sz w:val="22"/>
          <w:szCs w:val="22"/>
          <w:lang w:val="es-CR" w:eastAsia="en-US"/>
        </w:rPr>
        <w:t>:</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SimSun" w:hAnsi="Arial" w:cs="Arial"/>
                <w:iCs/>
                <w:sz w:val="22"/>
                <w:szCs w:val="22"/>
              </w:rPr>
              <w:t>20.596</w:t>
            </w:r>
          </w:p>
        </w:tc>
        <w:tc>
          <w:tcPr>
            <w:tcW w:w="2835" w:type="dxa"/>
          </w:tcPr>
          <w:p w:rsidR="00A43791" w:rsidRPr="00A43791" w:rsidRDefault="00A43791" w:rsidP="00A43791">
            <w:pPr>
              <w:jc w:val="both"/>
              <w:rPr>
                <w:rFonts w:ascii="Arial" w:eastAsia="Cambria" w:hAnsi="Arial" w:cs="Arial"/>
                <w:sz w:val="22"/>
                <w:szCs w:val="22"/>
                <w:lang w:eastAsia="en-US"/>
              </w:rPr>
            </w:pPr>
            <w:r w:rsidRPr="00A43791">
              <w:rPr>
                <w:rFonts w:ascii="Arial" w:eastAsia="SimSun" w:hAnsi="Arial" w:cs="Arial"/>
                <w:iCs/>
                <w:sz w:val="22"/>
                <w:szCs w:val="22"/>
              </w:rPr>
              <w:t>Proyecto de: “Ley para agilizar los procedimientos en el Tribunal Ambiental Administrativo”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spacing w:after="160" w:line="259" w:lineRule="auto"/>
              <w:contextualSpacing/>
              <w:jc w:val="both"/>
              <w:rPr>
                <w:rFonts w:ascii="Arial" w:hAnsi="Arial" w:cs="Arial"/>
                <w:sz w:val="22"/>
                <w:szCs w:val="22"/>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Por lo anterior expuesto esta Asesoría Legal considera que no existen elemento que amenacen la autonomía universitaria ya que en dado caso lo que se estaría pidiendo es una colaboración en determinada materia pudiendo considerarse los informes peritajes técnicos.</w:t>
            </w: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 xml:space="preserve">Se recomienda que en el momento de remitir el acuerdo del Consejo Institucional y debido al cambio de título del proyecto se indique de la siguiente forma: REFORMA DE LOS </w:t>
            </w: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ARTÍCULOS 107, 108 Y 109 DE LA LEY No. 7554, LEY ORGÁNICA DEL AMBIENTE, DE 13 DE NOVIEMBRE 4 DE OCTUBRE DE 1995, Y SUS REFORMAS.  Expediente N. 20.596 (inicialmente conocido como Ley para agilizar los procedimientos en el Tribunal Ambiental Administrativo).</w:t>
            </w:r>
          </w:p>
          <w:p w:rsidR="00A43791" w:rsidRPr="00A43791" w:rsidRDefault="00A43791" w:rsidP="00A43791">
            <w:pPr>
              <w:contextualSpacing/>
              <w:jc w:val="both"/>
              <w:rPr>
                <w:rFonts w:ascii="Arial" w:hAnsi="Arial" w:cs="Arial"/>
                <w:sz w:val="22"/>
                <w:szCs w:val="22"/>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Unidad Institucional de Gestión Ambiental y Seguridad Laboral</w:t>
            </w:r>
          </w:p>
          <w:p w:rsidR="00A43791" w:rsidRPr="00A43791" w:rsidRDefault="00A43791" w:rsidP="00A43791">
            <w:pPr>
              <w:contextualSpacing/>
              <w:jc w:val="both"/>
              <w:rPr>
                <w:rFonts w:ascii="Arial" w:hAnsi="Arial" w:cs="Arial"/>
                <w:sz w:val="22"/>
                <w:szCs w:val="22"/>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lastRenderedPageBreak/>
              <w:t>Se apoya el Proyecto en cuestión, el cual permitirá resolver en un menor tiempo las denuncias de trámite que se reciben en el Tribunal Ambiental Administrativo, las cuales corresponde a más del 88% según datos del 2016 y 2017.</w:t>
            </w:r>
          </w:p>
          <w:p w:rsidR="00A43791" w:rsidRPr="00A43791" w:rsidRDefault="00A43791" w:rsidP="00A43791">
            <w:pPr>
              <w:contextualSpacing/>
              <w:jc w:val="both"/>
              <w:rPr>
                <w:rFonts w:ascii="Arial" w:hAnsi="Arial" w:cs="Arial"/>
                <w:sz w:val="22"/>
                <w:szCs w:val="22"/>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Carrera de Ingeniería Ambiental</w:t>
            </w:r>
          </w:p>
          <w:p w:rsidR="00A43791" w:rsidRPr="00A43791" w:rsidRDefault="00A43791" w:rsidP="00A43791">
            <w:pPr>
              <w:jc w:val="both"/>
              <w:rPr>
                <w:rFonts w:ascii="Arial" w:hAnsi="Arial" w:cs="Arial"/>
                <w:b/>
                <w:sz w:val="22"/>
                <w:szCs w:val="22"/>
                <w:u w:val="single"/>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No hay observaciones.  Si se debe apoyar el Proyecto.</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MAE. José Antonio Sánchez Sanabria</w:t>
            </w:r>
          </w:p>
          <w:p w:rsidR="00A43791" w:rsidRPr="00A43791" w:rsidRDefault="00A43791" w:rsidP="00A43791">
            <w:pPr>
              <w:jc w:val="both"/>
              <w:rPr>
                <w:rFonts w:ascii="Arial" w:hAnsi="Arial" w:cs="Arial"/>
                <w:b/>
                <w:sz w:val="22"/>
                <w:szCs w:val="22"/>
                <w:u w:val="single"/>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La palabra “</w:t>
            </w:r>
            <w:proofErr w:type="spellStart"/>
            <w:r w:rsidRPr="00A43791">
              <w:rPr>
                <w:rFonts w:ascii="Arial" w:hAnsi="Arial" w:cs="Arial"/>
                <w:sz w:val="22"/>
                <w:szCs w:val="22"/>
              </w:rPr>
              <w:t>eficientar</w:t>
            </w:r>
            <w:proofErr w:type="spellEnd"/>
            <w:r w:rsidRPr="00A43791">
              <w:rPr>
                <w:rFonts w:ascii="Arial" w:hAnsi="Arial" w:cs="Arial"/>
                <w:sz w:val="22"/>
                <w:szCs w:val="22"/>
              </w:rPr>
              <w:t>” no existe, según consta en la RAE al analizar el contexto de la redacción, sería más atinado sustituir ésta por “hacer más eficiente”.</w:t>
            </w:r>
          </w:p>
          <w:p w:rsidR="00A43791" w:rsidRPr="00A43791" w:rsidRDefault="00A43791" w:rsidP="00A43791">
            <w:pPr>
              <w:contextualSpacing/>
              <w:jc w:val="both"/>
              <w:rPr>
                <w:rFonts w:ascii="Arial" w:hAnsi="Arial" w:cs="Arial"/>
                <w:sz w:val="22"/>
                <w:szCs w:val="22"/>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En los gráficos, no queda claro el tipo de resoluciones de las cuales se está hablando (si bien el Proyecto habla sobre el Tribunal Ambiental, los gráficos siempre deben ser lo más explícitos posible).  Otra cuestión de forma, es que, en</w:t>
            </w:r>
            <w:r w:rsidRPr="00A43791">
              <w:rPr>
                <w:rFonts w:ascii="Arial" w:hAnsi="Arial" w:cs="Arial"/>
                <w:b/>
                <w:sz w:val="22"/>
                <w:szCs w:val="22"/>
                <w:u w:val="single"/>
              </w:rPr>
              <w:t xml:space="preserve"> </w:t>
            </w:r>
            <w:r w:rsidRPr="00A43791">
              <w:rPr>
                <w:rFonts w:ascii="Arial" w:hAnsi="Arial" w:cs="Arial"/>
                <w:sz w:val="22"/>
                <w:szCs w:val="22"/>
              </w:rPr>
              <w:t>un gráfico pastel, inicia considerando el movimiento de las manecillas del reloj, de la mayor proporción a la menor.  En ese sentido, ambos gráficos deberían ser modificados.</w:t>
            </w: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hAnsi="Arial" w:cs="Arial"/>
          <w:b/>
          <w:sz w:val="22"/>
          <w:szCs w:val="22"/>
          <w:lang w:val="es-CR"/>
        </w:rPr>
      </w:pPr>
      <w:r w:rsidRPr="00A43791">
        <w:rPr>
          <w:rFonts w:ascii="Arial" w:eastAsia="Cambria" w:hAnsi="Arial" w:cs="Arial"/>
          <w:sz w:val="22"/>
          <w:szCs w:val="22"/>
          <w:u w:val="single"/>
          <w:lang w:val="es-CR" w:eastAsia="en-US"/>
        </w:rPr>
        <w:t>Comisión de Relaciones Internacionales y Comercio Exterior</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SimSun" w:hAnsi="Arial" w:cs="Arial"/>
                <w:iCs/>
                <w:sz w:val="22"/>
                <w:szCs w:val="22"/>
              </w:rPr>
            </w:pPr>
            <w:r w:rsidRPr="00A43791">
              <w:rPr>
                <w:rFonts w:ascii="Arial" w:eastAsia="SimSun" w:hAnsi="Arial" w:cs="Arial"/>
                <w:iCs/>
                <w:sz w:val="22"/>
                <w:szCs w:val="22"/>
              </w:rPr>
              <w:t>20.168</w:t>
            </w:r>
          </w:p>
        </w:tc>
        <w:tc>
          <w:tcPr>
            <w:tcW w:w="2835" w:type="dxa"/>
          </w:tcPr>
          <w:p w:rsidR="00A43791" w:rsidRPr="00A43791" w:rsidRDefault="00A43791" w:rsidP="00A43791">
            <w:pPr>
              <w:jc w:val="both"/>
              <w:rPr>
                <w:rFonts w:ascii="Arial" w:eastAsia="SimSun" w:hAnsi="Arial" w:cs="Arial"/>
                <w:iCs/>
                <w:sz w:val="22"/>
                <w:szCs w:val="22"/>
              </w:rPr>
            </w:pPr>
            <w:r w:rsidRPr="00A43791">
              <w:rPr>
                <w:rFonts w:ascii="Arial" w:eastAsia="SimSun" w:hAnsi="Arial" w:cs="Arial"/>
                <w:iCs/>
                <w:sz w:val="22"/>
                <w:szCs w:val="22"/>
              </w:rPr>
              <w:t>Proyecto de Ley “Aprobación del Acuerdo de Cooperación Cultural, Científica y Tecnológica entre el Gobierno de la República de Costa Rica y el Gobierno de la República Italiana”</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autoSpaceDE w:val="0"/>
              <w:autoSpaceDN w:val="0"/>
              <w:adjustRightInd w:val="0"/>
              <w:ind w:right="-91"/>
              <w:jc w:val="center"/>
              <w:rPr>
                <w:rFonts w:ascii="Arial" w:eastAsia="Cambria" w:hAnsi="Arial" w:cs="Arial"/>
                <w:sz w:val="22"/>
                <w:szCs w:val="22"/>
                <w:u w:val="single"/>
                <w:lang w:eastAsia="en-US"/>
              </w:rPr>
            </w:pPr>
          </w:p>
          <w:p w:rsidR="00A43791" w:rsidRPr="00A43791" w:rsidRDefault="00A43791" w:rsidP="00A43791">
            <w:pPr>
              <w:numPr>
                <w:ilvl w:val="0"/>
                <w:numId w:val="44"/>
              </w:numPr>
              <w:ind w:left="181" w:hanging="181"/>
              <w:contextualSpacing/>
              <w:jc w:val="both"/>
              <w:rPr>
                <w:rFonts w:ascii="Arial" w:hAnsi="Arial" w:cs="Arial"/>
                <w:sz w:val="22"/>
                <w:szCs w:val="22"/>
              </w:rPr>
            </w:pPr>
            <w:r w:rsidRPr="00A43791">
              <w:rPr>
                <w:rFonts w:ascii="Arial" w:hAnsi="Arial" w:cs="Arial"/>
                <w:sz w:val="22"/>
                <w:szCs w:val="22"/>
              </w:rPr>
              <w:t xml:space="preserve">Por lo anterior expuesto esta Asesoría Legal considera que no existen elemento que amenacen la autonomía universitaria.   </w:t>
            </w:r>
          </w:p>
          <w:p w:rsidR="00A43791" w:rsidRPr="00A43791" w:rsidRDefault="00A43791" w:rsidP="00A43791">
            <w:pPr>
              <w:numPr>
                <w:ilvl w:val="0"/>
                <w:numId w:val="44"/>
              </w:numPr>
              <w:ind w:left="181" w:hanging="181"/>
              <w:contextualSpacing/>
              <w:jc w:val="both"/>
              <w:rPr>
                <w:rFonts w:ascii="Arial" w:hAnsi="Arial" w:cs="Arial"/>
                <w:sz w:val="22"/>
                <w:szCs w:val="22"/>
              </w:rPr>
            </w:pPr>
            <w:r w:rsidRPr="00A43791">
              <w:rPr>
                <w:rFonts w:ascii="Arial" w:hAnsi="Arial" w:cs="Arial"/>
                <w:sz w:val="22"/>
                <w:szCs w:val="22"/>
              </w:rPr>
              <w:t xml:space="preserve">Este acuerdo internacional puede llegar a ser un </w:t>
            </w:r>
            <w:r w:rsidRPr="00A43791">
              <w:rPr>
                <w:rFonts w:ascii="Arial" w:hAnsi="Arial" w:cs="Arial"/>
                <w:sz w:val="22"/>
                <w:szCs w:val="22"/>
              </w:rPr>
              <w:lastRenderedPageBreak/>
              <w:t>instrumento de cooperación a la enseñanza costarricense incluyendo la superior, para el intercambio de ideas, experiencia, y de trabajo conjunto en el área tecnológica.</w:t>
            </w:r>
          </w:p>
          <w:p w:rsidR="00A43791" w:rsidRPr="00A43791" w:rsidRDefault="00A43791" w:rsidP="00A43791">
            <w:pPr>
              <w:numPr>
                <w:ilvl w:val="0"/>
                <w:numId w:val="44"/>
              </w:numPr>
              <w:ind w:left="181" w:hanging="181"/>
              <w:contextualSpacing/>
              <w:jc w:val="both"/>
              <w:rPr>
                <w:rFonts w:ascii="Arial" w:hAnsi="Arial" w:cs="Arial"/>
                <w:sz w:val="22"/>
                <w:szCs w:val="22"/>
              </w:rPr>
            </w:pPr>
            <w:r w:rsidRPr="00A43791">
              <w:rPr>
                <w:rFonts w:ascii="Arial" w:hAnsi="Arial" w:cs="Arial"/>
                <w:sz w:val="22"/>
                <w:szCs w:val="22"/>
              </w:rPr>
              <w:t xml:space="preserve">Este tipo de convenios igualmente son importantes ante un mundo cada vez más globalizado, donde el trabajo conjunto, y el intercambio de experiencias, conocimiento y avances tecnológicos son fundamentales para poder resolver los desafíos que el mundo actual tiene a corto, mediano y largo plazo. </w:t>
            </w:r>
          </w:p>
        </w:tc>
      </w:tr>
    </w:tbl>
    <w:p w:rsidR="00A43791" w:rsidRDefault="00A43791" w:rsidP="00A43791">
      <w:pPr>
        <w:autoSpaceDE w:val="0"/>
        <w:autoSpaceDN w:val="0"/>
        <w:adjustRightInd w:val="0"/>
        <w:ind w:right="-91"/>
        <w:jc w:val="both"/>
        <w:rPr>
          <w:rFonts w:ascii="Arial" w:hAnsi="Arial" w:cs="Arial"/>
          <w:b/>
          <w:sz w:val="22"/>
          <w:szCs w:val="22"/>
          <w:lang w:val="es-CR"/>
        </w:rPr>
      </w:pPr>
    </w:p>
    <w:p w:rsidR="003C5111" w:rsidRPr="003C5111" w:rsidRDefault="003C5111" w:rsidP="00A43791">
      <w:pPr>
        <w:autoSpaceDE w:val="0"/>
        <w:autoSpaceDN w:val="0"/>
        <w:adjustRightInd w:val="0"/>
        <w:ind w:right="-91"/>
        <w:jc w:val="both"/>
        <w:rPr>
          <w:rFonts w:ascii="Arial" w:hAnsi="Arial" w:cs="Arial"/>
          <w:sz w:val="22"/>
          <w:szCs w:val="22"/>
          <w:lang w:val="es-CR"/>
        </w:rPr>
      </w:pPr>
      <w:bookmarkStart w:id="0" w:name="_GoBack"/>
      <w:r w:rsidRPr="003C5111">
        <w:rPr>
          <w:rFonts w:ascii="Arial" w:hAnsi="Arial" w:cs="Arial"/>
          <w:sz w:val="22"/>
          <w:szCs w:val="22"/>
          <w:lang w:val="es-CR"/>
        </w:rPr>
        <w:t>Comisión Permanente de Asuntos Sociales</w:t>
      </w: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jc w:val="both"/>
              <w:rPr>
                <w:rFonts w:ascii="Arial" w:hAnsi="Arial" w:cs="Arial"/>
                <w:sz w:val="22"/>
                <w:szCs w:val="22"/>
              </w:rPr>
            </w:pPr>
            <w:r w:rsidRPr="00A43791">
              <w:rPr>
                <w:rFonts w:ascii="Arial" w:hAnsi="Arial" w:cs="Arial"/>
                <w:sz w:val="22"/>
                <w:szCs w:val="22"/>
              </w:rPr>
              <w:t>20.714</w:t>
            </w:r>
          </w:p>
        </w:tc>
        <w:tc>
          <w:tcPr>
            <w:tcW w:w="2835" w:type="dxa"/>
          </w:tcPr>
          <w:p w:rsidR="00A43791" w:rsidRPr="00A43791" w:rsidRDefault="00A43791" w:rsidP="00A43791">
            <w:pPr>
              <w:jc w:val="both"/>
              <w:rPr>
                <w:rFonts w:ascii="Arial" w:hAnsi="Arial" w:cs="Arial"/>
                <w:sz w:val="22"/>
                <w:szCs w:val="22"/>
              </w:rPr>
            </w:pPr>
            <w:r w:rsidRPr="00A43791">
              <w:rPr>
                <w:rFonts w:ascii="Arial" w:hAnsi="Arial" w:cs="Arial"/>
                <w:sz w:val="22"/>
                <w:szCs w:val="22"/>
              </w:rPr>
              <w:t xml:space="preserve">Proyecto de “Ley para modificar el Artículo 59 de la Ley No. 7052 del Sistema Financiero Nacional para </w:t>
            </w:r>
            <w:r w:rsidRPr="00A43791">
              <w:rPr>
                <w:rFonts w:ascii="Arial" w:eastAsia="SimSun" w:hAnsi="Arial" w:cs="Arial"/>
                <w:iCs/>
                <w:sz w:val="22"/>
                <w:szCs w:val="22"/>
              </w:rPr>
              <w:t>la</w:t>
            </w:r>
            <w:r w:rsidRPr="00A43791">
              <w:rPr>
                <w:rFonts w:ascii="Arial" w:hAnsi="Arial" w:cs="Arial"/>
                <w:sz w:val="22"/>
                <w:szCs w:val="22"/>
              </w:rPr>
              <w:t xml:space="preserve"> Vivienda y creación del Banco Hipotecario de la Vivienda (BANHVI)</w:t>
            </w:r>
          </w:p>
        </w:tc>
        <w:tc>
          <w:tcPr>
            <w:tcW w:w="1984" w:type="dxa"/>
          </w:tcPr>
          <w:p w:rsidR="00A43791" w:rsidRPr="00A43791" w:rsidRDefault="00A43791" w:rsidP="00A43791">
            <w:pPr>
              <w:jc w:val="both"/>
              <w:rPr>
                <w:rFonts w:ascii="Arial" w:hAnsi="Arial" w:cs="Arial"/>
                <w:sz w:val="22"/>
                <w:szCs w:val="22"/>
              </w:rPr>
            </w:pPr>
            <w:r w:rsidRPr="00A43791">
              <w:rPr>
                <w:rFonts w:ascii="Arial" w:hAnsi="Arial" w:cs="Arial"/>
                <w:sz w:val="22"/>
                <w:szCs w:val="22"/>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autoSpaceDE w:val="0"/>
              <w:autoSpaceDN w:val="0"/>
              <w:adjustRightInd w:val="0"/>
              <w:ind w:right="-91"/>
              <w:rPr>
                <w:rFonts w:ascii="Arial" w:eastAsia="Cambria" w:hAnsi="Arial" w:cs="Arial"/>
                <w:b/>
                <w:sz w:val="22"/>
                <w:szCs w:val="22"/>
                <w:lang w:eastAsia="en-US"/>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La iniciativa tiene como objetivo una materia específica y una competencia técnica única; relacionada con establecer nuevos parámetros socio-económicos que sirvan de base, para determinar el beneficio del bono de la vivienda.  Por lo que se considera, desde este punto de vista, que no existen elementos que violenten la autonomía universitaria.</w:t>
            </w:r>
          </w:p>
          <w:p w:rsidR="00A43791" w:rsidRPr="00A43791" w:rsidRDefault="00A43791" w:rsidP="00A43791">
            <w:pPr>
              <w:autoSpaceDE w:val="0"/>
              <w:autoSpaceDN w:val="0"/>
              <w:adjustRightInd w:val="0"/>
              <w:ind w:right="-91"/>
              <w:rPr>
                <w:rFonts w:ascii="Arial" w:eastAsia="Cambria" w:hAnsi="Arial" w:cs="Arial"/>
                <w:b/>
                <w:sz w:val="22"/>
                <w:szCs w:val="22"/>
                <w:lang w:val="es-CR" w:eastAsia="en-US"/>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Escuela de Arquitectura y Urbanismo</w:t>
            </w:r>
          </w:p>
          <w:p w:rsidR="00A43791" w:rsidRPr="00A43791" w:rsidRDefault="00A43791" w:rsidP="00A43791">
            <w:pPr>
              <w:autoSpaceDE w:val="0"/>
              <w:autoSpaceDN w:val="0"/>
              <w:adjustRightInd w:val="0"/>
              <w:ind w:right="-91"/>
              <w:rPr>
                <w:rFonts w:ascii="Arial" w:eastAsia="Cambria" w:hAnsi="Arial" w:cs="Arial"/>
                <w:b/>
                <w:sz w:val="22"/>
                <w:szCs w:val="22"/>
                <w:lang w:eastAsia="en-US"/>
              </w:rPr>
            </w:pPr>
          </w:p>
          <w:p w:rsidR="00A43791" w:rsidRPr="00A43791" w:rsidRDefault="00A43791" w:rsidP="00A43791">
            <w:pPr>
              <w:shd w:val="clear" w:color="auto" w:fill="FFFFFF"/>
              <w:jc w:val="both"/>
              <w:rPr>
                <w:rFonts w:ascii="Arial" w:hAnsi="Arial" w:cs="Arial"/>
                <w:color w:val="000000"/>
                <w:sz w:val="22"/>
                <w:szCs w:val="22"/>
              </w:rPr>
            </w:pPr>
            <w:r w:rsidRPr="00A43791">
              <w:rPr>
                <w:rFonts w:ascii="Arial" w:hAnsi="Arial" w:cs="Arial"/>
                <w:color w:val="000000"/>
                <w:sz w:val="22"/>
                <w:szCs w:val="22"/>
              </w:rPr>
              <w:t>“…</w:t>
            </w:r>
          </w:p>
          <w:p w:rsidR="00A43791" w:rsidRPr="00A43791" w:rsidRDefault="00A43791" w:rsidP="00A43791">
            <w:pPr>
              <w:shd w:val="clear" w:color="auto" w:fill="FFFFFF"/>
              <w:jc w:val="both"/>
              <w:rPr>
                <w:rFonts w:ascii="Arial" w:hAnsi="Arial" w:cs="Arial"/>
                <w:color w:val="000000"/>
                <w:sz w:val="22"/>
                <w:szCs w:val="22"/>
              </w:rPr>
            </w:pPr>
            <w:r w:rsidRPr="00A43791">
              <w:rPr>
                <w:rFonts w:ascii="Arial" w:hAnsi="Arial" w:cs="Arial"/>
                <w:color w:val="000000"/>
                <w:sz w:val="22"/>
                <w:szCs w:val="22"/>
              </w:rPr>
              <w:t xml:space="preserve">El Sistema Financiero Nacional para la Vivienda no solo debe pensar en cantidad, sino también en calidad e idoneidad de los proyectos.  Ante esta situación, la Escuela de Arquitectura y Urbanismo, hace un llamado a que el problema de vivienda se desarrolle articulado con las demás instituciones involucradas y por involucrar, como pueden ser </w:t>
            </w:r>
            <w:r w:rsidRPr="00A43791">
              <w:rPr>
                <w:rFonts w:ascii="Arial" w:hAnsi="Arial" w:cs="Arial"/>
                <w:color w:val="000000"/>
                <w:sz w:val="22"/>
                <w:szCs w:val="22"/>
              </w:rPr>
              <w:lastRenderedPageBreak/>
              <w:t>municipalidades y universidades. Instamos a reflexionar sobre ello.</w:t>
            </w:r>
          </w:p>
          <w:p w:rsidR="00A43791" w:rsidRPr="00A43791" w:rsidRDefault="00A43791" w:rsidP="00A43791">
            <w:pPr>
              <w:shd w:val="clear" w:color="auto" w:fill="FFFFFF"/>
              <w:jc w:val="both"/>
              <w:rPr>
                <w:rFonts w:ascii="Arial" w:hAnsi="Arial" w:cs="Arial"/>
                <w:color w:val="000000"/>
                <w:sz w:val="22"/>
                <w:szCs w:val="22"/>
              </w:rPr>
            </w:pPr>
          </w:p>
          <w:p w:rsidR="00A43791" w:rsidRPr="00A43791" w:rsidRDefault="00A43791" w:rsidP="00A43791">
            <w:pPr>
              <w:shd w:val="clear" w:color="auto" w:fill="FFFFFF"/>
              <w:jc w:val="both"/>
              <w:rPr>
                <w:rFonts w:ascii="Arial" w:hAnsi="Arial" w:cs="Arial"/>
                <w:color w:val="000000"/>
                <w:sz w:val="22"/>
                <w:szCs w:val="22"/>
              </w:rPr>
            </w:pPr>
            <w:r w:rsidRPr="00A43791">
              <w:rPr>
                <w:rFonts w:ascii="Arial" w:eastAsia="Cambria" w:hAnsi="Arial" w:cs="Arial"/>
                <w:sz w:val="22"/>
                <w:szCs w:val="22"/>
                <w:lang w:val="es-ES_tradnl"/>
              </w:rPr>
              <w:t>SI APOYAMOS EL PROYECTO</w:t>
            </w:r>
            <w:r w:rsidRPr="00A43791">
              <w:rPr>
                <w:rFonts w:ascii="Arial" w:hAnsi="Arial" w:cs="Arial"/>
                <w:color w:val="000000"/>
                <w:sz w:val="22"/>
                <w:szCs w:val="22"/>
              </w:rPr>
              <w:t>”</w:t>
            </w:r>
          </w:p>
        </w:tc>
      </w:tr>
      <w:bookmarkEnd w:id="0"/>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eastAsia="Cambria" w:hAnsi="Arial" w:cs="Arial"/>
          <w:sz w:val="22"/>
          <w:szCs w:val="22"/>
          <w:u w:val="single"/>
          <w:lang w:val="es-CR" w:eastAsia="en-US"/>
        </w:rPr>
      </w:pPr>
      <w:r w:rsidRPr="00A43791">
        <w:rPr>
          <w:rFonts w:ascii="Arial" w:eastAsia="Cambria" w:hAnsi="Arial" w:cs="Arial"/>
          <w:sz w:val="22"/>
          <w:szCs w:val="22"/>
          <w:u w:val="single"/>
          <w:lang w:val="es-CR" w:eastAsia="en-US"/>
        </w:rPr>
        <w:t xml:space="preserve">Comisión Permanente Especial de Asuntos de Discapacidad y Adulto Mayor </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both"/>
              <w:rPr>
                <w:rFonts w:ascii="Arial" w:eastAsia="Cambria" w:hAnsi="Arial" w:cs="Arial"/>
                <w:sz w:val="22"/>
                <w:szCs w:val="22"/>
                <w:lang w:eastAsia="en-US"/>
              </w:rPr>
            </w:pPr>
            <w:r w:rsidRPr="00A43791">
              <w:rPr>
                <w:rFonts w:ascii="Arial" w:eastAsia="SimSun" w:hAnsi="Arial" w:cs="Arial"/>
                <w:iCs/>
                <w:sz w:val="22"/>
                <w:szCs w:val="22"/>
              </w:rPr>
              <w:t>20.840</w:t>
            </w:r>
          </w:p>
        </w:tc>
        <w:tc>
          <w:tcPr>
            <w:tcW w:w="2835" w:type="dxa"/>
          </w:tcPr>
          <w:p w:rsidR="00A43791" w:rsidRPr="00A43791" w:rsidRDefault="00A43791" w:rsidP="00A43791">
            <w:pPr>
              <w:jc w:val="both"/>
              <w:rPr>
                <w:rFonts w:ascii="Arial" w:eastAsia="Cambria" w:hAnsi="Arial" w:cs="Arial"/>
                <w:sz w:val="22"/>
                <w:szCs w:val="22"/>
                <w:lang w:eastAsia="en-US"/>
              </w:rPr>
            </w:pPr>
            <w:r w:rsidRPr="00A43791">
              <w:rPr>
                <w:rFonts w:ascii="Arial" w:eastAsia="SimSun" w:hAnsi="Arial" w:cs="Arial"/>
                <w:iCs/>
                <w:sz w:val="22"/>
                <w:szCs w:val="22"/>
              </w:rPr>
              <w:t>Proyecto de Ley “Adición un Capítulo de Acceso a la Justicia a la Ley 7600 de Igualdad de Oportunidades para Personas con Discapacidad”</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autoSpaceDE w:val="0"/>
              <w:autoSpaceDN w:val="0"/>
              <w:adjustRightInd w:val="0"/>
              <w:ind w:right="-91"/>
              <w:rPr>
                <w:rFonts w:ascii="Arial" w:eastAsia="Cambria" w:hAnsi="Arial" w:cs="Arial"/>
                <w:b/>
                <w:sz w:val="22"/>
                <w:szCs w:val="22"/>
                <w:lang w:eastAsia="en-US"/>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De acuerdo a lo planteado en la iniciativa, se considera que la presente adición a la Ley 7600 va dirigida propiamente a la administración de Justicia, y aquellas personas o funcionarios que tienen que ver con este campo.</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De tal forma no se encuentran elementos que amenacen la autonomía del Instituto.</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No obstante, lo anterior es recomendable por claridad y seguridad jurídica que no se haga referencia a instancias públicas sino a oficinas judiciales.  Igualmente, el artículo 58 inciso d), al enumerar las personas que desempeñan funciones en lo referente a la defensa y protección de derechos humanos de las personas con discapacidad hacen una enumeración de oficinas en forma taxativa, pero al final de dicho inciso se “entre otras”, este término es muy amplio e indeterminado lo cual puede causar confusión a la hora de aplicar la adición pretendida.</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VIESA</w:t>
            </w: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 xml:space="preserve">“Desde el año 2005, el Poder Judicial en Costa Rica ha realizado una serie de acciones afirmativas en relación con el </w:t>
            </w:r>
            <w:r w:rsidRPr="00A43791">
              <w:rPr>
                <w:rFonts w:ascii="Arial" w:hAnsi="Arial" w:cs="Arial"/>
                <w:sz w:val="22"/>
                <w:szCs w:val="22"/>
              </w:rPr>
              <w:lastRenderedPageBreak/>
              <w:t>acceso de las personas con discapacidad a la justicia, en respuesta al impacto que la ley N.° 7600 ha tenido en la sociedad costarricense.</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El país tiene ratificada la Convención sobre los Derechos de las Personas con Discapacidad Ley N.° 8661, donde se establecen las obligaciones de los Estados en relación con el acceso a la justicia para las personas con discapacidad.</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Existen organismos internacionales y nacionales que van marcando la pauta en dicha temática, tales como la Organización de Naciones Unidas con los objetivos del desarrollo sostenible para el 2030 y la Política Nacional de Discapacidad 2011-2021, respectivamente.</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En correspondencia con dicho marco político y normativo, se hace necesario actualizar y mejorar la Ley 7600 para lograr que todas las personas con discapacidad accedan sin discriminación alguna a los servicios judiciales, para ejercer su derecho a una justicia pronta, cumplida e inclusiva.</w:t>
            </w:r>
          </w:p>
          <w:p w:rsidR="00A43791" w:rsidRPr="00A43791" w:rsidRDefault="00A43791" w:rsidP="00A43791">
            <w:pPr>
              <w:jc w:val="both"/>
              <w:rPr>
                <w:rFonts w:ascii="Arial" w:hAnsi="Arial" w:cs="Arial"/>
                <w:sz w:val="22"/>
                <w:szCs w:val="22"/>
              </w:rPr>
            </w:pPr>
            <w:r w:rsidRPr="00A43791">
              <w:rPr>
                <w:rFonts w:ascii="Arial" w:hAnsi="Arial" w:cs="Arial"/>
                <w:sz w:val="22"/>
                <w:szCs w:val="22"/>
              </w:rPr>
              <w:t>Se apoya el proyecto de ley.”</w:t>
            </w: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Escuela de Seguridad e Higiene Ambiental</w:t>
            </w:r>
          </w:p>
          <w:p w:rsidR="00A43791" w:rsidRPr="00A43791" w:rsidRDefault="00A43791" w:rsidP="00A43791">
            <w:pPr>
              <w:jc w:val="both"/>
              <w:rPr>
                <w:rFonts w:ascii="Arial" w:eastAsia="Cambria" w:hAnsi="Arial" w:cs="Arial"/>
                <w:b/>
                <w:sz w:val="22"/>
                <w:szCs w:val="22"/>
                <w:lang w:val="es-CR" w:eastAsia="en-US"/>
              </w:rPr>
            </w:pPr>
          </w:p>
          <w:p w:rsidR="00A43791" w:rsidRPr="00A43791" w:rsidRDefault="00A43791" w:rsidP="00A43791">
            <w:pPr>
              <w:jc w:val="both"/>
              <w:rPr>
                <w:rFonts w:ascii="Arial" w:eastAsia="Cambria" w:hAnsi="Arial" w:cs="Arial"/>
                <w:sz w:val="22"/>
                <w:szCs w:val="22"/>
                <w:lang w:val="es-CR" w:eastAsia="en-US"/>
              </w:rPr>
            </w:pPr>
            <w:r w:rsidRPr="00A43791">
              <w:rPr>
                <w:rFonts w:ascii="Arial" w:eastAsia="Cambria" w:hAnsi="Arial" w:cs="Arial"/>
                <w:sz w:val="22"/>
                <w:szCs w:val="22"/>
                <w:lang w:val="es-CR" w:eastAsia="en-US"/>
              </w:rPr>
              <w:t>Se considera conveniente apoyar el proyecto dado su relevancia.</w:t>
            </w:r>
          </w:p>
          <w:p w:rsidR="00A43791" w:rsidRPr="00A43791" w:rsidRDefault="00A43791" w:rsidP="00A43791">
            <w:pPr>
              <w:jc w:val="both"/>
              <w:rPr>
                <w:rFonts w:ascii="Arial" w:eastAsia="Cambria" w:hAnsi="Arial" w:cs="Arial"/>
                <w:sz w:val="22"/>
                <w:szCs w:val="22"/>
                <w:lang w:val="es-CR" w:eastAsia="en-US"/>
              </w:rPr>
            </w:pPr>
          </w:p>
          <w:p w:rsidR="00A43791" w:rsidRPr="00A43791" w:rsidRDefault="00A43791" w:rsidP="00A43791">
            <w:pPr>
              <w:jc w:val="both"/>
              <w:rPr>
                <w:rFonts w:ascii="Arial" w:eastAsia="Cambria" w:hAnsi="Arial" w:cs="Arial"/>
                <w:sz w:val="22"/>
                <w:szCs w:val="22"/>
                <w:lang w:val="es-CR" w:eastAsia="en-US"/>
              </w:rPr>
            </w:pPr>
            <w:r w:rsidRPr="00A43791">
              <w:rPr>
                <w:rFonts w:ascii="Arial" w:eastAsia="Cambria" w:hAnsi="Arial" w:cs="Arial"/>
                <w:sz w:val="22"/>
                <w:szCs w:val="22"/>
                <w:lang w:val="es-CR" w:eastAsia="en-US"/>
              </w:rPr>
              <w:t>No encontramos nada en el proyecto de Ley que atente contra la autonomía universitaria.</w:t>
            </w:r>
          </w:p>
          <w:p w:rsidR="00A43791" w:rsidRPr="00A43791" w:rsidRDefault="00A43791" w:rsidP="00A43791">
            <w:pPr>
              <w:jc w:val="both"/>
              <w:rPr>
                <w:rFonts w:ascii="Arial" w:eastAsia="Cambria" w:hAnsi="Arial" w:cs="Arial"/>
                <w:b/>
                <w:sz w:val="22"/>
                <w:szCs w:val="22"/>
                <w:lang w:val="es-CR" w:eastAsia="en-US"/>
              </w:rPr>
            </w:pP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eastAsia="Cambria" w:hAnsi="Arial" w:cs="Arial"/>
          <w:sz w:val="22"/>
          <w:szCs w:val="22"/>
          <w:u w:val="single"/>
          <w:lang w:val="es-CR" w:eastAsia="en-US"/>
        </w:rPr>
      </w:pPr>
      <w:r w:rsidRPr="00A43791">
        <w:rPr>
          <w:rFonts w:ascii="Arial" w:eastAsia="Cambria" w:hAnsi="Arial" w:cs="Arial"/>
          <w:sz w:val="22"/>
          <w:szCs w:val="22"/>
          <w:u w:val="single"/>
          <w:lang w:val="es-CR" w:eastAsia="en-US"/>
        </w:rPr>
        <w:t>Comisión Permanente Especial de la Mujer</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Borders>
              <w:top w:val="single" w:sz="4" w:space="0" w:color="auto"/>
              <w:left w:val="single" w:sz="4" w:space="0" w:color="auto"/>
              <w:bottom w:val="single" w:sz="4" w:space="0" w:color="auto"/>
              <w:right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Borders>
              <w:top w:val="single" w:sz="4" w:space="0" w:color="auto"/>
              <w:left w:val="single" w:sz="4" w:space="0" w:color="auto"/>
              <w:bottom w:val="single" w:sz="4" w:space="0" w:color="auto"/>
              <w:right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Borders>
              <w:top w:val="single" w:sz="4" w:space="0" w:color="auto"/>
              <w:left w:val="single" w:sz="4" w:space="0" w:color="auto"/>
              <w:bottom w:val="single" w:sz="4" w:space="0" w:color="auto"/>
              <w:right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Borders>
              <w:top w:val="single" w:sz="4" w:space="0" w:color="auto"/>
              <w:left w:val="single" w:sz="4" w:space="0" w:color="auto"/>
              <w:bottom w:val="single" w:sz="4" w:space="0" w:color="auto"/>
              <w:right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Borders>
              <w:top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20.308</w:t>
            </w:r>
          </w:p>
        </w:tc>
        <w:tc>
          <w:tcPr>
            <w:tcW w:w="2835" w:type="dxa"/>
            <w:tcBorders>
              <w:top w:val="single" w:sz="4" w:space="0" w:color="auto"/>
            </w:tcBorders>
          </w:tcPr>
          <w:p w:rsidR="00A43791" w:rsidRPr="00A43791" w:rsidRDefault="00A43791" w:rsidP="00A43791">
            <w:pPr>
              <w:jc w:val="both"/>
              <w:rPr>
                <w:rFonts w:ascii="Arial" w:eastAsia="Cambria" w:hAnsi="Arial" w:cs="Arial"/>
                <w:b/>
                <w:sz w:val="22"/>
                <w:szCs w:val="22"/>
                <w:lang w:eastAsia="en-US"/>
              </w:rPr>
            </w:pPr>
            <w:r w:rsidRPr="00A43791">
              <w:rPr>
                <w:rFonts w:ascii="Arial" w:eastAsia="SimSun" w:hAnsi="Arial" w:cs="Arial"/>
                <w:iCs/>
                <w:sz w:val="22"/>
                <w:szCs w:val="22"/>
              </w:rPr>
              <w:t>Proyecto de Ley contra el acoso y/o Violencia Política contra las Mujeres”</w:t>
            </w:r>
          </w:p>
        </w:tc>
        <w:tc>
          <w:tcPr>
            <w:tcW w:w="1984" w:type="dxa"/>
            <w:tcBorders>
              <w:top w:val="single" w:sz="4" w:space="0" w:color="auto"/>
            </w:tcBorders>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p>
        </w:tc>
        <w:tc>
          <w:tcPr>
            <w:tcW w:w="3403" w:type="dxa"/>
            <w:tcBorders>
              <w:top w:val="single" w:sz="4" w:space="0" w:color="auto"/>
            </w:tcBorders>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Se considera que la presente iniciativa obedece al cumplimiento por parte del país con una serie de obligaciones adquiridas ante la ratificación de una serie de tratados internacionales, que implican que el Estado parte adecue su ordenamiento jurídico a estos acuerdos, unido a  lo anterior se debe de considerar  que tratándose de protección a los Derechos humanos estos instrumentos internacionales adquieren un valor superior en relación a la jerarquía de las normas, más aún en muchos casos supra constitucionales.</w:t>
            </w:r>
            <w:r w:rsidRPr="00A43791">
              <w:rPr>
                <w:rFonts w:ascii="Arial" w:hAnsi="Arial" w:cs="Arial"/>
                <w:sz w:val="22"/>
                <w:szCs w:val="22"/>
                <w:vertAlign w:val="superscript"/>
              </w:rPr>
              <w:footnoteReference w:id="1"/>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b/>
                <w:sz w:val="22"/>
                <w:szCs w:val="22"/>
                <w:u w:val="single"/>
              </w:rPr>
            </w:pPr>
            <w:r w:rsidRPr="00A43791">
              <w:rPr>
                <w:rFonts w:ascii="Arial" w:hAnsi="Arial" w:cs="Arial"/>
                <w:sz w:val="22"/>
                <w:szCs w:val="22"/>
              </w:rPr>
              <w:t>No se evidencian elementos que afecten la autonomía universitaria.  Claro está bajo el supuesto que la presente iniciativa se convierta en ley de la República, es recomendable que el tema sea sujeto a reglamentación a lo interno de la institución, como se ha hecho con otros temas como por ejemplo el “Reglamento para las denuncias de hostigamiento sexual en el Instituto Tecnológico de Costa Rica”</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Equidad de Género</w:t>
            </w:r>
          </w:p>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 xml:space="preserve">Si bien es cierto que el proyecto consultado tiene la virtud de visibilizar una forma de violencia contra las mujeres que, históricamente ha quedado oculta, consideramos inconveniente su aprobación si </w:t>
            </w:r>
            <w:r w:rsidRPr="00A43791">
              <w:rPr>
                <w:rFonts w:ascii="Arial" w:hAnsi="Arial" w:cs="Arial"/>
                <w:sz w:val="22"/>
                <w:szCs w:val="22"/>
              </w:rPr>
              <w:lastRenderedPageBreak/>
              <w:t xml:space="preserve">no se subsanan los errores que hemos señalado en este informe. </w:t>
            </w:r>
          </w:p>
          <w:p w:rsidR="00A43791" w:rsidRPr="00A43791" w:rsidRDefault="00A43791" w:rsidP="00A43791">
            <w:pPr>
              <w:contextualSpacing/>
              <w:jc w:val="both"/>
              <w:rPr>
                <w:rFonts w:ascii="Arial" w:hAnsi="Arial" w:cs="Arial"/>
                <w:sz w:val="22"/>
                <w:szCs w:val="22"/>
              </w:rPr>
            </w:pPr>
            <w:r w:rsidRPr="00A43791">
              <w:rPr>
                <w:rFonts w:ascii="Arial" w:hAnsi="Arial" w:cs="Arial"/>
                <w:sz w:val="22"/>
                <w:szCs w:val="22"/>
              </w:rPr>
              <w:t xml:space="preserve">La falta de claridad en el uso de algunos términos, y la gran cantidad de conductas sancionadas, requieren una mayor precisión, considerando, sobre todo, la magnitud de las sanciones penales que se introducen. </w:t>
            </w:r>
          </w:p>
          <w:p w:rsidR="00A43791" w:rsidRPr="00A43791" w:rsidRDefault="00A43791" w:rsidP="00A43791">
            <w:pPr>
              <w:autoSpaceDE w:val="0"/>
              <w:autoSpaceDN w:val="0"/>
              <w:adjustRightInd w:val="0"/>
              <w:ind w:right="-91"/>
              <w:rPr>
                <w:rFonts w:ascii="Arial" w:eastAsia="Cambria" w:hAnsi="Arial" w:cs="Arial"/>
                <w:b/>
                <w:sz w:val="22"/>
                <w:szCs w:val="22"/>
                <w:lang w:eastAsia="en-US"/>
              </w:rPr>
            </w:pP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hAnsi="Arial" w:cs="Arial"/>
          <w:b/>
          <w:sz w:val="22"/>
          <w:szCs w:val="22"/>
          <w:lang w:val="es-CR"/>
        </w:rPr>
      </w:pPr>
      <w:r w:rsidRPr="00A43791">
        <w:rPr>
          <w:rFonts w:ascii="Arial" w:eastAsia="Cambria" w:hAnsi="Arial" w:cs="Arial"/>
          <w:sz w:val="22"/>
          <w:szCs w:val="22"/>
          <w:u w:val="single"/>
          <w:lang w:val="es-CR" w:eastAsia="en-US"/>
        </w:rPr>
        <w:t>Comisión Permanente Especial de Ciencia, Tecnología y Educación</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SimSun" w:hAnsi="Arial" w:cs="Arial"/>
                <w:b/>
                <w:iCs/>
                <w:sz w:val="22"/>
                <w:szCs w:val="22"/>
              </w:rPr>
            </w:pPr>
            <w:r w:rsidRPr="00A43791">
              <w:rPr>
                <w:rFonts w:ascii="Arial" w:eastAsia="SimSun" w:hAnsi="Arial" w:cs="Arial"/>
                <w:b/>
                <w:iCs/>
                <w:sz w:val="22"/>
                <w:szCs w:val="22"/>
              </w:rPr>
              <w:t>20.163</w:t>
            </w:r>
          </w:p>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SimSun" w:hAnsi="Arial" w:cs="Arial"/>
                <w:b/>
                <w:iCs/>
                <w:sz w:val="22"/>
                <w:szCs w:val="22"/>
              </w:rPr>
              <w:t>(sustitutivo)</w:t>
            </w:r>
          </w:p>
        </w:tc>
        <w:tc>
          <w:tcPr>
            <w:tcW w:w="2835" w:type="dxa"/>
          </w:tcPr>
          <w:p w:rsidR="00A43791" w:rsidRPr="00A43791" w:rsidRDefault="00A43791" w:rsidP="00A43791">
            <w:pPr>
              <w:jc w:val="both"/>
              <w:rPr>
                <w:rFonts w:ascii="Arial" w:eastAsia="SimSun" w:hAnsi="Arial" w:cs="Arial"/>
                <w:iCs/>
                <w:sz w:val="22"/>
                <w:szCs w:val="22"/>
              </w:rPr>
            </w:pPr>
            <w:r w:rsidRPr="00A43791">
              <w:rPr>
                <w:rFonts w:ascii="Arial" w:eastAsia="SimSun" w:hAnsi="Arial" w:cs="Arial"/>
                <w:iCs/>
                <w:sz w:val="22"/>
                <w:szCs w:val="22"/>
              </w:rPr>
              <w:t xml:space="preserve">Proyecto “Ley de Creación del Programa Nacional de Ferias de Ciencia Tecnología” </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Sí</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autoSpaceDE w:val="0"/>
              <w:autoSpaceDN w:val="0"/>
              <w:adjustRightInd w:val="0"/>
              <w:ind w:right="-91"/>
              <w:rPr>
                <w:rFonts w:ascii="Arial" w:eastAsia="Cambria" w:hAnsi="Arial" w:cs="Arial"/>
                <w:b/>
                <w:sz w:val="22"/>
                <w:szCs w:val="22"/>
                <w:lang w:eastAsia="en-US"/>
              </w:rPr>
            </w:pPr>
          </w:p>
          <w:p w:rsidR="00A43791" w:rsidRPr="00A43791" w:rsidRDefault="00A43791" w:rsidP="00A43791">
            <w:pPr>
              <w:contextualSpacing/>
              <w:jc w:val="both"/>
              <w:rPr>
                <w:rFonts w:ascii="Arial" w:eastAsia="MS Mincho" w:hAnsi="Arial" w:cs="Arial"/>
                <w:sz w:val="22"/>
                <w:szCs w:val="22"/>
                <w:lang w:val="es-ES_tradnl" w:eastAsia="en-US"/>
              </w:rPr>
            </w:pPr>
            <w:r w:rsidRPr="00A43791">
              <w:rPr>
                <w:rFonts w:ascii="Arial" w:eastAsia="MS Mincho" w:hAnsi="Arial" w:cs="Arial"/>
                <w:sz w:val="22"/>
                <w:szCs w:val="22"/>
                <w:lang w:val="es-ES_tradnl" w:eastAsia="en-US"/>
              </w:rPr>
              <w:t xml:space="preserve">SI bien es cierto el ITCR se encuentra comprometido con la enseñanza, la investigación y la acción social, siendo uno de sus instrumentos primordiales las ferias científicas. La institución se encuentra en la mayor disposición de contribuir con la realización de las mismas, sin embargo, la forma en la que se encuentra redactada el segundo párrafo del artículo 36°, no es claro en la forma y fondo en la que se están comprometiendo recursos de la institución lo cual a la hora de aplicarse este artículo podría verse comprometida la autonomía universitaria. </w:t>
            </w:r>
          </w:p>
          <w:p w:rsidR="00A43791" w:rsidRPr="00A43791" w:rsidRDefault="00A43791" w:rsidP="00A43791">
            <w:pPr>
              <w:contextualSpacing/>
              <w:jc w:val="both"/>
              <w:rPr>
                <w:rFonts w:ascii="Arial" w:eastAsia="MS Mincho" w:hAnsi="Arial" w:cs="Arial"/>
                <w:sz w:val="22"/>
                <w:szCs w:val="22"/>
                <w:lang w:val="es-ES_tradnl" w:eastAsia="en-US"/>
              </w:rPr>
            </w:pPr>
          </w:p>
          <w:p w:rsidR="00A43791" w:rsidRPr="00A43791" w:rsidRDefault="00A43791" w:rsidP="00A43791">
            <w:pPr>
              <w:autoSpaceDE w:val="0"/>
              <w:autoSpaceDN w:val="0"/>
              <w:adjustRightInd w:val="0"/>
              <w:ind w:right="-91"/>
              <w:jc w:val="both"/>
              <w:rPr>
                <w:rFonts w:ascii="Arial" w:hAnsi="Arial" w:cs="Arial"/>
                <w:sz w:val="22"/>
                <w:szCs w:val="22"/>
              </w:rPr>
            </w:pPr>
            <w:r w:rsidRPr="00A43791">
              <w:rPr>
                <w:rFonts w:ascii="Arial" w:hAnsi="Arial" w:cs="Arial"/>
                <w:sz w:val="22"/>
                <w:szCs w:val="22"/>
              </w:rPr>
              <w:t>El carácter contributivo que señala el primer párrafo del artículo 36° se ve desvirtuado ante la confusa redacción que podría implicar una obligatoriedad por parte de las universidades públicas, lo que estaría contraviniendo la autonomía universitaria.  Mientras exista esa falta de claridad se aconseja NO apoyar el presente proyecto.</w:t>
            </w:r>
          </w:p>
          <w:p w:rsidR="00A43791" w:rsidRPr="00A43791" w:rsidRDefault="00A43791" w:rsidP="00A43791">
            <w:pPr>
              <w:autoSpaceDE w:val="0"/>
              <w:autoSpaceDN w:val="0"/>
              <w:adjustRightInd w:val="0"/>
              <w:ind w:right="-91"/>
              <w:rPr>
                <w:rFonts w:ascii="Arial" w:hAnsi="Arial" w:cs="Arial"/>
                <w:sz w:val="22"/>
                <w:szCs w:val="22"/>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Escuela de Física</w:t>
            </w:r>
          </w:p>
          <w:p w:rsidR="00A43791" w:rsidRPr="00A43791" w:rsidRDefault="00A43791" w:rsidP="00A43791">
            <w:pPr>
              <w:rPr>
                <w:rFonts w:ascii="Arial" w:hAnsi="Arial" w:cs="Arial"/>
                <w:b/>
                <w:sz w:val="22"/>
                <w:szCs w:val="22"/>
              </w:rPr>
            </w:pPr>
          </w:p>
          <w:p w:rsidR="00A43791" w:rsidRPr="00A43791" w:rsidRDefault="00A43791" w:rsidP="00A43791">
            <w:pPr>
              <w:jc w:val="both"/>
              <w:rPr>
                <w:rFonts w:ascii="Arial" w:hAnsi="Arial" w:cs="Arial"/>
                <w:b/>
                <w:sz w:val="22"/>
                <w:szCs w:val="22"/>
              </w:rPr>
            </w:pPr>
            <w:r w:rsidRPr="00A43791">
              <w:rPr>
                <w:rFonts w:ascii="Arial" w:hAnsi="Arial" w:cs="Arial"/>
                <w:b/>
                <w:sz w:val="22"/>
                <w:szCs w:val="22"/>
              </w:rPr>
              <w:lastRenderedPageBreak/>
              <w:t>SE ACUERDA:</w:t>
            </w:r>
          </w:p>
          <w:p w:rsidR="00A43791" w:rsidRPr="00A43791" w:rsidRDefault="00A43791" w:rsidP="00A43791">
            <w:pPr>
              <w:autoSpaceDE w:val="0"/>
              <w:autoSpaceDN w:val="0"/>
              <w:adjustRightInd w:val="0"/>
              <w:ind w:right="-91"/>
              <w:jc w:val="both"/>
              <w:rPr>
                <w:rFonts w:ascii="Arial" w:hAnsi="Arial" w:cs="Arial"/>
                <w:sz w:val="22"/>
                <w:szCs w:val="22"/>
                <w:lang w:val="es-CR"/>
              </w:rPr>
            </w:pPr>
          </w:p>
          <w:p w:rsidR="00A43791" w:rsidRPr="00A43791" w:rsidRDefault="00A43791" w:rsidP="00A43791">
            <w:pPr>
              <w:numPr>
                <w:ilvl w:val="0"/>
                <w:numId w:val="45"/>
              </w:numPr>
              <w:suppressAutoHyphens/>
              <w:ind w:left="320" w:hanging="320"/>
              <w:jc w:val="both"/>
              <w:rPr>
                <w:rFonts w:ascii="Arial" w:eastAsia="Cambria" w:hAnsi="Arial" w:cs="Arial"/>
                <w:sz w:val="22"/>
                <w:szCs w:val="22"/>
                <w:lang w:val="es-CR"/>
              </w:rPr>
            </w:pPr>
            <w:r w:rsidRPr="00A43791">
              <w:rPr>
                <w:rFonts w:ascii="Arial" w:eastAsia="Cambria" w:hAnsi="Arial" w:cs="Arial"/>
                <w:sz w:val="22"/>
                <w:szCs w:val="22"/>
                <w:lang w:val="es-CR"/>
              </w:rPr>
              <w:t>NO APOYAR el texto sustitutivo del Proyecto “Ley de Creación del Programa Nacional de Ferias de Ciencia y Tecnología”, Expediente No. 20.163</w:t>
            </w:r>
          </w:p>
          <w:p w:rsidR="00A43791" w:rsidRPr="00A43791" w:rsidRDefault="00A43791" w:rsidP="00A43791">
            <w:pPr>
              <w:ind w:left="320" w:hanging="320"/>
              <w:jc w:val="both"/>
              <w:rPr>
                <w:rFonts w:ascii="Arial" w:eastAsia="Cambria" w:hAnsi="Arial" w:cs="Arial"/>
                <w:sz w:val="22"/>
                <w:szCs w:val="22"/>
                <w:lang w:val="es-CR"/>
              </w:rPr>
            </w:pPr>
          </w:p>
          <w:p w:rsidR="00A43791" w:rsidRPr="00A43791" w:rsidRDefault="00A43791" w:rsidP="00A43791">
            <w:pPr>
              <w:numPr>
                <w:ilvl w:val="0"/>
                <w:numId w:val="45"/>
              </w:numPr>
              <w:suppressAutoHyphens/>
              <w:ind w:left="320" w:hanging="320"/>
              <w:jc w:val="both"/>
              <w:rPr>
                <w:rFonts w:ascii="Arial" w:eastAsia="Cambria" w:hAnsi="Arial" w:cs="Arial"/>
                <w:sz w:val="22"/>
                <w:szCs w:val="22"/>
                <w:lang w:val="es-CR"/>
              </w:rPr>
            </w:pPr>
            <w:r w:rsidRPr="00A43791">
              <w:rPr>
                <w:rFonts w:ascii="Arial" w:eastAsia="Cambria" w:hAnsi="Arial" w:cs="Arial"/>
                <w:sz w:val="22"/>
                <w:szCs w:val="22"/>
                <w:lang w:val="es-CR"/>
              </w:rPr>
              <w:t>Trasladar al Consejo Institucional las observaciones elaboradas por la Comisión Revisora.</w:t>
            </w:r>
          </w:p>
          <w:p w:rsidR="00A43791" w:rsidRPr="00A43791" w:rsidRDefault="00A43791" w:rsidP="00A43791">
            <w:pPr>
              <w:autoSpaceDE w:val="0"/>
              <w:autoSpaceDN w:val="0"/>
              <w:adjustRightInd w:val="0"/>
              <w:ind w:left="320" w:right="-91" w:hanging="320"/>
              <w:rPr>
                <w:rFonts w:ascii="Arial" w:hAnsi="Arial" w:cs="Arial"/>
                <w:sz w:val="22"/>
                <w:szCs w:val="22"/>
                <w:lang w:val="es-CR"/>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Vicerrectoría de Investigación y Extensión</w:t>
            </w:r>
          </w:p>
          <w:p w:rsidR="00A43791" w:rsidRPr="00A43791" w:rsidRDefault="00A43791" w:rsidP="00A43791">
            <w:pPr>
              <w:autoSpaceDE w:val="0"/>
              <w:autoSpaceDN w:val="0"/>
              <w:adjustRightInd w:val="0"/>
              <w:ind w:right="-91"/>
              <w:rPr>
                <w:rFonts w:ascii="Arial" w:hAnsi="Arial" w:cs="Arial"/>
                <w:sz w:val="22"/>
                <w:szCs w:val="22"/>
              </w:rPr>
            </w:pPr>
          </w:p>
          <w:p w:rsidR="00A43791" w:rsidRPr="00A43791" w:rsidRDefault="00A43791" w:rsidP="00A43791">
            <w:pPr>
              <w:autoSpaceDE w:val="0"/>
              <w:autoSpaceDN w:val="0"/>
              <w:adjustRightInd w:val="0"/>
              <w:ind w:right="-91"/>
              <w:jc w:val="both"/>
              <w:rPr>
                <w:rFonts w:ascii="Arial" w:hAnsi="Arial" w:cs="Arial"/>
                <w:sz w:val="22"/>
                <w:szCs w:val="22"/>
              </w:rPr>
            </w:pPr>
            <w:r w:rsidRPr="00A43791">
              <w:rPr>
                <w:rFonts w:ascii="Arial" w:hAnsi="Arial" w:cs="Arial"/>
                <w:sz w:val="22"/>
                <w:szCs w:val="22"/>
              </w:rPr>
              <w:t>En atención al oficio SCI-748-2018, informo que una vez realizado el análisis del texto por mi persona, en calidad de Vicerrector de Investigación y Extensión, indico que estoy de acuerdo con el texto indicado y apoyo la propuesta de texto sustitutivo, dado que define los elementos fundamentales para legislar los elementos fundamentales para la Creación del Programa Nacional de Ferias de Ciencia, Tecnología.</w:t>
            </w:r>
          </w:p>
          <w:p w:rsidR="00A43791" w:rsidRPr="00A43791" w:rsidRDefault="00A43791" w:rsidP="00A43791">
            <w:pPr>
              <w:autoSpaceDE w:val="0"/>
              <w:autoSpaceDN w:val="0"/>
              <w:adjustRightInd w:val="0"/>
              <w:ind w:right="-91"/>
              <w:jc w:val="both"/>
              <w:rPr>
                <w:rFonts w:ascii="Arial" w:hAnsi="Arial" w:cs="Arial"/>
                <w:sz w:val="22"/>
                <w:szCs w:val="22"/>
              </w:rPr>
            </w:pPr>
          </w:p>
          <w:p w:rsidR="00A43791" w:rsidRPr="00A43791" w:rsidRDefault="00A43791" w:rsidP="00A43791">
            <w:pPr>
              <w:autoSpaceDE w:val="0"/>
              <w:autoSpaceDN w:val="0"/>
              <w:adjustRightInd w:val="0"/>
              <w:ind w:right="-91"/>
              <w:jc w:val="both"/>
              <w:rPr>
                <w:rFonts w:ascii="Arial" w:hAnsi="Arial" w:cs="Arial"/>
                <w:sz w:val="22"/>
                <w:szCs w:val="22"/>
              </w:rPr>
            </w:pPr>
            <w:r w:rsidRPr="00A43791">
              <w:rPr>
                <w:rFonts w:ascii="Arial" w:hAnsi="Arial" w:cs="Arial"/>
                <w:sz w:val="22"/>
                <w:szCs w:val="22"/>
              </w:rPr>
              <w:t>La única observación que tengo es que en el Artículo 9.- “Integración de la Comisión Coordinadora del Programa Nacional de Ferias de Ciencia, Tecnología e Innovación inciso d) Una persona representante de las universidades públicas estatales”. Se agregue nombrada por CONARE.</w:t>
            </w: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SimSun" w:hAnsi="Arial" w:cs="Arial"/>
                <w:iCs/>
                <w:sz w:val="22"/>
                <w:szCs w:val="22"/>
              </w:rPr>
              <w:t>20.786</w:t>
            </w:r>
          </w:p>
        </w:tc>
        <w:tc>
          <w:tcPr>
            <w:tcW w:w="2835" w:type="dxa"/>
          </w:tcPr>
          <w:p w:rsidR="00A43791" w:rsidRPr="00A43791" w:rsidRDefault="00A43791" w:rsidP="00A43791">
            <w:pPr>
              <w:jc w:val="both"/>
              <w:rPr>
                <w:rFonts w:ascii="Arial" w:eastAsia="Cambria" w:hAnsi="Arial" w:cs="Arial"/>
                <w:sz w:val="22"/>
                <w:szCs w:val="22"/>
                <w:lang w:eastAsia="en-US"/>
              </w:rPr>
            </w:pPr>
            <w:r w:rsidRPr="00A43791">
              <w:rPr>
                <w:rFonts w:ascii="Arial" w:eastAsia="SimSun" w:hAnsi="Arial" w:cs="Arial"/>
                <w:iCs/>
                <w:sz w:val="22"/>
                <w:szCs w:val="22"/>
              </w:rPr>
              <w:t>Proyecto de Ley “Educación Dual”</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autoSpaceDE w:val="0"/>
              <w:autoSpaceDN w:val="0"/>
              <w:adjustRightInd w:val="0"/>
              <w:ind w:right="-91"/>
              <w:rPr>
                <w:rFonts w:ascii="Arial" w:hAnsi="Arial" w:cs="Arial"/>
                <w:b/>
                <w:sz w:val="22"/>
                <w:szCs w:val="22"/>
                <w:u w:val="single"/>
              </w:rPr>
            </w:pPr>
          </w:p>
          <w:p w:rsidR="00A43791" w:rsidRPr="00A43791" w:rsidRDefault="00A43791" w:rsidP="00A43791">
            <w:pPr>
              <w:numPr>
                <w:ilvl w:val="0"/>
                <w:numId w:val="44"/>
              </w:numPr>
              <w:spacing w:after="160" w:line="259" w:lineRule="auto"/>
              <w:ind w:left="179" w:hanging="179"/>
              <w:contextualSpacing/>
              <w:jc w:val="both"/>
              <w:rPr>
                <w:rFonts w:ascii="Arial" w:hAnsi="Arial" w:cs="Arial"/>
                <w:b/>
                <w:sz w:val="22"/>
                <w:szCs w:val="22"/>
              </w:rPr>
            </w:pPr>
            <w:r w:rsidRPr="00A43791">
              <w:rPr>
                <w:rFonts w:ascii="Arial" w:hAnsi="Arial" w:cs="Arial"/>
                <w:sz w:val="22"/>
                <w:szCs w:val="22"/>
              </w:rPr>
              <w:t>Por lo anteriormente expuesto esta Asesoría Legal considera que no existen elemento que amenacen la autonomía universitaria</w:t>
            </w:r>
            <w:r w:rsidRPr="00A43791">
              <w:rPr>
                <w:rFonts w:ascii="Arial" w:hAnsi="Arial" w:cs="Arial"/>
                <w:b/>
                <w:sz w:val="22"/>
                <w:szCs w:val="22"/>
              </w:rPr>
              <w:t>.</w:t>
            </w:r>
          </w:p>
          <w:p w:rsidR="00A43791" w:rsidRPr="00A43791" w:rsidRDefault="00A43791" w:rsidP="00A43791">
            <w:pPr>
              <w:numPr>
                <w:ilvl w:val="0"/>
                <w:numId w:val="44"/>
              </w:numPr>
              <w:spacing w:after="160" w:line="259" w:lineRule="auto"/>
              <w:ind w:left="179" w:hanging="179"/>
              <w:contextualSpacing/>
              <w:jc w:val="both"/>
              <w:rPr>
                <w:rFonts w:ascii="Arial" w:hAnsi="Arial" w:cs="Arial"/>
                <w:sz w:val="22"/>
                <w:szCs w:val="22"/>
              </w:rPr>
            </w:pPr>
            <w:r w:rsidRPr="00A43791">
              <w:rPr>
                <w:rFonts w:ascii="Arial" w:hAnsi="Arial" w:cs="Arial"/>
                <w:sz w:val="22"/>
                <w:szCs w:val="22"/>
              </w:rPr>
              <w:lastRenderedPageBreak/>
              <w:t>Sin desmerecer el objetivo de la iniciativa el cual abrirá mayores oportunidades de estudio y posibilidades laborales. Cabe señalar que preocupa el hecho que la creación de esta modalidad traiga repercusiones en el presupuesto para la Educación, quedando la incógnita si se podrá cumplir con los fines de este proyecto, teniendo en cuenta la situación financiera del país, la cual afecta diversas áreas entre ellas la educación.</w:t>
            </w:r>
          </w:p>
          <w:p w:rsidR="00A43791" w:rsidRPr="00A43791" w:rsidRDefault="00A43791" w:rsidP="00A43791">
            <w:pPr>
              <w:numPr>
                <w:ilvl w:val="0"/>
                <w:numId w:val="44"/>
              </w:numPr>
              <w:spacing w:after="160" w:line="259" w:lineRule="auto"/>
              <w:ind w:left="179" w:hanging="179"/>
              <w:contextualSpacing/>
              <w:jc w:val="both"/>
              <w:rPr>
                <w:rFonts w:ascii="Arial" w:hAnsi="Arial" w:cs="Arial"/>
                <w:b/>
                <w:sz w:val="22"/>
                <w:szCs w:val="22"/>
              </w:rPr>
            </w:pPr>
            <w:r w:rsidRPr="00A43791">
              <w:rPr>
                <w:rFonts w:ascii="Arial" w:hAnsi="Arial" w:cs="Arial"/>
                <w:sz w:val="22"/>
                <w:szCs w:val="22"/>
              </w:rPr>
              <w:t xml:space="preserve">Igualmente, podría valorarse que esta modalidad sea asumida por el INA, claro está, con el fortalecimiento necesario y de esta forma no crear otro órgano, con desconcentración máxima, adscrito y bajo la rectoría del Ministerio de Educación Pública.  </w:t>
            </w:r>
          </w:p>
          <w:p w:rsidR="00A43791" w:rsidRPr="00A43791" w:rsidRDefault="00A43791" w:rsidP="00A43791">
            <w:pPr>
              <w:numPr>
                <w:ilvl w:val="0"/>
                <w:numId w:val="44"/>
              </w:numPr>
              <w:ind w:left="179" w:hanging="179"/>
              <w:contextualSpacing/>
              <w:jc w:val="both"/>
              <w:rPr>
                <w:rFonts w:ascii="Arial" w:hAnsi="Arial" w:cs="Arial"/>
                <w:b/>
                <w:i/>
                <w:sz w:val="22"/>
                <w:szCs w:val="22"/>
              </w:rPr>
            </w:pPr>
            <w:r w:rsidRPr="00A43791">
              <w:rPr>
                <w:rFonts w:ascii="Arial" w:hAnsi="Arial" w:cs="Arial"/>
                <w:sz w:val="22"/>
                <w:szCs w:val="22"/>
              </w:rPr>
              <w:t>Ahora bien, siempre dentro del tema presupuestario, queda otra interrogante en el sentido si la forma que está planteada la iniciativa cumple con el artículo 44 de la Ley de Administración Financiera y Presupuestos Públicos, que señala: artículo 2</w:t>
            </w:r>
            <w:r w:rsidRPr="00A43791">
              <w:rPr>
                <w:rFonts w:ascii="Arial" w:hAnsi="Arial" w:cs="Arial"/>
                <w:b/>
                <w:sz w:val="22"/>
                <w:szCs w:val="22"/>
              </w:rPr>
              <w:t xml:space="preserve"> “</w:t>
            </w:r>
            <w:r w:rsidRPr="00A43791">
              <w:rPr>
                <w:rFonts w:ascii="Arial" w:hAnsi="Arial" w:cs="Arial"/>
                <w:i/>
                <w:sz w:val="22"/>
                <w:szCs w:val="22"/>
              </w:rPr>
              <w:t>Toda ley ordinaria que tenga efectos en el presupuesto nacional deberá indicar, explícitamente, de qué manera se efectuarán los ajustes presupuestarios para mantener el principio del equilibrio financiero”.</w:t>
            </w:r>
          </w:p>
          <w:p w:rsidR="00A43791" w:rsidRPr="00A43791" w:rsidRDefault="00A43791" w:rsidP="00A43791">
            <w:pPr>
              <w:autoSpaceDE w:val="0"/>
              <w:autoSpaceDN w:val="0"/>
              <w:adjustRightInd w:val="0"/>
              <w:ind w:right="-91"/>
              <w:jc w:val="center"/>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Consejo de Docencia</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No presentó el criterio.</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Centro de Vinculación Universidad Empresa</w:t>
            </w:r>
          </w:p>
          <w:p w:rsidR="00A43791" w:rsidRPr="00A43791" w:rsidRDefault="00A43791" w:rsidP="00A43791">
            <w:pPr>
              <w:jc w:val="both"/>
              <w:rPr>
                <w:rFonts w:ascii="Arial" w:hAnsi="Arial" w:cs="Arial"/>
                <w:b/>
                <w:sz w:val="22"/>
                <w:szCs w:val="22"/>
                <w:u w:val="single"/>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 xml:space="preserve">Por último y con base en la reglamentación interna del ITCR, </w:t>
            </w:r>
            <w:r w:rsidRPr="00A43791">
              <w:rPr>
                <w:rFonts w:ascii="Arial" w:hAnsi="Arial" w:cs="Arial"/>
                <w:sz w:val="22"/>
                <w:szCs w:val="22"/>
              </w:rPr>
              <w:lastRenderedPageBreak/>
              <w:t>el Centro de Vinculación no cuenta con la competencia suficiente para referirse a temas de índole docente y por consiguiente recomienda hacer la solicitud del criterio a las instancias idóneas.</w:t>
            </w:r>
          </w:p>
          <w:p w:rsidR="00A43791" w:rsidRPr="00A43791" w:rsidRDefault="00A43791" w:rsidP="00A43791">
            <w:pPr>
              <w:autoSpaceDE w:val="0"/>
              <w:autoSpaceDN w:val="0"/>
              <w:adjustRightInd w:val="0"/>
              <w:ind w:right="-91"/>
              <w:rPr>
                <w:rFonts w:ascii="Arial" w:hAnsi="Arial" w:cs="Arial"/>
                <w:b/>
                <w:sz w:val="22"/>
                <w:szCs w:val="22"/>
                <w:u w:val="single"/>
              </w:rPr>
            </w:pPr>
          </w:p>
          <w:p w:rsidR="00A43791" w:rsidRPr="00A43791" w:rsidRDefault="00A43791" w:rsidP="00A43791">
            <w:pPr>
              <w:autoSpaceDE w:val="0"/>
              <w:autoSpaceDN w:val="0"/>
              <w:adjustRightInd w:val="0"/>
              <w:ind w:right="-91"/>
              <w:rPr>
                <w:rFonts w:ascii="Arial" w:hAnsi="Arial" w:cs="Arial"/>
                <w:b/>
                <w:sz w:val="22"/>
                <w:szCs w:val="22"/>
                <w:u w:val="single"/>
              </w:rPr>
            </w:pPr>
            <w:r w:rsidRPr="00A43791">
              <w:rPr>
                <w:rFonts w:ascii="Arial" w:hAnsi="Arial" w:cs="Arial"/>
                <w:b/>
                <w:sz w:val="22"/>
                <w:szCs w:val="22"/>
                <w:u w:val="single"/>
              </w:rPr>
              <w:t>Escuela de Educación Técnica</w:t>
            </w:r>
          </w:p>
          <w:p w:rsidR="00A43791" w:rsidRPr="00A43791" w:rsidRDefault="00A43791" w:rsidP="00A43791">
            <w:pPr>
              <w:autoSpaceDE w:val="0"/>
              <w:autoSpaceDN w:val="0"/>
              <w:adjustRightInd w:val="0"/>
              <w:ind w:right="-91"/>
              <w:rPr>
                <w:rFonts w:ascii="Arial" w:hAnsi="Arial" w:cs="Arial"/>
                <w:b/>
                <w:sz w:val="22"/>
                <w:szCs w:val="22"/>
                <w:u w:val="single"/>
              </w:rPr>
            </w:pPr>
          </w:p>
          <w:p w:rsidR="00A43791" w:rsidRPr="00A43791" w:rsidRDefault="00A43791" w:rsidP="00A43791">
            <w:pPr>
              <w:spacing w:after="160" w:line="259" w:lineRule="auto"/>
              <w:contextualSpacing/>
              <w:jc w:val="both"/>
              <w:rPr>
                <w:rFonts w:ascii="Arial" w:hAnsi="Arial" w:cs="Arial"/>
                <w:sz w:val="22"/>
                <w:szCs w:val="22"/>
              </w:rPr>
            </w:pPr>
            <w:r w:rsidRPr="00A43791">
              <w:rPr>
                <w:rFonts w:ascii="Arial" w:hAnsi="Arial" w:cs="Arial"/>
                <w:sz w:val="22"/>
                <w:szCs w:val="22"/>
              </w:rPr>
              <w:t xml:space="preserve">No apoyar el proyecto de ley </w:t>
            </w:r>
            <w:r w:rsidRPr="00A43791">
              <w:rPr>
                <w:rFonts w:ascii="Arial" w:hAnsi="Arial" w:cs="Arial"/>
                <w:b/>
                <w:sz w:val="22"/>
                <w:szCs w:val="22"/>
              </w:rPr>
              <w:t>“Ley de Educación Dual”</w:t>
            </w:r>
            <w:r w:rsidRPr="00A43791">
              <w:rPr>
                <w:rFonts w:ascii="Arial" w:hAnsi="Arial" w:cs="Arial"/>
                <w:sz w:val="22"/>
                <w:szCs w:val="22"/>
              </w:rPr>
              <w:t xml:space="preserve">, </w:t>
            </w:r>
            <w:proofErr w:type="spellStart"/>
            <w:r w:rsidRPr="00A43791">
              <w:rPr>
                <w:rFonts w:ascii="Arial" w:hAnsi="Arial" w:cs="Arial"/>
                <w:sz w:val="22"/>
                <w:szCs w:val="22"/>
              </w:rPr>
              <w:t>Exp</w:t>
            </w:r>
            <w:proofErr w:type="spellEnd"/>
            <w:r w:rsidRPr="00A43791">
              <w:rPr>
                <w:rFonts w:ascii="Arial" w:hAnsi="Arial" w:cs="Arial"/>
                <w:sz w:val="22"/>
                <w:szCs w:val="22"/>
              </w:rPr>
              <w:t>. 20786.</w:t>
            </w:r>
          </w:p>
          <w:p w:rsidR="00A43791" w:rsidRPr="00A43791" w:rsidRDefault="00A43791" w:rsidP="00A43791">
            <w:pPr>
              <w:jc w:val="both"/>
              <w:rPr>
                <w:rFonts w:ascii="Arial" w:hAnsi="Arial" w:cs="Arial"/>
                <w:sz w:val="22"/>
                <w:szCs w:val="22"/>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t>Con base a lo anterior recomendamos:</w:t>
            </w:r>
          </w:p>
          <w:p w:rsidR="00A43791" w:rsidRPr="00A43791" w:rsidRDefault="00A43791" w:rsidP="00A43791">
            <w:pPr>
              <w:ind w:left="708"/>
              <w:jc w:val="both"/>
              <w:rPr>
                <w:rFonts w:ascii="Arial" w:hAnsi="Arial" w:cs="Arial"/>
                <w:sz w:val="22"/>
                <w:szCs w:val="22"/>
              </w:rPr>
            </w:pPr>
          </w:p>
          <w:p w:rsidR="00A43791" w:rsidRPr="00A43791" w:rsidRDefault="00A43791" w:rsidP="00A43791">
            <w:pPr>
              <w:numPr>
                <w:ilvl w:val="0"/>
                <w:numId w:val="48"/>
              </w:numPr>
              <w:spacing w:after="160" w:line="259" w:lineRule="auto"/>
              <w:ind w:left="320" w:hanging="320"/>
              <w:contextualSpacing/>
              <w:jc w:val="both"/>
              <w:rPr>
                <w:rFonts w:ascii="Arial" w:hAnsi="Arial" w:cs="Arial"/>
                <w:sz w:val="22"/>
                <w:szCs w:val="22"/>
              </w:rPr>
            </w:pPr>
            <w:r w:rsidRPr="00A43791">
              <w:rPr>
                <w:rFonts w:ascii="Arial" w:hAnsi="Arial" w:cs="Arial"/>
                <w:sz w:val="22"/>
                <w:szCs w:val="22"/>
              </w:rPr>
              <w:t>Previo a la aprobación en comisión de esta ley, realizar un consenso con representantes de entes como las Universidades y la Unión de Cámaras en aspectos tales como:</w:t>
            </w:r>
          </w:p>
          <w:p w:rsidR="00A43791" w:rsidRPr="00A43791" w:rsidRDefault="00A43791" w:rsidP="00A43791">
            <w:pPr>
              <w:numPr>
                <w:ilvl w:val="1"/>
                <w:numId w:val="48"/>
              </w:numPr>
              <w:spacing w:after="160" w:line="259" w:lineRule="auto"/>
              <w:ind w:left="604" w:hanging="284"/>
              <w:contextualSpacing/>
              <w:jc w:val="both"/>
              <w:rPr>
                <w:rFonts w:ascii="Arial" w:hAnsi="Arial" w:cs="Arial"/>
                <w:sz w:val="22"/>
                <w:szCs w:val="22"/>
              </w:rPr>
            </w:pPr>
            <w:r w:rsidRPr="00A43791">
              <w:rPr>
                <w:rFonts w:ascii="Arial" w:hAnsi="Arial" w:cs="Arial"/>
                <w:sz w:val="22"/>
                <w:szCs w:val="22"/>
              </w:rPr>
              <w:t>El alcance de escolaridad que puede lograr un estudiante que opta por el sistema establecido en la ley.</w:t>
            </w:r>
          </w:p>
          <w:p w:rsidR="00A43791" w:rsidRPr="00A43791" w:rsidRDefault="00A43791" w:rsidP="00A43791">
            <w:pPr>
              <w:numPr>
                <w:ilvl w:val="1"/>
                <w:numId w:val="48"/>
              </w:numPr>
              <w:spacing w:after="160" w:line="259" w:lineRule="auto"/>
              <w:ind w:left="604" w:hanging="284"/>
              <w:contextualSpacing/>
              <w:jc w:val="both"/>
              <w:rPr>
                <w:rFonts w:ascii="Arial" w:hAnsi="Arial" w:cs="Arial"/>
                <w:sz w:val="22"/>
                <w:szCs w:val="22"/>
              </w:rPr>
            </w:pPr>
            <w:r w:rsidRPr="00A43791">
              <w:rPr>
                <w:rFonts w:ascii="Arial" w:hAnsi="Arial" w:cs="Arial"/>
                <w:sz w:val="22"/>
                <w:szCs w:val="22"/>
              </w:rPr>
              <w:t>El establecimiento de los requisitos mínimos que regulen la uniformidad de los planes de estudio.</w:t>
            </w:r>
          </w:p>
          <w:p w:rsidR="00A43791" w:rsidRPr="00A43791" w:rsidRDefault="00A43791" w:rsidP="00A43791">
            <w:pPr>
              <w:numPr>
                <w:ilvl w:val="1"/>
                <w:numId w:val="48"/>
              </w:numPr>
              <w:spacing w:after="160" w:line="259" w:lineRule="auto"/>
              <w:ind w:left="604" w:hanging="284"/>
              <w:contextualSpacing/>
              <w:jc w:val="both"/>
              <w:rPr>
                <w:rFonts w:ascii="Arial" w:hAnsi="Arial" w:cs="Arial"/>
                <w:sz w:val="22"/>
                <w:szCs w:val="22"/>
              </w:rPr>
            </w:pPr>
            <w:r w:rsidRPr="00A43791">
              <w:rPr>
                <w:rFonts w:ascii="Arial" w:hAnsi="Arial" w:cs="Arial"/>
                <w:sz w:val="22"/>
                <w:szCs w:val="22"/>
              </w:rPr>
              <w:t>La remuneración en términos académicos y económicos que puede recibir un estudiante a cambio de su labor.</w:t>
            </w:r>
          </w:p>
          <w:p w:rsidR="00A43791" w:rsidRPr="00A43791" w:rsidRDefault="00A43791" w:rsidP="00A43791">
            <w:pPr>
              <w:numPr>
                <w:ilvl w:val="1"/>
                <w:numId w:val="48"/>
              </w:numPr>
              <w:spacing w:after="160" w:line="259" w:lineRule="auto"/>
              <w:ind w:left="604" w:hanging="284"/>
              <w:contextualSpacing/>
              <w:jc w:val="both"/>
              <w:rPr>
                <w:rFonts w:ascii="Arial" w:hAnsi="Arial" w:cs="Arial"/>
                <w:sz w:val="22"/>
                <w:szCs w:val="22"/>
              </w:rPr>
            </w:pPr>
            <w:r w:rsidRPr="00A43791">
              <w:rPr>
                <w:rFonts w:ascii="Arial" w:hAnsi="Arial" w:cs="Arial"/>
                <w:sz w:val="22"/>
                <w:szCs w:val="22"/>
              </w:rPr>
              <w:t>Los convenios o alianzas estratégicas que deberían tener las instituciones educativas con el sector empresarial.</w:t>
            </w:r>
          </w:p>
          <w:p w:rsidR="00A43791" w:rsidRPr="00A43791" w:rsidRDefault="00A43791" w:rsidP="00A43791">
            <w:pPr>
              <w:numPr>
                <w:ilvl w:val="0"/>
                <w:numId w:val="48"/>
              </w:numPr>
              <w:spacing w:after="160" w:line="259" w:lineRule="auto"/>
              <w:ind w:left="320" w:hanging="320"/>
              <w:contextualSpacing/>
              <w:jc w:val="both"/>
              <w:rPr>
                <w:rFonts w:ascii="Arial" w:hAnsi="Arial" w:cs="Arial"/>
                <w:sz w:val="22"/>
                <w:szCs w:val="22"/>
              </w:rPr>
            </w:pPr>
            <w:r w:rsidRPr="00A43791">
              <w:rPr>
                <w:rFonts w:ascii="Arial" w:hAnsi="Arial" w:cs="Arial"/>
                <w:sz w:val="22"/>
                <w:szCs w:val="22"/>
              </w:rPr>
              <w:t>Esta ley compromete la labor que desde las instancias del Instituto Tecnológico de Costa Rica se conoce como práctica de especialidad.</w:t>
            </w:r>
          </w:p>
          <w:p w:rsidR="00A43791" w:rsidRPr="00A43791" w:rsidRDefault="00A43791" w:rsidP="00A43791">
            <w:pPr>
              <w:autoSpaceDE w:val="0"/>
              <w:autoSpaceDN w:val="0"/>
              <w:adjustRightInd w:val="0"/>
              <w:ind w:right="-91"/>
              <w:jc w:val="both"/>
              <w:rPr>
                <w:rFonts w:ascii="Arial" w:hAnsi="Arial" w:cs="Arial"/>
                <w:b/>
                <w:sz w:val="22"/>
                <w:szCs w:val="22"/>
                <w:u w:val="single"/>
              </w:rPr>
            </w:pPr>
            <w:r w:rsidRPr="00A43791">
              <w:rPr>
                <w:rFonts w:ascii="Arial" w:hAnsi="Arial" w:cs="Arial"/>
                <w:b/>
                <w:sz w:val="22"/>
                <w:szCs w:val="22"/>
                <w:u w:val="single"/>
              </w:rPr>
              <w:t>Vicerrectoría de Vida Estudiantil y Servicios Académicos</w:t>
            </w:r>
          </w:p>
          <w:p w:rsidR="00A43791" w:rsidRPr="00A43791" w:rsidRDefault="00A43791" w:rsidP="00A43791">
            <w:pPr>
              <w:autoSpaceDE w:val="0"/>
              <w:autoSpaceDN w:val="0"/>
              <w:adjustRightInd w:val="0"/>
              <w:ind w:right="-91"/>
              <w:rPr>
                <w:rFonts w:ascii="Arial" w:hAnsi="Arial" w:cs="Arial"/>
                <w:b/>
                <w:sz w:val="22"/>
                <w:szCs w:val="22"/>
                <w:u w:val="single"/>
              </w:rPr>
            </w:pPr>
          </w:p>
          <w:p w:rsidR="00A43791" w:rsidRPr="00A43791" w:rsidRDefault="00A43791" w:rsidP="00A43791">
            <w:pPr>
              <w:jc w:val="both"/>
              <w:rPr>
                <w:rFonts w:ascii="Arial" w:hAnsi="Arial" w:cs="Arial"/>
                <w:sz w:val="22"/>
                <w:szCs w:val="22"/>
              </w:rPr>
            </w:pPr>
            <w:r w:rsidRPr="00A43791">
              <w:rPr>
                <w:rFonts w:ascii="Arial" w:hAnsi="Arial" w:cs="Arial"/>
                <w:sz w:val="22"/>
                <w:szCs w:val="22"/>
              </w:rPr>
              <w:lastRenderedPageBreak/>
              <w:t>Al respecto le informo que esta Vicerrectoría no cuenta con criterio técnico o suficiente competencia para referirse a dicho Proyecto.</w:t>
            </w:r>
          </w:p>
          <w:p w:rsidR="00A43791" w:rsidRPr="00A43791" w:rsidRDefault="00A43791" w:rsidP="00A43791">
            <w:pPr>
              <w:autoSpaceDE w:val="0"/>
              <w:autoSpaceDN w:val="0"/>
              <w:adjustRightInd w:val="0"/>
              <w:ind w:right="-91"/>
              <w:rPr>
                <w:rFonts w:ascii="Arial" w:hAnsi="Arial" w:cs="Arial"/>
                <w:b/>
                <w:sz w:val="22"/>
                <w:szCs w:val="22"/>
                <w:u w:val="single"/>
                <w:lang w:val="es-CR"/>
              </w:rPr>
            </w:pPr>
          </w:p>
          <w:p w:rsidR="00A43791" w:rsidRPr="00A43791" w:rsidRDefault="00A43791" w:rsidP="00A43791">
            <w:pPr>
              <w:autoSpaceDE w:val="0"/>
              <w:autoSpaceDN w:val="0"/>
              <w:adjustRightInd w:val="0"/>
              <w:ind w:right="-91"/>
              <w:rPr>
                <w:rFonts w:ascii="Arial" w:hAnsi="Arial" w:cs="Arial"/>
                <w:b/>
                <w:sz w:val="22"/>
                <w:szCs w:val="22"/>
                <w:u w:val="single"/>
              </w:rPr>
            </w:pPr>
            <w:r w:rsidRPr="00A43791">
              <w:rPr>
                <w:rFonts w:ascii="Arial" w:hAnsi="Arial" w:cs="Arial"/>
                <w:b/>
                <w:sz w:val="22"/>
                <w:szCs w:val="22"/>
                <w:u w:val="single"/>
              </w:rPr>
              <w:t>Escuela de Matemáticas</w:t>
            </w:r>
          </w:p>
          <w:p w:rsidR="00A43791" w:rsidRPr="00A43791" w:rsidRDefault="00A43791" w:rsidP="00A43791">
            <w:pPr>
              <w:autoSpaceDE w:val="0"/>
              <w:autoSpaceDN w:val="0"/>
              <w:adjustRightInd w:val="0"/>
              <w:ind w:right="-91"/>
              <w:jc w:val="center"/>
              <w:rPr>
                <w:rFonts w:ascii="Arial" w:hAnsi="Arial" w:cs="Arial"/>
                <w:b/>
                <w:sz w:val="22"/>
                <w:szCs w:val="22"/>
                <w:u w:val="single"/>
              </w:rPr>
            </w:pPr>
          </w:p>
          <w:p w:rsidR="00A43791" w:rsidRPr="00A43791" w:rsidRDefault="00A43791" w:rsidP="00A43791">
            <w:pPr>
              <w:numPr>
                <w:ilvl w:val="0"/>
                <w:numId w:val="46"/>
              </w:numPr>
              <w:contextualSpacing/>
              <w:rPr>
                <w:rFonts w:ascii="Arial" w:hAnsi="Arial" w:cs="Arial"/>
                <w:sz w:val="22"/>
                <w:szCs w:val="22"/>
              </w:rPr>
            </w:pPr>
            <w:r w:rsidRPr="00A43791">
              <w:rPr>
                <w:rFonts w:ascii="Arial" w:hAnsi="Arial" w:cs="Arial"/>
                <w:sz w:val="22"/>
                <w:szCs w:val="22"/>
              </w:rPr>
              <w:t>Otras observaciones:</w:t>
            </w:r>
          </w:p>
          <w:p w:rsidR="00A43791" w:rsidRPr="00A43791" w:rsidRDefault="00A43791" w:rsidP="00A43791">
            <w:pPr>
              <w:rPr>
                <w:rFonts w:ascii="Arial" w:hAnsi="Arial" w:cs="Arial"/>
                <w:sz w:val="22"/>
                <w:szCs w:val="22"/>
              </w:rPr>
            </w:pPr>
          </w:p>
          <w:p w:rsidR="00A43791" w:rsidRPr="00A43791" w:rsidRDefault="00A43791" w:rsidP="00A43791">
            <w:pPr>
              <w:numPr>
                <w:ilvl w:val="0"/>
                <w:numId w:val="47"/>
              </w:numPr>
              <w:contextualSpacing/>
              <w:jc w:val="both"/>
              <w:rPr>
                <w:rFonts w:ascii="Arial" w:hAnsi="Arial" w:cs="Arial"/>
                <w:sz w:val="22"/>
                <w:szCs w:val="22"/>
              </w:rPr>
            </w:pPr>
            <w:r w:rsidRPr="00A43791">
              <w:rPr>
                <w:rFonts w:ascii="Arial" w:hAnsi="Arial" w:cs="Arial"/>
                <w:sz w:val="22"/>
                <w:szCs w:val="22"/>
              </w:rPr>
              <w:t>Del texto del proyecto parece desprenderse que es la Promotora la que aprueba los programas de educación dual y son las instituciones educativas y las empresas interesadas las que se encargan de ejecutarlos. Este formato no parece responder al plan piloto que inició en el año 2017 en mecánica automotriz en el Colegio Vocacional de Artes y Oficios (COVAO) de Cartago, Colegio Técnico Profesional (CTP) Monseñor Sanabria, en Desamparados; Colegio Técnico Profesional (CTP) Carlos Manuel Vicente, en Golfito; y Colegio Técnico Profesional (CTP) Jesús Ocaña, en Alajuela.</w:t>
            </w:r>
          </w:p>
          <w:p w:rsidR="00A43791" w:rsidRPr="00A43791" w:rsidRDefault="00A43791" w:rsidP="00A43791">
            <w:pPr>
              <w:jc w:val="both"/>
              <w:rPr>
                <w:rFonts w:ascii="Arial" w:hAnsi="Arial" w:cs="Arial"/>
                <w:sz w:val="22"/>
                <w:szCs w:val="22"/>
              </w:rPr>
            </w:pPr>
          </w:p>
          <w:p w:rsidR="00A43791" w:rsidRPr="00A43791" w:rsidRDefault="00A43791" w:rsidP="00A43791">
            <w:pPr>
              <w:numPr>
                <w:ilvl w:val="0"/>
                <w:numId w:val="47"/>
              </w:numPr>
              <w:contextualSpacing/>
              <w:jc w:val="both"/>
              <w:rPr>
                <w:rFonts w:ascii="Arial" w:hAnsi="Arial" w:cs="Arial"/>
                <w:sz w:val="22"/>
                <w:szCs w:val="22"/>
              </w:rPr>
            </w:pPr>
            <w:r w:rsidRPr="00A43791">
              <w:rPr>
                <w:rFonts w:ascii="Arial" w:hAnsi="Arial" w:cs="Arial"/>
                <w:sz w:val="22"/>
                <w:szCs w:val="22"/>
              </w:rPr>
              <w:t>El proyecto insiste en varios artículos (por ejemplo, el 4, 20 y 30) en que la relación de la persona estudiante con la empresa no es de tipo laboral. No obstante, no se detecta en el proyecto de ley la existencia de mecanismos que eviten que las personas estudiantes puedan ser explotados en la empresa como mano de obra sin costo.</w:t>
            </w:r>
          </w:p>
          <w:p w:rsidR="00A43791" w:rsidRPr="00A43791" w:rsidRDefault="00A43791" w:rsidP="00A43791">
            <w:pPr>
              <w:ind w:left="348"/>
              <w:rPr>
                <w:rFonts w:ascii="Arial" w:hAnsi="Arial" w:cs="Arial"/>
                <w:sz w:val="22"/>
                <w:szCs w:val="22"/>
              </w:rPr>
            </w:pPr>
          </w:p>
          <w:p w:rsidR="00A43791" w:rsidRPr="00A43791" w:rsidRDefault="00A43791" w:rsidP="00A43791">
            <w:pPr>
              <w:numPr>
                <w:ilvl w:val="0"/>
                <w:numId w:val="47"/>
              </w:numPr>
              <w:contextualSpacing/>
              <w:jc w:val="both"/>
              <w:rPr>
                <w:rFonts w:ascii="Arial" w:hAnsi="Arial" w:cs="Arial"/>
                <w:sz w:val="22"/>
                <w:szCs w:val="22"/>
              </w:rPr>
            </w:pPr>
            <w:r w:rsidRPr="00A43791">
              <w:rPr>
                <w:rFonts w:ascii="Arial" w:hAnsi="Arial" w:cs="Arial"/>
                <w:sz w:val="22"/>
                <w:szCs w:val="22"/>
              </w:rPr>
              <w:lastRenderedPageBreak/>
              <w:t xml:space="preserve">En el documento existen dos definiciones para “Convenio de educación dual”, uno en el artículo 20 y otro en el artículo 4 inciso c. Uno contempla a la persona estudiante y el otro no. </w:t>
            </w:r>
          </w:p>
          <w:p w:rsidR="00A43791" w:rsidRPr="00A43791" w:rsidRDefault="00A43791" w:rsidP="00A43791">
            <w:pPr>
              <w:rPr>
                <w:rFonts w:ascii="Arial" w:hAnsi="Arial" w:cs="Arial"/>
                <w:sz w:val="22"/>
                <w:szCs w:val="22"/>
              </w:rPr>
            </w:pPr>
          </w:p>
          <w:p w:rsidR="00A43791" w:rsidRPr="00A43791" w:rsidRDefault="00A43791" w:rsidP="00A43791">
            <w:pPr>
              <w:numPr>
                <w:ilvl w:val="0"/>
                <w:numId w:val="46"/>
              </w:numPr>
              <w:contextualSpacing/>
              <w:rPr>
                <w:rFonts w:ascii="Arial" w:hAnsi="Arial" w:cs="Arial"/>
                <w:sz w:val="22"/>
                <w:szCs w:val="22"/>
              </w:rPr>
            </w:pPr>
            <w:r w:rsidRPr="00A43791">
              <w:rPr>
                <w:rFonts w:ascii="Arial" w:hAnsi="Arial" w:cs="Arial"/>
                <w:sz w:val="22"/>
                <w:szCs w:val="22"/>
              </w:rPr>
              <w:t>No apoyar el proyecto de ley con la redacción actual, por las razones indicadas en los puntos anteriores.</w:t>
            </w:r>
          </w:p>
          <w:p w:rsidR="00A43791" w:rsidRPr="00A43791" w:rsidRDefault="00A43791" w:rsidP="00A43791">
            <w:pPr>
              <w:autoSpaceDE w:val="0"/>
              <w:autoSpaceDN w:val="0"/>
              <w:adjustRightInd w:val="0"/>
              <w:ind w:right="-91"/>
              <w:jc w:val="center"/>
              <w:rPr>
                <w:rFonts w:ascii="Arial" w:hAnsi="Arial" w:cs="Arial"/>
                <w:b/>
                <w:sz w:val="22"/>
                <w:szCs w:val="22"/>
                <w:u w:val="single"/>
              </w:rPr>
            </w:pPr>
          </w:p>
        </w:tc>
      </w:tr>
    </w:tbl>
    <w:p w:rsidR="00A43791" w:rsidRPr="00A43791" w:rsidRDefault="00A43791" w:rsidP="00A43791">
      <w:pPr>
        <w:autoSpaceDE w:val="0"/>
        <w:autoSpaceDN w:val="0"/>
        <w:adjustRightInd w:val="0"/>
        <w:ind w:right="-91"/>
        <w:jc w:val="both"/>
        <w:rPr>
          <w:rFonts w:ascii="Arial" w:hAnsi="Arial" w:cs="Arial"/>
          <w:b/>
          <w:sz w:val="22"/>
          <w:szCs w:val="22"/>
          <w:lang w:val="es-CR"/>
        </w:rPr>
      </w:pPr>
    </w:p>
    <w:p w:rsidR="00A43791" w:rsidRPr="00A43791" w:rsidRDefault="00A43791" w:rsidP="00A43791">
      <w:pPr>
        <w:autoSpaceDE w:val="0"/>
        <w:autoSpaceDN w:val="0"/>
        <w:adjustRightInd w:val="0"/>
        <w:ind w:right="-91"/>
        <w:jc w:val="both"/>
        <w:rPr>
          <w:rFonts w:ascii="Arial" w:eastAsia="Cambria" w:hAnsi="Arial" w:cs="Arial"/>
          <w:sz w:val="22"/>
          <w:szCs w:val="22"/>
          <w:u w:val="single"/>
          <w:lang w:val="es-CR" w:eastAsia="en-US"/>
        </w:rPr>
      </w:pPr>
    </w:p>
    <w:p w:rsidR="00A43791" w:rsidRPr="00A43791" w:rsidRDefault="00A43791" w:rsidP="00A43791">
      <w:pPr>
        <w:autoSpaceDE w:val="0"/>
        <w:autoSpaceDN w:val="0"/>
        <w:adjustRightInd w:val="0"/>
        <w:ind w:right="-91"/>
        <w:jc w:val="both"/>
        <w:rPr>
          <w:rFonts w:ascii="Arial" w:hAnsi="Arial" w:cs="Arial"/>
          <w:b/>
          <w:sz w:val="22"/>
          <w:szCs w:val="22"/>
          <w:lang w:val="es-CR"/>
        </w:rPr>
      </w:pPr>
      <w:r w:rsidRPr="00A43791">
        <w:rPr>
          <w:rFonts w:ascii="Arial" w:eastAsia="Cambria" w:hAnsi="Arial" w:cs="Arial"/>
          <w:sz w:val="22"/>
          <w:szCs w:val="22"/>
          <w:u w:val="single"/>
          <w:lang w:val="es-CR" w:eastAsia="en-US"/>
        </w:rPr>
        <w:t>Comisión Permanente Especial de Ambiente</w:t>
      </w:r>
    </w:p>
    <w:p w:rsidR="00A43791" w:rsidRPr="00A43791" w:rsidRDefault="00A43791" w:rsidP="00A43791">
      <w:pPr>
        <w:autoSpaceDE w:val="0"/>
        <w:autoSpaceDN w:val="0"/>
        <w:adjustRightInd w:val="0"/>
        <w:ind w:right="-91"/>
        <w:jc w:val="both"/>
        <w:rPr>
          <w:rFonts w:ascii="Arial" w:hAnsi="Arial" w:cs="Arial"/>
          <w:b/>
          <w:sz w:val="22"/>
          <w:szCs w:val="22"/>
          <w:lang w:val="es-CR"/>
        </w:rPr>
      </w:pPr>
    </w:p>
    <w:tbl>
      <w:tblPr>
        <w:tblStyle w:val="Tablaconcuadrcula10"/>
        <w:tblW w:w="9776" w:type="dxa"/>
        <w:tblLayout w:type="fixed"/>
        <w:tblLook w:val="04A0" w:firstRow="1" w:lastRow="0" w:firstColumn="1" w:lastColumn="0" w:noHBand="0" w:noVBand="1"/>
      </w:tblPr>
      <w:tblGrid>
        <w:gridCol w:w="1554"/>
        <w:gridCol w:w="2835"/>
        <w:gridCol w:w="1984"/>
        <w:gridCol w:w="3403"/>
      </w:tblGrid>
      <w:tr w:rsidR="00A43791" w:rsidRPr="00A43791" w:rsidTr="003A0AFF">
        <w:tc>
          <w:tcPr>
            <w:tcW w:w="155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 Expediente</w:t>
            </w:r>
          </w:p>
        </w:tc>
        <w:tc>
          <w:tcPr>
            <w:tcW w:w="2835"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Nombre del Proyecto</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Transgrede o no la Autonomía Universitaria</w:t>
            </w:r>
          </w:p>
        </w:tc>
        <w:tc>
          <w:tcPr>
            <w:tcW w:w="3403" w:type="dxa"/>
          </w:tcPr>
          <w:p w:rsidR="00A43791" w:rsidRPr="00A43791" w:rsidRDefault="00A43791" w:rsidP="00A43791">
            <w:pPr>
              <w:autoSpaceDE w:val="0"/>
              <w:autoSpaceDN w:val="0"/>
              <w:adjustRightInd w:val="0"/>
              <w:ind w:right="-91"/>
              <w:jc w:val="center"/>
              <w:rPr>
                <w:rFonts w:ascii="Arial" w:eastAsia="Cambria" w:hAnsi="Arial" w:cs="Arial"/>
                <w:b/>
                <w:sz w:val="22"/>
                <w:szCs w:val="22"/>
                <w:lang w:eastAsia="en-US"/>
              </w:rPr>
            </w:pPr>
            <w:r w:rsidRPr="00A43791">
              <w:rPr>
                <w:rFonts w:ascii="Arial" w:eastAsia="Cambria" w:hAnsi="Arial" w:cs="Arial"/>
                <w:b/>
                <w:sz w:val="22"/>
                <w:szCs w:val="22"/>
                <w:lang w:eastAsia="en-US"/>
              </w:rPr>
              <w:t>Observaciones de las diferentes entidades institucionales consultadas</w:t>
            </w:r>
          </w:p>
        </w:tc>
      </w:tr>
      <w:tr w:rsidR="00A43791" w:rsidRPr="00A43791" w:rsidTr="003A0AFF">
        <w:tc>
          <w:tcPr>
            <w:tcW w:w="1554" w:type="dxa"/>
          </w:tcPr>
          <w:p w:rsidR="00A43791" w:rsidRPr="00A43791" w:rsidRDefault="00A43791" w:rsidP="00A43791">
            <w:pPr>
              <w:autoSpaceDE w:val="0"/>
              <w:autoSpaceDN w:val="0"/>
              <w:adjustRightInd w:val="0"/>
              <w:ind w:right="-91"/>
              <w:jc w:val="both"/>
              <w:rPr>
                <w:rFonts w:ascii="Arial" w:eastAsia="Cambria" w:hAnsi="Arial" w:cs="Arial"/>
                <w:sz w:val="22"/>
                <w:szCs w:val="22"/>
                <w:lang w:eastAsia="en-US"/>
              </w:rPr>
            </w:pPr>
            <w:r w:rsidRPr="00A43791">
              <w:rPr>
                <w:rFonts w:ascii="Arial" w:eastAsia="SimSun" w:hAnsi="Arial" w:cs="Arial"/>
                <w:iCs/>
                <w:sz w:val="22"/>
                <w:szCs w:val="22"/>
              </w:rPr>
              <w:t>20.641</w:t>
            </w:r>
          </w:p>
        </w:tc>
        <w:tc>
          <w:tcPr>
            <w:tcW w:w="2835" w:type="dxa"/>
          </w:tcPr>
          <w:p w:rsidR="00A43791" w:rsidRPr="00A43791" w:rsidRDefault="00A43791" w:rsidP="00A43791">
            <w:pPr>
              <w:autoSpaceDE w:val="0"/>
              <w:autoSpaceDN w:val="0"/>
              <w:adjustRightInd w:val="0"/>
              <w:ind w:right="-91"/>
              <w:jc w:val="both"/>
              <w:rPr>
                <w:rFonts w:ascii="Arial" w:eastAsia="Cambria" w:hAnsi="Arial" w:cs="Arial"/>
                <w:sz w:val="22"/>
                <w:szCs w:val="22"/>
                <w:lang w:eastAsia="en-US"/>
              </w:rPr>
            </w:pPr>
            <w:r w:rsidRPr="00A43791">
              <w:rPr>
                <w:rFonts w:ascii="Arial" w:eastAsia="SimSun" w:hAnsi="Arial" w:cs="Arial"/>
                <w:iCs/>
                <w:sz w:val="22"/>
                <w:szCs w:val="22"/>
              </w:rPr>
              <w:t>Proyecto de Ley “para avanzar en la eliminación del uso de combustibles fósiles en Costa Rica y declarar el territorio nacional libre de exploración y explotación de petróleo y gas”</w:t>
            </w:r>
          </w:p>
        </w:tc>
        <w:tc>
          <w:tcPr>
            <w:tcW w:w="1984" w:type="dxa"/>
          </w:tcPr>
          <w:p w:rsidR="00A43791" w:rsidRPr="00A43791" w:rsidRDefault="00A43791" w:rsidP="00A43791">
            <w:pPr>
              <w:autoSpaceDE w:val="0"/>
              <w:autoSpaceDN w:val="0"/>
              <w:adjustRightInd w:val="0"/>
              <w:ind w:right="-91"/>
              <w:jc w:val="center"/>
              <w:rPr>
                <w:rFonts w:ascii="Arial" w:eastAsia="Cambria" w:hAnsi="Arial" w:cs="Arial"/>
                <w:sz w:val="22"/>
                <w:szCs w:val="22"/>
                <w:lang w:eastAsia="en-US"/>
              </w:rPr>
            </w:pPr>
            <w:r w:rsidRPr="00A43791">
              <w:rPr>
                <w:rFonts w:ascii="Arial" w:eastAsia="Cambria" w:hAnsi="Arial" w:cs="Arial"/>
                <w:sz w:val="22"/>
                <w:szCs w:val="22"/>
                <w:lang w:eastAsia="en-US"/>
              </w:rPr>
              <w:t>No</w:t>
            </w:r>
          </w:p>
        </w:tc>
        <w:tc>
          <w:tcPr>
            <w:tcW w:w="3403" w:type="dxa"/>
          </w:tcPr>
          <w:p w:rsidR="00A43791" w:rsidRPr="00A43791" w:rsidRDefault="00A43791" w:rsidP="00A43791">
            <w:pPr>
              <w:jc w:val="both"/>
              <w:rPr>
                <w:rFonts w:ascii="Arial" w:hAnsi="Arial" w:cs="Arial"/>
                <w:b/>
                <w:sz w:val="22"/>
                <w:szCs w:val="22"/>
                <w:u w:val="single"/>
              </w:rPr>
            </w:pPr>
            <w:r w:rsidRPr="00A43791">
              <w:rPr>
                <w:rFonts w:ascii="Arial" w:hAnsi="Arial" w:cs="Arial"/>
                <w:b/>
                <w:sz w:val="22"/>
                <w:szCs w:val="22"/>
                <w:u w:val="single"/>
              </w:rPr>
              <w:t>Oficina de Asesoría Legal</w:t>
            </w:r>
          </w:p>
          <w:p w:rsidR="00A43791" w:rsidRPr="00A43791" w:rsidRDefault="00A43791" w:rsidP="00A43791">
            <w:pPr>
              <w:shd w:val="clear" w:color="auto" w:fill="FFFFFF"/>
              <w:spacing w:before="100" w:beforeAutospacing="1" w:after="100" w:afterAutospacing="1"/>
              <w:jc w:val="both"/>
              <w:rPr>
                <w:rFonts w:ascii="Arial" w:hAnsi="Arial" w:cs="Arial"/>
                <w:sz w:val="22"/>
                <w:szCs w:val="22"/>
                <w:lang w:eastAsia="es-CR"/>
              </w:rPr>
            </w:pPr>
            <w:r w:rsidRPr="00A43791">
              <w:rPr>
                <w:rFonts w:ascii="Arial" w:hAnsi="Arial" w:cs="Arial"/>
                <w:sz w:val="22"/>
                <w:szCs w:val="22"/>
                <w:lang w:eastAsia="es-CR"/>
              </w:rPr>
              <w:t>No se encuentra elementos que comprometan la autonomía universitaria.  Es positivo un mayor compromiso por parte de las Instituciones sea públicas o privadas, y de la sociedad en general, por procurar un ambiente sano y ecológicamente equilibrado como lo ordena nuestra Constitución Política, compromiso que ya ha adquirido el ITCR, desde tiempo atrás.</w:t>
            </w:r>
          </w:p>
          <w:p w:rsidR="00A43791" w:rsidRPr="00A43791" w:rsidRDefault="00A43791" w:rsidP="00A43791">
            <w:pPr>
              <w:shd w:val="clear" w:color="auto" w:fill="FFFFFF"/>
              <w:spacing w:before="100" w:beforeAutospacing="1" w:after="100" w:afterAutospacing="1"/>
              <w:jc w:val="both"/>
              <w:rPr>
                <w:rFonts w:ascii="Arial" w:hAnsi="Arial" w:cs="Arial"/>
                <w:sz w:val="22"/>
                <w:szCs w:val="22"/>
                <w:lang w:eastAsia="es-CR"/>
              </w:rPr>
            </w:pPr>
            <w:r w:rsidRPr="00A43791">
              <w:rPr>
                <w:rFonts w:ascii="Arial" w:hAnsi="Arial" w:cs="Arial"/>
                <w:sz w:val="22"/>
                <w:szCs w:val="22"/>
                <w:lang w:eastAsia="es-CR"/>
              </w:rPr>
              <w:t>En relación a aspectos técnicos esta Asesoría Legal omite criterio por no ser materia de su competencia.</w:t>
            </w:r>
          </w:p>
          <w:p w:rsidR="00A43791" w:rsidRPr="00A43791" w:rsidRDefault="00A43791" w:rsidP="00A43791">
            <w:pPr>
              <w:shd w:val="clear" w:color="auto" w:fill="FFFFFF"/>
              <w:spacing w:before="100" w:beforeAutospacing="1" w:after="100" w:afterAutospacing="1"/>
              <w:jc w:val="both"/>
              <w:rPr>
                <w:rFonts w:ascii="Arial" w:hAnsi="Arial" w:cs="Arial"/>
                <w:sz w:val="22"/>
                <w:szCs w:val="22"/>
                <w:lang w:eastAsia="es-CR"/>
              </w:rPr>
            </w:pPr>
            <w:r w:rsidRPr="00A43791">
              <w:rPr>
                <w:rFonts w:ascii="Arial" w:hAnsi="Arial" w:cs="Arial"/>
                <w:sz w:val="22"/>
                <w:szCs w:val="22"/>
                <w:lang w:eastAsia="es-CR"/>
              </w:rPr>
              <w:t xml:space="preserve">Ing. Carlos Meza Benavides, Profesor de la Escuela de Ingeniería en Electrónica, Ing. Carlos Roldán Villalobos, Profesor de la Escuela de Química, </w:t>
            </w:r>
            <w:proofErr w:type="spellStart"/>
            <w:r w:rsidRPr="00A43791">
              <w:rPr>
                <w:rFonts w:ascii="Arial" w:hAnsi="Arial" w:cs="Arial"/>
                <w:sz w:val="22"/>
                <w:szCs w:val="22"/>
                <w:lang w:eastAsia="es-CR"/>
              </w:rPr>
              <w:t>MSc</w:t>
            </w:r>
            <w:proofErr w:type="spellEnd"/>
            <w:r w:rsidRPr="00A43791">
              <w:rPr>
                <w:rFonts w:ascii="Arial" w:hAnsi="Arial" w:cs="Arial"/>
                <w:sz w:val="22"/>
                <w:szCs w:val="22"/>
                <w:lang w:eastAsia="es-CR"/>
              </w:rPr>
              <w:t>. Ana Lorena Arias Zúñiga, Coordinadora de la Carrera de Ingeniería Ambiental y el Ing. Francisco Navarro Henriquez, Director de la Escuela de Ingeniería Electrónica, no emitieron el criterio solicitado.</w:t>
            </w:r>
          </w:p>
        </w:tc>
      </w:tr>
    </w:tbl>
    <w:p w:rsidR="00215C41" w:rsidRPr="00A37587" w:rsidRDefault="00215C41" w:rsidP="005E4C22">
      <w:pPr>
        <w:jc w:val="both"/>
        <w:rPr>
          <w:rFonts w:ascii="Arial" w:eastAsia="Cambria" w:hAnsi="Arial" w:cs="Arial"/>
          <w:lang w:val="es-CR" w:eastAsia="en-US"/>
        </w:rPr>
      </w:pPr>
    </w:p>
    <w:p w:rsidR="00FD04C2" w:rsidRPr="001A548F" w:rsidRDefault="00BB6A5E" w:rsidP="00A43791">
      <w:pPr>
        <w:numPr>
          <w:ilvl w:val="0"/>
          <w:numId w:val="43"/>
        </w:numPr>
        <w:ind w:left="426"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1A548F" w:rsidRDefault="001A548F" w:rsidP="001A548F">
      <w:pPr>
        <w:jc w:val="both"/>
        <w:rPr>
          <w:rFonts w:ascii="Arial" w:hAnsi="Arial" w:cs="Arial"/>
          <w:b/>
          <w:lang w:val="es-CR"/>
        </w:rPr>
      </w:pPr>
    </w:p>
    <w:p w:rsidR="00A43791" w:rsidRPr="00A43791" w:rsidRDefault="00A43791" w:rsidP="00A43791">
      <w:pPr>
        <w:autoSpaceDE w:val="0"/>
        <w:autoSpaceDN w:val="0"/>
        <w:adjustRightInd w:val="0"/>
        <w:ind w:right="-91"/>
        <w:jc w:val="both"/>
        <w:rPr>
          <w:rFonts w:ascii="Arial" w:hAnsi="Arial" w:cs="Arial"/>
          <w:lang w:val="es-CR"/>
        </w:rPr>
      </w:pPr>
      <w:r w:rsidRPr="00A43791">
        <w:rPr>
          <w:rFonts w:ascii="Arial" w:hAnsi="Arial" w:cs="Arial"/>
          <w:b/>
          <w:sz w:val="20"/>
          <w:szCs w:val="20"/>
          <w:lang w:val="es-CR"/>
        </w:rPr>
        <w:t>PALABRAS CLAVE:   Proyectos de Ley Nos. 20.913 - 20.460 - 19.966 - 20.596 - 20.168 - 20.714 - 20.840 - 20.308 - 20.163 - 20.786 - 20.641</w:t>
      </w:r>
    </w:p>
    <w:p w:rsidR="001A548F" w:rsidRPr="00D7092F" w:rsidRDefault="001A548F" w:rsidP="001A548F">
      <w:pPr>
        <w:ind w:right="-91"/>
        <w:jc w:val="both"/>
        <w:rPr>
          <w:rFonts w:ascii="Arial" w:hAnsi="Arial" w:cs="Arial"/>
        </w:rPr>
      </w:pPr>
    </w:p>
    <w:p w:rsidR="00D7092F" w:rsidRDefault="00D7092F" w:rsidP="00D7092F">
      <w:pPr>
        <w:keepNext/>
        <w:jc w:val="both"/>
        <w:outlineLvl w:val="1"/>
        <w:rPr>
          <w:rFonts w:ascii="Arial" w:eastAsia="Cambria" w:hAnsi="Arial" w:cs="Arial"/>
          <w:b/>
          <w:color w:val="000000"/>
          <w:sz w:val="18"/>
          <w:szCs w:val="18"/>
          <w:lang w:val="es-ES_tradnl" w:eastAsia="en-US"/>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1A548F">
        <w:trPr>
          <w:trHeight w:val="183"/>
        </w:trPr>
        <w:tc>
          <w:tcPr>
            <w:tcW w:w="4361" w:type="dxa"/>
          </w:tcPr>
          <w:p w:rsidR="00F4695B" w:rsidRPr="00474B22" w:rsidRDefault="00F4695B" w:rsidP="001A548F">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tcPr>
          <w:p w:rsidR="00CE7F7E" w:rsidRPr="00474B22" w:rsidRDefault="00CE7F7E" w:rsidP="004411B2">
            <w:pPr>
              <w:jc w:val="both"/>
              <w:rPr>
                <w:rFonts w:ascii="Arial" w:eastAsia="Cambria" w:hAnsi="Arial" w:cs="Arial"/>
                <w:b/>
                <w:sz w:val="16"/>
                <w:szCs w:val="16"/>
                <w:lang w:val="es-ES_tradnl" w:eastAsia="en-US"/>
              </w:rPr>
            </w:pPr>
          </w:p>
        </w:tc>
      </w:tr>
    </w:tbl>
    <w:p w:rsidR="00A37587"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A37587" w:rsidRPr="0052076F" w:rsidRDefault="00C413F4" w:rsidP="0052076F">
      <w:pPr>
        <w:jc w:val="both"/>
        <w:rPr>
          <w:rFonts w:ascii="Arial" w:eastAsia="Cambria" w:hAnsi="Arial" w:cs="Arial"/>
          <w:sz w:val="22"/>
          <w:szCs w:val="22"/>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A37587" w:rsidRPr="0052076F" w:rsidRDefault="00A37587" w:rsidP="00F41044">
      <w:pPr>
        <w:jc w:val="both"/>
        <w:rPr>
          <w:rFonts w:ascii="Arial" w:eastAsia="Cambria" w:hAnsi="Arial" w:cs="Arial"/>
          <w:sz w:val="22"/>
          <w:szCs w:val="22"/>
          <w:lang w:val="es-CR" w:eastAsia="en-US"/>
        </w:rPr>
      </w:pPr>
    </w:p>
    <w:p w:rsidR="00F4104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sectPr w:rsid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BB" w:rsidRDefault="003D1EBB">
      <w:r>
        <w:separator/>
      </w:r>
    </w:p>
  </w:endnote>
  <w:endnote w:type="continuationSeparator" w:id="0">
    <w:p w:rsidR="003D1EBB" w:rsidRDefault="003D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E1865388t00">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BB" w:rsidRDefault="003D1EBB">
      <w:r>
        <w:separator/>
      </w:r>
    </w:p>
  </w:footnote>
  <w:footnote w:type="continuationSeparator" w:id="0">
    <w:p w:rsidR="003D1EBB" w:rsidRDefault="003D1EBB">
      <w:r>
        <w:continuationSeparator/>
      </w:r>
    </w:p>
  </w:footnote>
  <w:footnote w:id="1">
    <w:p w:rsidR="00A43791" w:rsidRDefault="00A43791" w:rsidP="00A43791">
      <w:pPr>
        <w:pStyle w:val="Textonotapie"/>
      </w:pPr>
      <w:r>
        <w:rPr>
          <w:rStyle w:val="Refdenotaalpie"/>
        </w:rPr>
        <w:footnoteRef/>
      </w:r>
      <w:r>
        <w:t xml:space="preserve"> vid. sentencia N ° 3435-92)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8F0835">
      <w:rPr>
        <w:rFonts w:ascii="Arial" w:eastAsia="Cambria" w:hAnsi="Arial" w:cs="Arial"/>
        <w:i/>
        <w:sz w:val="18"/>
        <w:szCs w:val="18"/>
        <w:lang w:val="es-ES_tradnl" w:eastAsia="x-none"/>
      </w:rPr>
      <w:t>9</w:t>
    </w:r>
    <w:r w:rsidR="0052076F">
      <w:rPr>
        <w:rFonts w:ascii="Arial" w:eastAsia="Cambria" w:hAnsi="Arial" w:cs="Arial"/>
        <w:i/>
        <w:sz w:val="18"/>
        <w:szCs w:val="18"/>
        <w:lang w:val="es-ES_tradnl" w:eastAsia="x-none"/>
      </w:rPr>
      <w:t>9</w:t>
    </w:r>
    <w:r w:rsidRPr="00D958BC">
      <w:rPr>
        <w:rFonts w:ascii="Arial" w:eastAsia="Cambria" w:hAnsi="Arial" w:cs="Arial"/>
        <w:i/>
        <w:sz w:val="18"/>
        <w:szCs w:val="18"/>
        <w:lang w:val="es-ES_tradnl" w:eastAsia="x-none"/>
      </w:rPr>
      <w:t xml:space="preserve">, Artículo </w:t>
    </w:r>
    <w:r w:rsidR="004C2744">
      <w:rPr>
        <w:rFonts w:ascii="Arial" w:eastAsia="Cambria" w:hAnsi="Arial" w:cs="Arial"/>
        <w:i/>
        <w:sz w:val="18"/>
        <w:szCs w:val="18"/>
        <w:lang w:val="es-ES_tradnl" w:eastAsia="x-none"/>
      </w:rPr>
      <w:t>8</w:t>
    </w:r>
    <w:r w:rsidR="0089790D">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902BD4">
      <w:rPr>
        <w:rFonts w:ascii="Arial" w:eastAsia="Cambria" w:hAnsi="Arial" w:cs="Arial"/>
        <w:i/>
        <w:sz w:val="18"/>
        <w:szCs w:val="18"/>
        <w:lang w:val="es-ES_tradnl" w:eastAsia="x-none"/>
      </w:rPr>
      <w:t>2</w:t>
    </w:r>
    <w:r w:rsidR="0052076F">
      <w:rPr>
        <w:rFonts w:ascii="Arial" w:eastAsia="Cambria" w:hAnsi="Arial" w:cs="Arial"/>
        <w:i/>
        <w:sz w:val="18"/>
        <w:szCs w:val="18"/>
        <w:lang w:val="es-ES_tradnl" w:eastAsia="x-none"/>
      </w:rPr>
      <w:t>8</w:t>
    </w:r>
    <w:r w:rsidR="001A548F">
      <w:rPr>
        <w:rFonts w:ascii="Arial" w:eastAsia="Cambria" w:hAnsi="Arial" w:cs="Arial"/>
        <w:i/>
        <w:sz w:val="18"/>
        <w:szCs w:val="18"/>
        <w:lang w:val="es-ES_tradnl" w:eastAsia="x-none"/>
      </w:rPr>
      <w:t xml:space="preserve"> de noviembre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3C5111">
      <w:rPr>
        <w:rFonts w:ascii="Arial" w:eastAsia="Cambria" w:hAnsi="Arial" w:cs="Arial"/>
        <w:i/>
        <w:noProof/>
        <w:sz w:val="18"/>
        <w:szCs w:val="18"/>
        <w:lang w:val="es-ES_tradnl" w:eastAsia="x-none"/>
      </w:rPr>
      <w:t>15</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4EF"/>
    <w:multiLevelType w:val="hybridMultilevel"/>
    <w:tmpl w:val="DD42B326"/>
    <w:lvl w:ilvl="0" w:tplc="FFA0489A">
      <w:start w:val="1"/>
      <w:numFmt w:val="lowerLetter"/>
      <w:lvlText w:val="%1."/>
      <w:lvlJc w:val="left"/>
      <w:pPr>
        <w:tabs>
          <w:tab w:val="num" w:pos="1501"/>
        </w:tabs>
        <w:ind w:left="1501" w:hanging="360"/>
      </w:pPr>
      <w:rPr>
        <w:rFonts w:cs="TTE1865388t00" w:hint="default"/>
        <w:b/>
        <w:i w:val="0"/>
      </w:rPr>
    </w:lvl>
    <w:lvl w:ilvl="1" w:tplc="0C0A0019" w:tentative="1">
      <w:start w:val="1"/>
      <w:numFmt w:val="lowerLetter"/>
      <w:lvlText w:val="%2."/>
      <w:lvlJc w:val="left"/>
      <w:pPr>
        <w:tabs>
          <w:tab w:val="num" w:pos="2581"/>
        </w:tabs>
        <w:ind w:left="2581" w:hanging="360"/>
      </w:pPr>
    </w:lvl>
    <w:lvl w:ilvl="2" w:tplc="0C0A001B" w:tentative="1">
      <w:start w:val="1"/>
      <w:numFmt w:val="lowerRoman"/>
      <w:lvlText w:val="%3."/>
      <w:lvlJc w:val="right"/>
      <w:pPr>
        <w:tabs>
          <w:tab w:val="num" w:pos="3301"/>
        </w:tabs>
        <w:ind w:left="3301" w:hanging="180"/>
      </w:pPr>
    </w:lvl>
    <w:lvl w:ilvl="3" w:tplc="0C0A000F" w:tentative="1">
      <w:start w:val="1"/>
      <w:numFmt w:val="decimal"/>
      <w:lvlText w:val="%4."/>
      <w:lvlJc w:val="left"/>
      <w:pPr>
        <w:tabs>
          <w:tab w:val="num" w:pos="4021"/>
        </w:tabs>
        <w:ind w:left="4021" w:hanging="360"/>
      </w:pPr>
    </w:lvl>
    <w:lvl w:ilvl="4" w:tplc="0C0A0019" w:tentative="1">
      <w:start w:val="1"/>
      <w:numFmt w:val="lowerLetter"/>
      <w:lvlText w:val="%5."/>
      <w:lvlJc w:val="left"/>
      <w:pPr>
        <w:tabs>
          <w:tab w:val="num" w:pos="4741"/>
        </w:tabs>
        <w:ind w:left="4741" w:hanging="360"/>
      </w:pPr>
    </w:lvl>
    <w:lvl w:ilvl="5" w:tplc="0C0A001B" w:tentative="1">
      <w:start w:val="1"/>
      <w:numFmt w:val="lowerRoman"/>
      <w:lvlText w:val="%6."/>
      <w:lvlJc w:val="right"/>
      <w:pPr>
        <w:tabs>
          <w:tab w:val="num" w:pos="5461"/>
        </w:tabs>
        <w:ind w:left="5461" w:hanging="180"/>
      </w:pPr>
    </w:lvl>
    <w:lvl w:ilvl="6" w:tplc="0C0A000F" w:tentative="1">
      <w:start w:val="1"/>
      <w:numFmt w:val="decimal"/>
      <w:lvlText w:val="%7."/>
      <w:lvlJc w:val="left"/>
      <w:pPr>
        <w:tabs>
          <w:tab w:val="num" w:pos="6181"/>
        </w:tabs>
        <w:ind w:left="6181" w:hanging="360"/>
      </w:pPr>
    </w:lvl>
    <w:lvl w:ilvl="7" w:tplc="0C0A0019" w:tentative="1">
      <w:start w:val="1"/>
      <w:numFmt w:val="lowerLetter"/>
      <w:lvlText w:val="%8."/>
      <w:lvlJc w:val="left"/>
      <w:pPr>
        <w:tabs>
          <w:tab w:val="num" w:pos="6901"/>
        </w:tabs>
        <w:ind w:left="6901" w:hanging="360"/>
      </w:pPr>
    </w:lvl>
    <w:lvl w:ilvl="8" w:tplc="0C0A001B" w:tentative="1">
      <w:start w:val="1"/>
      <w:numFmt w:val="lowerRoman"/>
      <w:lvlText w:val="%9."/>
      <w:lvlJc w:val="right"/>
      <w:pPr>
        <w:tabs>
          <w:tab w:val="num" w:pos="7621"/>
        </w:tabs>
        <w:ind w:left="7621"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EF3767"/>
    <w:multiLevelType w:val="hybridMultilevel"/>
    <w:tmpl w:val="6966F0EC"/>
    <w:lvl w:ilvl="0" w:tplc="199499D8">
      <w:numFmt w:val="bullet"/>
      <w:lvlText w:val="-"/>
      <w:lvlJc w:val="left"/>
      <w:pPr>
        <w:ind w:left="720" w:hanging="360"/>
      </w:pPr>
      <w:rPr>
        <w:rFonts w:ascii="Bookman Old Style" w:eastAsia="Calibri" w:hAnsi="Bookman Old Style"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B7B1ED8"/>
    <w:multiLevelType w:val="hybridMultilevel"/>
    <w:tmpl w:val="97DC6A32"/>
    <w:lvl w:ilvl="0" w:tplc="7C681644">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5" w15:restartNumberingAfterBreak="0">
    <w:nsid w:val="0D6C241E"/>
    <w:multiLevelType w:val="hybridMultilevel"/>
    <w:tmpl w:val="887C7F6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DC86D3F"/>
    <w:multiLevelType w:val="hybridMultilevel"/>
    <w:tmpl w:val="1786D6A6"/>
    <w:lvl w:ilvl="0" w:tplc="2450879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DE0DD1"/>
    <w:multiLevelType w:val="multilevel"/>
    <w:tmpl w:val="F59C17F2"/>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decimal"/>
      <w:lvlText w:val="%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DE21A9"/>
    <w:multiLevelType w:val="hybridMultilevel"/>
    <w:tmpl w:val="A83C82D2"/>
    <w:lvl w:ilvl="0" w:tplc="5BD8F604">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 w15:restartNumberingAfterBreak="0">
    <w:nsid w:val="249E0BCB"/>
    <w:multiLevelType w:val="hybridMultilevel"/>
    <w:tmpl w:val="6FDE158A"/>
    <w:lvl w:ilvl="0" w:tplc="A0BCF17E">
      <w:start w:val="1"/>
      <w:numFmt w:val="decimal"/>
      <w:lvlText w:val="%1."/>
      <w:lvlJc w:val="left"/>
      <w:pPr>
        <w:ind w:left="360" w:hanging="360"/>
      </w:pPr>
      <w:rPr>
        <w:rFonts w:ascii="Arial" w:hAnsi="Arial" w:cs="Arial"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3832C3"/>
    <w:multiLevelType w:val="hybridMultilevel"/>
    <w:tmpl w:val="CCA4600E"/>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B5814EE"/>
    <w:multiLevelType w:val="hybridMultilevel"/>
    <w:tmpl w:val="1C52E866"/>
    <w:lvl w:ilvl="0" w:tplc="06D213A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79319D"/>
    <w:multiLevelType w:val="hybridMultilevel"/>
    <w:tmpl w:val="F67A4DF4"/>
    <w:lvl w:ilvl="0" w:tplc="330485FE">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12B780F"/>
    <w:multiLevelType w:val="hybridMultilevel"/>
    <w:tmpl w:val="5F36399E"/>
    <w:lvl w:ilvl="0" w:tplc="D1762004">
      <w:start w:val="1"/>
      <w:numFmt w:val="lowerLetter"/>
      <w:lvlText w:val="%1."/>
      <w:lvlJc w:val="left"/>
      <w:pPr>
        <w:ind w:left="720" w:hanging="360"/>
      </w:pPr>
      <w:rPr>
        <w:b/>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E269D0"/>
    <w:multiLevelType w:val="hybridMultilevel"/>
    <w:tmpl w:val="B9928B5C"/>
    <w:lvl w:ilvl="0" w:tplc="844A81B6">
      <w:start w:val="1"/>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16" w15:restartNumberingAfterBreak="0">
    <w:nsid w:val="34BA7C37"/>
    <w:multiLevelType w:val="hybridMultilevel"/>
    <w:tmpl w:val="F934CA1A"/>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C86636"/>
    <w:multiLevelType w:val="hybridMultilevel"/>
    <w:tmpl w:val="DEF2A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67F6372"/>
    <w:multiLevelType w:val="hybridMultilevel"/>
    <w:tmpl w:val="A1C8E6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3D6684"/>
    <w:multiLevelType w:val="hybridMultilevel"/>
    <w:tmpl w:val="65F83C9A"/>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15:restartNumberingAfterBreak="0">
    <w:nsid w:val="3AA6341D"/>
    <w:multiLevelType w:val="multilevel"/>
    <w:tmpl w:val="D0886E6E"/>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683282"/>
    <w:multiLevelType w:val="hybridMultilevel"/>
    <w:tmpl w:val="AFACF082"/>
    <w:lvl w:ilvl="0" w:tplc="4CFA785A">
      <w:start w:val="1"/>
      <w:numFmt w:val="lowerLetter"/>
      <w:lvlText w:val="%1."/>
      <w:lvlJc w:val="left"/>
      <w:pPr>
        <w:tabs>
          <w:tab w:val="num" w:pos="1501"/>
        </w:tabs>
        <w:ind w:left="1501" w:hanging="360"/>
      </w:pPr>
      <w:rPr>
        <w:rFonts w:cs="TTE1865388t00" w:hint="default"/>
        <w:b w:val="0"/>
        <w:i/>
        <w:sz w:val="22"/>
        <w:szCs w:val="22"/>
      </w:rPr>
    </w:lvl>
    <w:lvl w:ilvl="1" w:tplc="0C0A0019" w:tentative="1">
      <w:start w:val="1"/>
      <w:numFmt w:val="lowerLetter"/>
      <w:lvlText w:val="%2."/>
      <w:lvlJc w:val="left"/>
      <w:pPr>
        <w:tabs>
          <w:tab w:val="num" w:pos="2581"/>
        </w:tabs>
        <w:ind w:left="2581" w:hanging="360"/>
      </w:pPr>
    </w:lvl>
    <w:lvl w:ilvl="2" w:tplc="0C0A001B" w:tentative="1">
      <w:start w:val="1"/>
      <w:numFmt w:val="lowerRoman"/>
      <w:lvlText w:val="%3."/>
      <w:lvlJc w:val="right"/>
      <w:pPr>
        <w:tabs>
          <w:tab w:val="num" w:pos="3301"/>
        </w:tabs>
        <w:ind w:left="3301" w:hanging="180"/>
      </w:pPr>
    </w:lvl>
    <w:lvl w:ilvl="3" w:tplc="0C0A000F" w:tentative="1">
      <w:start w:val="1"/>
      <w:numFmt w:val="decimal"/>
      <w:lvlText w:val="%4."/>
      <w:lvlJc w:val="left"/>
      <w:pPr>
        <w:tabs>
          <w:tab w:val="num" w:pos="4021"/>
        </w:tabs>
        <w:ind w:left="4021" w:hanging="360"/>
      </w:pPr>
    </w:lvl>
    <w:lvl w:ilvl="4" w:tplc="0C0A0019" w:tentative="1">
      <w:start w:val="1"/>
      <w:numFmt w:val="lowerLetter"/>
      <w:lvlText w:val="%5."/>
      <w:lvlJc w:val="left"/>
      <w:pPr>
        <w:tabs>
          <w:tab w:val="num" w:pos="4741"/>
        </w:tabs>
        <w:ind w:left="4741" w:hanging="360"/>
      </w:pPr>
    </w:lvl>
    <w:lvl w:ilvl="5" w:tplc="0C0A001B" w:tentative="1">
      <w:start w:val="1"/>
      <w:numFmt w:val="lowerRoman"/>
      <w:lvlText w:val="%6."/>
      <w:lvlJc w:val="right"/>
      <w:pPr>
        <w:tabs>
          <w:tab w:val="num" w:pos="5461"/>
        </w:tabs>
        <w:ind w:left="5461" w:hanging="180"/>
      </w:pPr>
    </w:lvl>
    <w:lvl w:ilvl="6" w:tplc="0C0A000F" w:tentative="1">
      <w:start w:val="1"/>
      <w:numFmt w:val="decimal"/>
      <w:lvlText w:val="%7."/>
      <w:lvlJc w:val="left"/>
      <w:pPr>
        <w:tabs>
          <w:tab w:val="num" w:pos="6181"/>
        </w:tabs>
        <w:ind w:left="6181" w:hanging="360"/>
      </w:pPr>
    </w:lvl>
    <w:lvl w:ilvl="7" w:tplc="0C0A0019" w:tentative="1">
      <w:start w:val="1"/>
      <w:numFmt w:val="lowerLetter"/>
      <w:lvlText w:val="%8."/>
      <w:lvlJc w:val="left"/>
      <w:pPr>
        <w:tabs>
          <w:tab w:val="num" w:pos="6901"/>
        </w:tabs>
        <w:ind w:left="6901" w:hanging="360"/>
      </w:pPr>
    </w:lvl>
    <w:lvl w:ilvl="8" w:tplc="0C0A001B" w:tentative="1">
      <w:start w:val="1"/>
      <w:numFmt w:val="lowerRoman"/>
      <w:lvlText w:val="%9."/>
      <w:lvlJc w:val="right"/>
      <w:pPr>
        <w:tabs>
          <w:tab w:val="num" w:pos="7621"/>
        </w:tabs>
        <w:ind w:left="7621" w:hanging="180"/>
      </w:pPr>
    </w:lvl>
  </w:abstractNum>
  <w:abstractNum w:abstractNumId="24" w15:restartNumberingAfterBreak="0">
    <w:nsid w:val="3D6624A1"/>
    <w:multiLevelType w:val="hybridMultilevel"/>
    <w:tmpl w:val="C7E888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A5575B"/>
    <w:multiLevelType w:val="hybridMultilevel"/>
    <w:tmpl w:val="42D682FC"/>
    <w:lvl w:ilvl="0" w:tplc="70B40E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4676CDB"/>
    <w:multiLevelType w:val="hybridMultilevel"/>
    <w:tmpl w:val="CAA6C044"/>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456A26E8"/>
    <w:multiLevelType w:val="hybridMultilevel"/>
    <w:tmpl w:val="4B2C2796"/>
    <w:lvl w:ilvl="0" w:tplc="030E7B34">
      <w:start w:val="1"/>
      <w:numFmt w:val="decimal"/>
      <w:lvlText w:val="%1."/>
      <w:lvlJc w:val="left"/>
      <w:pPr>
        <w:ind w:left="6172" w:hanging="360"/>
      </w:pPr>
      <w:rPr>
        <w:rFonts w:hint="default"/>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5F5132F"/>
    <w:multiLevelType w:val="hybridMultilevel"/>
    <w:tmpl w:val="4F26F5E4"/>
    <w:lvl w:ilvl="0" w:tplc="BECE645C">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7F427F0"/>
    <w:multiLevelType w:val="hybridMultilevel"/>
    <w:tmpl w:val="93DE44FE"/>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15:restartNumberingAfterBreak="0">
    <w:nsid w:val="4C0F1C0F"/>
    <w:multiLevelType w:val="hybridMultilevel"/>
    <w:tmpl w:val="79448BA6"/>
    <w:lvl w:ilvl="0" w:tplc="F3DA9AD2">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5633178C"/>
    <w:multiLevelType w:val="hybridMultilevel"/>
    <w:tmpl w:val="0FFA5260"/>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2" w15:restartNumberingAfterBreak="0">
    <w:nsid w:val="5BE47362"/>
    <w:multiLevelType w:val="hybridMultilevel"/>
    <w:tmpl w:val="B642979E"/>
    <w:lvl w:ilvl="0" w:tplc="2DE29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73214D"/>
    <w:multiLevelType w:val="hybridMultilevel"/>
    <w:tmpl w:val="4C3888E2"/>
    <w:lvl w:ilvl="0" w:tplc="ADD8B408">
      <w:start w:val="1"/>
      <w:numFmt w:val="decimal"/>
      <w:lvlText w:val="%1."/>
      <w:lvlJc w:val="left"/>
      <w:pPr>
        <w:ind w:left="720" w:hanging="360"/>
      </w:pPr>
      <w:rPr>
        <w:rFonts w:hint="default"/>
        <w:b w:val="0"/>
        <w:i/>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BA50EC"/>
    <w:multiLevelType w:val="hybridMultilevel"/>
    <w:tmpl w:val="93522634"/>
    <w:lvl w:ilvl="0" w:tplc="05140A98">
      <w:start w:val="1"/>
      <w:numFmt w:val="decimal"/>
      <w:lvlText w:val="%1."/>
      <w:lvlJc w:val="left"/>
      <w:pPr>
        <w:ind w:left="781" w:hanging="360"/>
      </w:pPr>
      <w:rPr>
        <w:b/>
      </w:rPr>
    </w:lvl>
    <w:lvl w:ilvl="1" w:tplc="040A0019" w:tentative="1">
      <w:start w:val="1"/>
      <w:numFmt w:val="lowerLetter"/>
      <w:lvlText w:val="%2."/>
      <w:lvlJc w:val="left"/>
      <w:pPr>
        <w:ind w:left="1501" w:hanging="360"/>
      </w:pPr>
    </w:lvl>
    <w:lvl w:ilvl="2" w:tplc="040A001B" w:tentative="1">
      <w:start w:val="1"/>
      <w:numFmt w:val="lowerRoman"/>
      <w:lvlText w:val="%3."/>
      <w:lvlJc w:val="right"/>
      <w:pPr>
        <w:ind w:left="2221" w:hanging="180"/>
      </w:pPr>
    </w:lvl>
    <w:lvl w:ilvl="3" w:tplc="040A000F" w:tentative="1">
      <w:start w:val="1"/>
      <w:numFmt w:val="decimal"/>
      <w:lvlText w:val="%4."/>
      <w:lvlJc w:val="left"/>
      <w:pPr>
        <w:ind w:left="2941" w:hanging="360"/>
      </w:pPr>
    </w:lvl>
    <w:lvl w:ilvl="4" w:tplc="040A0019" w:tentative="1">
      <w:start w:val="1"/>
      <w:numFmt w:val="lowerLetter"/>
      <w:lvlText w:val="%5."/>
      <w:lvlJc w:val="left"/>
      <w:pPr>
        <w:ind w:left="3661" w:hanging="360"/>
      </w:pPr>
    </w:lvl>
    <w:lvl w:ilvl="5" w:tplc="040A001B" w:tentative="1">
      <w:start w:val="1"/>
      <w:numFmt w:val="lowerRoman"/>
      <w:lvlText w:val="%6."/>
      <w:lvlJc w:val="right"/>
      <w:pPr>
        <w:ind w:left="4381" w:hanging="180"/>
      </w:pPr>
    </w:lvl>
    <w:lvl w:ilvl="6" w:tplc="040A000F" w:tentative="1">
      <w:start w:val="1"/>
      <w:numFmt w:val="decimal"/>
      <w:lvlText w:val="%7."/>
      <w:lvlJc w:val="left"/>
      <w:pPr>
        <w:ind w:left="5101" w:hanging="360"/>
      </w:pPr>
    </w:lvl>
    <w:lvl w:ilvl="7" w:tplc="040A0019" w:tentative="1">
      <w:start w:val="1"/>
      <w:numFmt w:val="lowerLetter"/>
      <w:lvlText w:val="%8."/>
      <w:lvlJc w:val="left"/>
      <w:pPr>
        <w:ind w:left="5821" w:hanging="360"/>
      </w:pPr>
    </w:lvl>
    <w:lvl w:ilvl="8" w:tplc="040A001B" w:tentative="1">
      <w:start w:val="1"/>
      <w:numFmt w:val="lowerRoman"/>
      <w:lvlText w:val="%9."/>
      <w:lvlJc w:val="right"/>
      <w:pPr>
        <w:ind w:left="6541" w:hanging="180"/>
      </w:pPr>
    </w:lvl>
  </w:abstractNum>
  <w:abstractNum w:abstractNumId="36" w15:restartNumberingAfterBreak="0">
    <w:nsid w:val="63A3422A"/>
    <w:multiLevelType w:val="hybridMultilevel"/>
    <w:tmpl w:val="1786D6A6"/>
    <w:lvl w:ilvl="0" w:tplc="2450879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53902BA"/>
    <w:multiLevelType w:val="hybridMultilevel"/>
    <w:tmpl w:val="8FAAEDFC"/>
    <w:lvl w:ilvl="0" w:tplc="FC54DA1A">
      <w:start w:val="1"/>
      <w:numFmt w:val="decimal"/>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65BD4CE6"/>
    <w:multiLevelType w:val="hybridMultilevel"/>
    <w:tmpl w:val="8A0EE344"/>
    <w:lvl w:ilvl="0" w:tplc="FDE4C5FA">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5E31167"/>
    <w:multiLevelType w:val="hybridMultilevel"/>
    <w:tmpl w:val="FA66C254"/>
    <w:lvl w:ilvl="0" w:tplc="C840EC9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786C3A"/>
    <w:multiLevelType w:val="hybridMultilevel"/>
    <w:tmpl w:val="5A888E5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41" w15:restartNumberingAfterBreak="0">
    <w:nsid w:val="69BA544B"/>
    <w:multiLevelType w:val="hybridMultilevel"/>
    <w:tmpl w:val="14BE2A4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EFA3189"/>
    <w:multiLevelType w:val="hybridMultilevel"/>
    <w:tmpl w:val="02582900"/>
    <w:lvl w:ilvl="0" w:tplc="7696D67A">
      <w:start w:val="1"/>
      <w:numFmt w:val="lowerLetter"/>
      <w:lvlText w:val="%1."/>
      <w:lvlJc w:val="left"/>
      <w:pPr>
        <w:ind w:left="689" w:hanging="360"/>
      </w:pPr>
      <w:rPr>
        <w:b/>
      </w:rPr>
    </w:lvl>
    <w:lvl w:ilvl="1" w:tplc="140A0019" w:tentative="1">
      <w:start w:val="1"/>
      <w:numFmt w:val="lowerLetter"/>
      <w:lvlText w:val="%2."/>
      <w:lvlJc w:val="left"/>
      <w:pPr>
        <w:ind w:left="1409" w:hanging="360"/>
      </w:pPr>
    </w:lvl>
    <w:lvl w:ilvl="2" w:tplc="140A001B" w:tentative="1">
      <w:start w:val="1"/>
      <w:numFmt w:val="lowerRoman"/>
      <w:lvlText w:val="%3."/>
      <w:lvlJc w:val="right"/>
      <w:pPr>
        <w:ind w:left="2129" w:hanging="180"/>
      </w:pPr>
    </w:lvl>
    <w:lvl w:ilvl="3" w:tplc="140A000F" w:tentative="1">
      <w:start w:val="1"/>
      <w:numFmt w:val="decimal"/>
      <w:lvlText w:val="%4."/>
      <w:lvlJc w:val="left"/>
      <w:pPr>
        <w:ind w:left="2849" w:hanging="360"/>
      </w:pPr>
    </w:lvl>
    <w:lvl w:ilvl="4" w:tplc="140A0019" w:tentative="1">
      <w:start w:val="1"/>
      <w:numFmt w:val="lowerLetter"/>
      <w:lvlText w:val="%5."/>
      <w:lvlJc w:val="left"/>
      <w:pPr>
        <w:ind w:left="3569" w:hanging="360"/>
      </w:pPr>
    </w:lvl>
    <w:lvl w:ilvl="5" w:tplc="140A001B" w:tentative="1">
      <w:start w:val="1"/>
      <w:numFmt w:val="lowerRoman"/>
      <w:lvlText w:val="%6."/>
      <w:lvlJc w:val="right"/>
      <w:pPr>
        <w:ind w:left="4289" w:hanging="180"/>
      </w:pPr>
    </w:lvl>
    <w:lvl w:ilvl="6" w:tplc="140A000F" w:tentative="1">
      <w:start w:val="1"/>
      <w:numFmt w:val="decimal"/>
      <w:lvlText w:val="%7."/>
      <w:lvlJc w:val="left"/>
      <w:pPr>
        <w:ind w:left="5009" w:hanging="360"/>
      </w:pPr>
    </w:lvl>
    <w:lvl w:ilvl="7" w:tplc="140A0019" w:tentative="1">
      <w:start w:val="1"/>
      <w:numFmt w:val="lowerLetter"/>
      <w:lvlText w:val="%8."/>
      <w:lvlJc w:val="left"/>
      <w:pPr>
        <w:ind w:left="5729" w:hanging="360"/>
      </w:pPr>
    </w:lvl>
    <w:lvl w:ilvl="8" w:tplc="140A001B" w:tentative="1">
      <w:start w:val="1"/>
      <w:numFmt w:val="lowerRoman"/>
      <w:lvlText w:val="%9."/>
      <w:lvlJc w:val="right"/>
      <w:pPr>
        <w:ind w:left="6449" w:hanging="180"/>
      </w:pPr>
    </w:lvl>
  </w:abstractNum>
  <w:abstractNum w:abstractNumId="44" w15:restartNumberingAfterBreak="0">
    <w:nsid w:val="79B31D12"/>
    <w:multiLevelType w:val="hybridMultilevel"/>
    <w:tmpl w:val="1EA897C8"/>
    <w:lvl w:ilvl="0" w:tplc="55C4C77A">
      <w:start w:val="1"/>
      <w:numFmt w:val="decimal"/>
      <w:lvlText w:val="%1."/>
      <w:lvlJc w:val="left"/>
      <w:pPr>
        <w:ind w:left="720" w:hanging="360"/>
      </w:pPr>
      <w:rPr>
        <w:rFonts w:hint="default"/>
        <w:b w:val="0"/>
        <w:i w:val="0"/>
        <w:color w:val="auto"/>
        <w:sz w:val="18"/>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7" w15:restartNumberingAfterBreak="0">
    <w:nsid w:val="7E972F00"/>
    <w:multiLevelType w:val="hybridMultilevel"/>
    <w:tmpl w:val="4F721C74"/>
    <w:lvl w:ilvl="0" w:tplc="FC6C57BE">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45"/>
  </w:num>
  <w:num w:numId="3">
    <w:abstractNumId w:val="38"/>
  </w:num>
  <w:num w:numId="4">
    <w:abstractNumId w:val="46"/>
  </w:num>
  <w:num w:numId="5">
    <w:abstractNumId w:val="17"/>
  </w:num>
  <w:num w:numId="6">
    <w:abstractNumId w:val="15"/>
  </w:num>
  <w:num w:numId="7">
    <w:abstractNumId w:val="42"/>
  </w:num>
  <w:num w:numId="8">
    <w:abstractNumId w:val="19"/>
  </w:num>
  <w:num w:numId="9">
    <w:abstractNumId w:val="20"/>
  </w:num>
  <w:num w:numId="10">
    <w:abstractNumId w:val="40"/>
  </w:num>
  <w:num w:numId="11">
    <w:abstractNumId w:val="28"/>
  </w:num>
  <w:num w:numId="12">
    <w:abstractNumId w:val="34"/>
  </w:num>
  <w:num w:numId="13">
    <w:abstractNumId w:val="44"/>
  </w:num>
  <w:num w:numId="14">
    <w:abstractNumId w:val="31"/>
  </w:num>
  <w:num w:numId="15">
    <w:abstractNumId w:val="13"/>
  </w:num>
  <w:num w:numId="16">
    <w:abstractNumId w:val="3"/>
  </w:num>
  <w:num w:numId="17">
    <w:abstractNumId w:val="43"/>
  </w:num>
  <w:num w:numId="18">
    <w:abstractNumId w:val="29"/>
  </w:num>
  <w:num w:numId="19">
    <w:abstractNumId w:val="36"/>
  </w:num>
  <w:num w:numId="20">
    <w:abstractNumId w:val="12"/>
  </w:num>
  <w:num w:numId="21">
    <w:abstractNumId w:val="27"/>
  </w:num>
  <w:num w:numId="22">
    <w:abstractNumId w:val="8"/>
  </w:num>
  <w:num w:numId="23">
    <w:abstractNumId w:val="30"/>
  </w:num>
  <w:num w:numId="24">
    <w:abstractNumId w:val="6"/>
  </w:num>
  <w:num w:numId="25">
    <w:abstractNumId w:val="11"/>
  </w:num>
  <w:num w:numId="26">
    <w:abstractNumId w:val="47"/>
  </w:num>
  <w:num w:numId="27">
    <w:abstractNumId w:val="32"/>
  </w:num>
  <w:num w:numId="28">
    <w:abstractNumId w:val="39"/>
  </w:num>
  <w:num w:numId="29">
    <w:abstractNumId w:val="7"/>
  </w:num>
  <w:num w:numId="30">
    <w:abstractNumId w:val="9"/>
  </w:num>
  <w:num w:numId="31">
    <w:abstractNumId w:val="25"/>
  </w:num>
  <w:num w:numId="32">
    <w:abstractNumId w:val="35"/>
  </w:num>
  <w:num w:numId="33">
    <w:abstractNumId w:val="23"/>
  </w:num>
  <w:num w:numId="34">
    <w:abstractNumId w:val="21"/>
  </w:num>
  <w:num w:numId="35">
    <w:abstractNumId w:val="0"/>
  </w:num>
  <w:num w:numId="36">
    <w:abstractNumId w:val="22"/>
  </w:num>
  <w:num w:numId="37">
    <w:abstractNumId w:val="26"/>
  </w:num>
  <w:num w:numId="38">
    <w:abstractNumId w:val="4"/>
  </w:num>
  <w:num w:numId="39">
    <w:abstractNumId w:val="14"/>
  </w:num>
  <w:num w:numId="40">
    <w:abstractNumId w:val="33"/>
  </w:num>
  <w:num w:numId="41">
    <w:abstractNumId w:val="2"/>
  </w:num>
  <w:num w:numId="42">
    <w:abstractNumId w:val="16"/>
  </w:num>
  <w:num w:numId="43">
    <w:abstractNumId w:val="10"/>
  </w:num>
  <w:num w:numId="44">
    <w:abstractNumId w:val="18"/>
  </w:num>
  <w:num w:numId="45">
    <w:abstractNumId w:val="41"/>
  </w:num>
  <w:num w:numId="46">
    <w:abstractNumId w:val="5"/>
  </w:num>
  <w:num w:numId="47">
    <w:abstractNumId w:val="24"/>
  </w:num>
  <w:num w:numId="4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649A"/>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548F"/>
    <w:rsid w:val="001A7DF9"/>
    <w:rsid w:val="001B1E0E"/>
    <w:rsid w:val="001B208D"/>
    <w:rsid w:val="001B59CC"/>
    <w:rsid w:val="001B7AB0"/>
    <w:rsid w:val="001C1124"/>
    <w:rsid w:val="001C1335"/>
    <w:rsid w:val="001C1C6A"/>
    <w:rsid w:val="001C54CE"/>
    <w:rsid w:val="001D40F5"/>
    <w:rsid w:val="001D7008"/>
    <w:rsid w:val="001E0224"/>
    <w:rsid w:val="001E08C0"/>
    <w:rsid w:val="001E0B91"/>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D0E"/>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1"/>
    <w:rsid w:val="003C5113"/>
    <w:rsid w:val="003C5FFE"/>
    <w:rsid w:val="003C6ED7"/>
    <w:rsid w:val="003C7348"/>
    <w:rsid w:val="003D1EBB"/>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0E86"/>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744"/>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3735"/>
    <w:rsid w:val="005156CF"/>
    <w:rsid w:val="00515CEC"/>
    <w:rsid w:val="0052076F"/>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292"/>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4C22"/>
    <w:rsid w:val="005E6C51"/>
    <w:rsid w:val="005E6F3F"/>
    <w:rsid w:val="005E779D"/>
    <w:rsid w:val="005F3429"/>
    <w:rsid w:val="005F3B68"/>
    <w:rsid w:val="005F4079"/>
    <w:rsid w:val="005F40F5"/>
    <w:rsid w:val="005F6B28"/>
    <w:rsid w:val="005F79E5"/>
    <w:rsid w:val="005F7BC7"/>
    <w:rsid w:val="00603C4D"/>
    <w:rsid w:val="006059E6"/>
    <w:rsid w:val="0060685F"/>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4E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6F2"/>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388"/>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695"/>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95BEB"/>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790D"/>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2BD4"/>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36F4B"/>
    <w:rsid w:val="00A37587"/>
    <w:rsid w:val="00A405DB"/>
    <w:rsid w:val="00A43791"/>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48F7"/>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643F"/>
    <w:rsid w:val="00D111F5"/>
    <w:rsid w:val="00D12861"/>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09C5"/>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092F"/>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331A"/>
    <w:rsid w:val="00E96B6D"/>
    <w:rsid w:val="00E97E4C"/>
    <w:rsid w:val="00E97F75"/>
    <w:rsid w:val="00EA5044"/>
    <w:rsid w:val="00EA7C0D"/>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5C38"/>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B6CDF"/>
    <w:rsid w:val="00FC1818"/>
    <w:rsid w:val="00FC2047"/>
    <w:rsid w:val="00FC2763"/>
    <w:rsid w:val="00FC322D"/>
    <w:rsid w:val="00FD04C2"/>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3F03C"/>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iPriority w:val="99"/>
    <w:unhideWhenUsed/>
    <w:rsid w:val="00215C41"/>
    <w:rPr>
      <w:vertAlign w:val="superscript"/>
    </w:rPr>
  </w:style>
  <w:style w:type="table" w:customStyle="1" w:styleId="Tablaconcuadrcula10">
    <w:name w:val="Tabla con cuadrícula10"/>
    <w:basedOn w:val="Tablanormal"/>
    <w:next w:val="Tablaconcuadrcula"/>
    <w:uiPriority w:val="39"/>
    <w:rsid w:val="00A4379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17B8-ED10-4C32-AF46-76A5D36A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3265</Words>
  <Characters>17960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82</cp:revision>
  <cp:lastPrinted>2018-11-28T22:20:00Z</cp:lastPrinted>
  <dcterms:created xsi:type="dcterms:W3CDTF">2018-05-02T21:37:00Z</dcterms:created>
  <dcterms:modified xsi:type="dcterms:W3CDTF">2018-11-28T22:28:00Z</dcterms:modified>
</cp:coreProperties>
</file>