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0C7F00">
        <w:rPr>
          <w:rFonts w:ascii="Arial" w:hAnsi="Arial" w:cs="Arial"/>
          <w:b/>
          <w:bCs/>
          <w:iCs/>
          <w:sz w:val="26"/>
          <w:szCs w:val="22"/>
          <w:lang w:val="es-CR"/>
        </w:rPr>
        <w:t>1069</w:t>
      </w:r>
      <w:r w:rsidRPr="00D958BC">
        <w:rPr>
          <w:rFonts w:ascii="Arial" w:hAnsi="Arial" w:cs="Arial"/>
          <w:b/>
          <w:bCs/>
          <w:iCs/>
          <w:sz w:val="26"/>
          <w:szCs w:val="22"/>
          <w:lang w:val="es-CR"/>
        </w:rPr>
        <w:t>-201</w:t>
      </w:r>
      <w:r w:rsidR="006F7054">
        <w:rPr>
          <w:rFonts w:ascii="Arial" w:hAnsi="Arial" w:cs="Arial"/>
          <w:b/>
          <w:bCs/>
          <w:iCs/>
          <w:sz w:val="26"/>
          <w:szCs w:val="22"/>
          <w:lang w:val="es-CR"/>
        </w:rPr>
        <w:t>8</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7742A1" w:rsidRPr="00C413F4" w:rsidTr="004F2645">
        <w:trPr>
          <w:trHeight w:val="593"/>
        </w:trPr>
        <w:tc>
          <w:tcPr>
            <w:tcW w:w="1312"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611" w:type="dxa"/>
          </w:tcPr>
          <w:p w:rsidR="000C7F00" w:rsidRDefault="00F52439"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w:t>
            </w:r>
            <w:r w:rsidR="003F3400">
              <w:rPr>
                <w:rFonts w:ascii="Arial" w:eastAsia="Cambria" w:hAnsi="Arial" w:cs="Arial"/>
                <w:sz w:val="22"/>
                <w:szCs w:val="22"/>
                <w:lang w:val="es-ES_tradnl" w:eastAsia="en-US"/>
              </w:rPr>
              <w:t xml:space="preserve"> Julio Calvo Alvarado</w:t>
            </w:r>
            <w:r w:rsidR="0090700F" w:rsidRPr="008E0D8C">
              <w:rPr>
                <w:rFonts w:ascii="Arial" w:eastAsia="Cambria" w:hAnsi="Arial" w:cs="Arial"/>
                <w:sz w:val="22"/>
                <w:szCs w:val="22"/>
                <w:lang w:val="es-ES_tradnl" w:eastAsia="en-US"/>
              </w:rPr>
              <w:t>, Rector</w:t>
            </w:r>
          </w:p>
          <w:p w:rsidR="00D31E17" w:rsidRDefault="000C7F00"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Lic. Isidro Álvarez Salazar, Auditor Interno</w:t>
            </w:r>
            <w:r w:rsidR="00974D66" w:rsidRPr="008E0D8C">
              <w:rPr>
                <w:rFonts w:ascii="Arial" w:eastAsia="Cambria" w:hAnsi="Arial" w:cs="Arial"/>
                <w:sz w:val="22"/>
                <w:szCs w:val="22"/>
                <w:lang w:val="es-ES_tradnl" w:eastAsia="en-US"/>
              </w:rPr>
              <w:t xml:space="preserve"> </w:t>
            </w:r>
          </w:p>
          <w:p w:rsidR="00BE62EA" w:rsidRPr="00F548D2" w:rsidRDefault="00BE62EA" w:rsidP="00CE015E">
            <w:pPr>
              <w:jc w:val="both"/>
              <w:rPr>
                <w:rFonts w:ascii="Arial" w:eastAsia="Cambria" w:hAnsi="Arial" w:cs="Arial"/>
                <w:sz w:val="22"/>
                <w:szCs w:val="22"/>
                <w:lang w:val="es-ES_tradnl" w:eastAsia="en-US"/>
              </w:rPr>
            </w:pPr>
          </w:p>
        </w:tc>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8D7E9D" w:rsidRPr="008E0D8C" w:rsidRDefault="00CF4A51" w:rsidP="008D7E9D">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w:t>
            </w:r>
            <w:r w:rsidR="003F3400">
              <w:rPr>
                <w:rFonts w:ascii="Arial" w:eastAsia="Cambria" w:hAnsi="Arial" w:cs="Arial"/>
                <w:sz w:val="22"/>
                <w:szCs w:val="22"/>
                <w:lang w:val="es-ES_tradnl" w:eastAsia="en-US"/>
              </w:rPr>
              <w:t xml:space="preserve"> Julio Calvo Alvarado</w:t>
            </w:r>
            <w:r w:rsidR="008D7E9D"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Presidente</w:t>
            </w:r>
            <w:r w:rsidR="00D66ACE">
              <w:rPr>
                <w:rFonts w:ascii="Arial" w:eastAsia="Cambria" w:hAnsi="Arial" w:cs="Arial"/>
                <w:sz w:val="22"/>
                <w:szCs w:val="22"/>
                <w:lang w:val="es-ES_tradnl" w:eastAsia="en-US"/>
              </w:rPr>
              <w:t xml:space="preserve"> </w:t>
            </w:r>
          </w:p>
          <w:p w:rsidR="007742A1" w:rsidRPr="008E0D8C" w:rsidRDefault="008D7E9D" w:rsidP="008D7E9D">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Consejo Institucional</w:t>
            </w: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CE015E"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12</w:t>
            </w:r>
            <w:r w:rsidR="00D76019">
              <w:rPr>
                <w:rFonts w:ascii="Arial" w:eastAsia="Cambria" w:hAnsi="Arial" w:cs="Arial"/>
                <w:b/>
                <w:sz w:val="22"/>
                <w:szCs w:val="22"/>
                <w:lang w:val="es-ES_tradnl" w:eastAsia="en-US"/>
              </w:rPr>
              <w:t xml:space="preserve"> </w:t>
            </w:r>
            <w:r w:rsidR="00A5669A">
              <w:rPr>
                <w:rFonts w:ascii="Arial" w:eastAsia="Cambria" w:hAnsi="Arial" w:cs="Arial"/>
                <w:b/>
                <w:sz w:val="22"/>
                <w:szCs w:val="22"/>
                <w:lang w:val="es-ES_tradnl" w:eastAsia="en-US"/>
              </w:rPr>
              <w:t xml:space="preserve">de </w:t>
            </w:r>
            <w:r w:rsidR="003F3400">
              <w:rPr>
                <w:rFonts w:ascii="Arial" w:eastAsia="Cambria" w:hAnsi="Arial" w:cs="Arial"/>
                <w:b/>
                <w:sz w:val="22"/>
                <w:szCs w:val="22"/>
                <w:lang w:val="es-ES_tradnl" w:eastAsia="en-US"/>
              </w:rPr>
              <w:t>dic</w:t>
            </w:r>
            <w:r w:rsidR="00BE62EA">
              <w:rPr>
                <w:rFonts w:ascii="Arial" w:eastAsia="Cambria" w:hAnsi="Arial" w:cs="Arial"/>
                <w:b/>
                <w:sz w:val="22"/>
                <w:szCs w:val="22"/>
                <w:lang w:val="es-ES_tradnl" w:eastAsia="en-US"/>
              </w:rPr>
              <w:t>iem</w:t>
            </w:r>
            <w:r w:rsidR="00D76019">
              <w:rPr>
                <w:rFonts w:ascii="Arial" w:eastAsia="Cambria" w:hAnsi="Arial" w:cs="Arial"/>
                <w:b/>
                <w:sz w:val="22"/>
                <w:szCs w:val="22"/>
                <w:lang w:val="es-ES_tradnl" w:eastAsia="en-US"/>
              </w:rPr>
              <w:t xml:space="preserve">bre </w:t>
            </w:r>
            <w:r w:rsidR="007742A1" w:rsidRPr="008E0D8C">
              <w:rPr>
                <w:rFonts w:ascii="Arial" w:eastAsia="Cambria" w:hAnsi="Arial" w:cs="Arial"/>
                <w:b/>
                <w:sz w:val="22"/>
                <w:szCs w:val="22"/>
                <w:lang w:val="es-ES_tradnl" w:eastAsia="en-US"/>
              </w:rPr>
              <w:t>de 201</w:t>
            </w:r>
            <w:r w:rsidR="003B6DC0" w:rsidRPr="008E0D8C">
              <w:rPr>
                <w:rFonts w:ascii="Arial" w:eastAsia="Cambria" w:hAnsi="Arial" w:cs="Arial"/>
                <w:b/>
                <w:sz w:val="22"/>
                <w:szCs w:val="22"/>
                <w:lang w:val="es-ES_tradnl" w:eastAsia="en-US"/>
              </w:rPr>
              <w:t>8</w:t>
            </w:r>
          </w:p>
          <w:p w:rsidR="00336F05" w:rsidRPr="008E0D8C" w:rsidRDefault="00336F05" w:rsidP="000B5852">
            <w:pPr>
              <w:jc w:val="both"/>
              <w:rPr>
                <w:rFonts w:ascii="Arial" w:eastAsia="Cambria" w:hAnsi="Arial" w:cs="Arial"/>
                <w:b/>
                <w:sz w:val="22"/>
                <w:szCs w:val="22"/>
                <w:lang w:val="es-ES_tradnl" w:eastAsia="en-US"/>
              </w:rPr>
            </w:pPr>
          </w:p>
        </w:tc>
      </w:tr>
      <w:tr w:rsidR="00A2484D" w:rsidRPr="005405AE"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821E37" w:rsidRPr="007C12C6" w:rsidRDefault="00FF209C" w:rsidP="00CE015E">
            <w:pPr>
              <w:ind w:left="30" w:hanging="30"/>
              <w:jc w:val="both"/>
              <w:rPr>
                <w:rFonts w:ascii="Arial" w:hAnsi="Arial" w:cs="Arial"/>
                <w:b/>
                <w:lang w:val="es-ES_tradnl" w:eastAsia="es-CR"/>
              </w:rPr>
            </w:pPr>
            <w:r w:rsidRPr="008F0835">
              <w:rPr>
                <w:rFonts w:ascii="Arial" w:eastAsia="Calibri" w:hAnsi="Arial" w:cs="Arial"/>
                <w:b/>
                <w:sz w:val="22"/>
                <w:szCs w:val="22"/>
              </w:rPr>
              <w:t>S</w:t>
            </w:r>
            <w:r w:rsidR="007742A1" w:rsidRPr="008F0835">
              <w:rPr>
                <w:rFonts w:ascii="Arial" w:eastAsia="Calibri" w:hAnsi="Arial" w:cs="Arial"/>
                <w:b/>
                <w:sz w:val="22"/>
                <w:szCs w:val="22"/>
              </w:rPr>
              <w:t xml:space="preserve">esión Ordinaria No. </w:t>
            </w:r>
            <w:r w:rsidR="00337455" w:rsidRPr="008F0835">
              <w:rPr>
                <w:rFonts w:ascii="Arial" w:eastAsia="Calibri" w:hAnsi="Arial" w:cs="Arial"/>
                <w:b/>
                <w:sz w:val="22"/>
                <w:szCs w:val="22"/>
              </w:rPr>
              <w:t>3</w:t>
            </w:r>
            <w:r w:rsidR="003F3400">
              <w:rPr>
                <w:rFonts w:ascii="Arial" w:eastAsia="Calibri" w:hAnsi="Arial" w:cs="Arial"/>
                <w:b/>
                <w:sz w:val="22"/>
                <w:szCs w:val="22"/>
              </w:rPr>
              <w:t>10</w:t>
            </w:r>
            <w:r w:rsidR="00CE015E">
              <w:rPr>
                <w:rFonts w:ascii="Arial" w:eastAsia="Calibri" w:hAnsi="Arial" w:cs="Arial"/>
                <w:b/>
                <w:sz w:val="22"/>
                <w:szCs w:val="22"/>
              </w:rPr>
              <w:t>1</w:t>
            </w:r>
            <w:r w:rsidR="007742A1" w:rsidRPr="008F0835">
              <w:rPr>
                <w:rFonts w:ascii="Arial" w:eastAsia="Calibri" w:hAnsi="Arial" w:cs="Arial"/>
                <w:b/>
                <w:sz w:val="22"/>
                <w:szCs w:val="22"/>
              </w:rPr>
              <w:t>, Artículo</w:t>
            </w:r>
            <w:r w:rsidR="00A5669A" w:rsidRPr="008F0835">
              <w:rPr>
                <w:rFonts w:ascii="Arial" w:eastAsia="Calibri" w:hAnsi="Arial" w:cs="Arial"/>
                <w:b/>
                <w:sz w:val="22"/>
                <w:szCs w:val="22"/>
              </w:rPr>
              <w:t xml:space="preserve"> </w:t>
            </w:r>
            <w:r w:rsidR="00CE015E">
              <w:rPr>
                <w:rFonts w:ascii="Arial" w:eastAsia="Calibri" w:hAnsi="Arial" w:cs="Arial"/>
                <w:b/>
                <w:sz w:val="22"/>
                <w:szCs w:val="22"/>
              </w:rPr>
              <w:t>9</w:t>
            </w:r>
            <w:r w:rsidR="00FF3C43" w:rsidRPr="008F0835">
              <w:rPr>
                <w:rFonts w:ascii="Arial" w:eastAsia="Calibri" w:hAnsi="Arial" w:cs="Arial"/>
                <w:b/>
                <w:sz w:val="22"/>
                <w:szCs w:val="22"/>
              </w:rPr>
              <w:t>,</w:t>
            </w:r>
            <w:r w:rsidR="007742A1" w:rsidRPr="008F0835">
              <w:rPr>
                <w:rFonts w:ascii="Arial" w:eastAsia="Calibri" w:hAnsi="Arial" w:cs="Arial"/>
                <w:b/>
                <w:sz w:val="22"/>
                <w:szCs w:val="22"/>
              </w:rPr>
              <w:t xml:space="preserve"> del </w:t>
            </w:r>
            <w:r w:rsidR="00CE015E">
              <w:rPr>
                <w:rFonts w:ascii="Arial" w:eastAsia="Calibri" w:hAnsi="Arial" w:cs="Arial"/>
                <w:b/>
                <w:sz w:val="22"/>
                <w:szCs w:val="22"/>
              </w:rPr>
              <w:t>12</w:t>
            </w:r>
            <w:r w:rsidR="00BE62EA">
              <w:rPr>
                <w:rFonts w:ascii="Arial" w:eastAsia="Calibri" w:hAnsi="Arial" w:cs="Arial"/>
                <w:b/>
                <w:sz w:val="22"/>
                <w:szCs w:val="22"/>
              </w:rPr>
              <w:t xml:space="preserve"> de </w:t>
            </w:r>
            <w:r w:rsidR="003F3400">
              <w:rPr>
                <w:rFonts w:ascii="Arial" w:eastAsia="Calibri" w:hAnsi="Arial" w:cs="Arial"/>
                <w:b/>
                <w:sz w:val="22"/>
                <w:szCs w:val="22"/>
              </w:rPr>
              <w:t>dic</w:t>
            </w:r>
            <w:r w:rsidR="00BE62EA">
              <w:rPr>
                <w:rFonts w:ascii="Arial" w:eastAsia="Calibri" w:hAnsi="Arial" w:cs="Arial"/>
                <w:b/>
                <w:sz w:val="22"/>
                <w:szCs w:val="22"/>
              </w:rPr>
              <w:t xml:space="preserve">iembre </w:t>
            </w:r>
            <w:r w:rsidR="00A772EF" w:rsidRPr="008F0835">
              <w:rPr>
                <w:rFonts w:ascii="Arial" w:eastAsia="Calibri" w:hAnsi="Arial" w:cs="Arial"/>
                <w:b/>
                <w:sz w:val="22"/>
                <w:szCs w:val="22"/>
              </w:rPr>
              <w:t>de 201</w:t>
            </w:r>
            <w:r w:rsidR="003B6DC0" w:rsidRPr="008F0835">
              <w:rPr>
                <w:rFonts w:ascii="Arial" w:eastAsia="Calibri" w:hAnsi="Arial" w:cs="Arial"/>
                <w:b/>
                <w:sz w:val="22"/>
                <w:szCs w:val="22"/>
              </w:rPr>
              <w:t>8</w:t>
            </w:r>
            <w:r w:rsidR="00925985" w:rsidRPr="008F0835">
              <w:rPr>
                <w:rFonts w:ascii="Arial" w:eastAsia="Calibri" w:hAnsi="Arial" w:cs="Arial"/>
                <w:b/>
                <w:sz w:val="22"/>
                <w:szCs w:val="22"/>
              </w:rPr>
              <w:t>.</w:t>
            </w:r>
            <w:r w:rsidR="008D4991">
              <w:rPr>
                <w:rFonts w:ascii="Arial" w:eastAsia="Calibri" w:hAnsi="Arial" w:cs="Arial"/>
                <w:b/>
                <w:sz w:val="22"/>
                <w:szCs w:val="22"/>
              </w:rPr>
              <w:t xml:space="preserve"> </w:t>
            </w:r>
            <w:r w:rsidR="00CE015E" w:rsidRPr="00CE015E">
              <w:rPr>
                <w:rFonts w:ascii="Arial" w:eastAsia="Cambria" w:hAnsi="Arial" w:cs="Arial"/>
                <w:b/>
                <w:bCs/>
                <w:sz w:val="22"/>
                <w:szCs w:val="22"/>
                <w:lang w:val="es-CR" w:eastAsia="en-US"/>
              </w:rPr>
              <w:t>Solicitud a la Administración de un plan para atender el AUDI-AD-010-2018 que determine la necesidad de establecer normas que complementen la aplicación de la “Reforma Procesal Laboral</w:t>
            </w:r>
          </w:p>
        </w:tc>
      </w:tr>
    </w:tbl>
    <w:p w:rsidR="00FF209C" w:rsidRDefault="00FF209C" w:rsidP="007742A1">
      <w:pPr>
        <w:jc w:val="both"/>
        <w:rPr>
          <w:rFonts w:ascii="Arial" w:eastAsia="Cambria" w:hAnsi="Arial" w:cs="Arial"/>
          <w:lang w:val="es-ES_tradnl" w:eastAsia="en-US"/>
        </w:rPr>
      </w:pPr>
      <w:bookmarkStart w:id="0" w:name="_GoBack"/>
      <w:bookmarkEnd w:id="0"/>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0C7F00" w:rsidRDefault="000C7F00" w:rsidP="007742A1">
      <w:pPr>
        <w:jc w:val="both"/>
        <w:rPr>
          <w:rFonts w:ascii="Arial" w:eastAsia="Cambria" w:hAnsi="Arial" w:cs="Arial"/>
          <w:lang w:val="es-ES_tradnl" w:eastAsia="en-US"/>
        </w:rPr>
      </w:pPr>
    </w:p>
    <w:p w:rsidR="000C7F00" w:rsidRPr="000C7F00" w:rsidRDefault="000C7F00" w:rsidP="000C7F00">
      <w:pPr>
        <w:rPr>
          <w:rFonts w:ascii="Arial" w:hAnsi="Arial" w:cs="Arial"/>
          <w:b/>
        </w:rPr>
      </w:pPr>
      <w:r w:rsidRPr="000C7F00">
        <w:rPr>
          <w:rFonts w:ascii="Arial" w:hAnsi="Arial" w:cs="Arial"/>
          <w:b/>
        </w:rPr>
        <w:t>RESULTANDO QUE:</w:t>
      </w:r>
    </w:p>
    <w:p w:rsidR="000C7F00" w:rsidRPr="000C7F00" w:rsidRDefault="000C7F00" w:rsidP="000C7F00">
      <w:pPr>
        <w:rPr>
          <w:rFonts w:ascii="Arial" w:hAnsi="Arial" w:cs="Arial"/>
          <w:b/>
        </w:rPr>
      </w:pPr>
    </w:p>
    <w:p w:rsidR="000C7F00" w:rsidRPr="000C7F00" w:rsidRDefault="000C7F00" w:rsidP="000C7F00">
      <w:pPr>
        <w:numPr>
          <w:ilvl w:val="0"/>
          <w:numId w:val="25"/>
        </w:numPr>
        <w:ind w:left="360"/>
        <w:jc w:val="both"/>
        <w:rPr>
          <w:rFonts w:ascii="Arial" w:hAnsi="Arial" w:cs="Arial"/>
          <w:lang w:val="es-CR"/>
        </w:rPr>
      </w:pPr>
      <w:r w:rsidRPr="000C7F00">
        <w:rPr>
          <w:rFonts w:ascii="Arial" w:hAnsi="Arial" w:cs="Arial"/>
          <w:lang w:val="es-CR"/>
        </w:rPr>
        <w:t>La Ley General de Control Interno, No.8292, en su Artículo 12 “Deberes del jerarca y de los titulares subordinados en el sistema de control interno”, establece:</w:t>
      </w:r>
    </w:p>
    <w:p w:rsidR="000C7F00" w:rsidRPr="000C7F00" w:rsidRDefault="000C7F00" w:rsidP="000C7F00">
      <w:pPr>
        <w:jc w:val="both"/>
        <w:rPr>
          <w:rFonts w:ascii="Arial" w:hAnsi="Arial" w:cs="Arial"/>
          <w:sz w:val="20"/>
          <w:szCs w:val="20"/>
          <w:lang w:val="es-CR"/>
        </w:rPr>
      </w:pPr>
    </w:p>
    <w:p w:rsidR="000C7F00" w:rsidRPr="000C7F00" w:rsidRDefault="000C7F00" w:rsidP="000C7F00">
      <w:pPr>
        <w:ind w:left="742" w:right="689" w:firstLine="6"/>
        <w:jc w:val="both"/>
        <w:rPr>
          <w:rFonts w:ascii="Arial" w:hAnsi="Arial" w:cs="Arial"/>
          <w:i/>
          <w:sz w:val="20"/>
          <w:szCs w:val="20"/>
          <w:lang w:val="es-CR"/>
        </w:rPr>
      </w:pPr>
      <w:r w:rsidRPr="000C7F00">
        <w:rPr>
          <w:rFonts w:ascii="Arial" w:hAnsi="Arial" w:cs="Arial"/>
          <w:i/>
          <w:sz w:val="20"/>
          <w:szCs w:val="20"/>
          <w:lang w:val="es-CR"/>
        </w:rPr>
        <w:t>“a) ...</w:t>
      </w:r>
    </w:p>
    <w:p w:rsidR="000C7F00" w:rsidRPr="000C7F00" w:rsidRDefault="000C7F00" w:rsidP="000C7F00">
      <w:pPr>
        <w:ind w:left="742" w:right="689" w:firstLine="6"/>
        <w:jc w:val="both"/>
        <w:rPr>
          <w:rFonts w:ascii="Arial" w:hAnsi="Arial" w:cs="Arial"/>
          <w:i/>
          <w:sz w:val="20"/>
          <w:szCs w:val="20"/>
          <w:lang w:val="es-CR"/>
        </w:rPr>
      </w:pPr>
      <w:r w:rsidRPr="000C7F00">
        <w:rPr>
          <w:rFonts w:ascii="Arial" w:hAnsi="Arial" w:cs="Arial"/>
          <w:i/>
          <w:sz w:val="20"/>
          <w:szCs w:val="20"/>
          <w:lang w:val="es-CR"/>
        </w:rPr>
        <w:t xml:space="preserve"> b)  …</w:t>
      </w:r>
    </w:p>
    <w:p w:rsidR="000C7F00" w:rsidRPr="000C7F00" w:rsidRDefault="000C7F00" w:rsidP="000C7F00">
      <w:pPr>
        <w:ind w:left="851" w:right="689" w:hanging="123"/>
        <w:jc w:val="both"/>
        <w:rPr>
          <w:rFonts w:ascii="Arial" w:hAnsi="Arial" w:cs="Arial"/>
          <w:i/>
          <w:sz w:val="20"/>
          <w:szCs w:val="20"/>
          <w:lang w:val="es-CR"/>
        </w:rPr>
      </w:pPr>
      <w:r w:rsidRPr="000C7F00">
        <w:rPr>
          <w:rFonts w:ascii="Arial" w:hAnsi="Arial" w:cs="Arial"/>
          <w:i/>
          <w:sz w:val="20"/>
          <w:szCs w:val="20"/>
          <w:lang w:val="es-CR"/>
        </w:rPr>
        <w:t xml:space="preserve"> c) Analizar e implantar, de inmediato, las observaciones, recomendaciones y disposiciones formuladas por la auditoría interna, la Contraloría General de la República, la auditoría externa y las demás instituciones de control y fiscalización que correspondan. </w:t>
      </w:r>
    </w:p>
    <w:p w:rsidR="000C7F00" w:rsidRPr="000C7F00" w:rsidRDefault="000C7F00" w:rsidP="000C7F00">
      <w:pPr>
        <w:ind w:left="742" w:right="689" w:firstLine="6"/>
        <w:jc w:val="both"/>
        <w:rPr>
          <w:rFonts w:ascii="Arial" w:hAnsi="Arial" w:cs="Arial"/>
          <w:i/>
          <w:sz w:val="20"/>
          <w:szCs w:val="20"/>
          <w:lang w:val="es-CR"/>
        </w:rPr>
      </w:pPr>
      <w:r w:rsidRPr="000C7F00">
        <w:rPr>
          <w:rFonts w:ascii="Arial" w:hAnsi="Arial" w:cs="Arial"/>
          <w:i/>
          <w:sz w:val="20"/>
          <w:szCs w:val="20"/>
          <w:lang w:val="es-CR"/>
        </w:rPr>
        <w:t>…”</w:t>
      </w:r>
    </w:p>
    <w:p w:rsidR="000C7F00" w:rsidRPr="000C7F00" w:rsidRDefault="000C7F00" w:rsidP="000C7F00">
      <w:pPr>
        <w:ind w:left="360"/>
        <w:jc w:val="both"/>
        <w:rPr>
          <w:rFonts w:ascii="Arial" w:hAnsi="Arial" w:cs="Arial"/>
          <w:sz w:val="16"/>
          <w:szCs w:val="16"/>
          <w:lang w:val="es-CR"/>
        </w:rPr>
      </w:pPr>
    </w:p>
    <w:p w:rsidR="000C7F00" w:rsidRPr="000C7F00" w:rsidRDefault="000C7F00" w:rsidP="000C7F00">
      <w:pPr>
        <w:numPr>
          <w:ilvl w:val="0"/>
          <w:numId w:val="25"/>
        </w:numPr>
        <w:ind w:left="360"/>
        <w:jc w:val="both"/>
        <w:rPr>
          <w:rFonts w:ascii="Arial" w:hAnsi="Arial" w:cs="Arial"/>
          <w:lang w:val="es-CR"/>
        </w:rPr>
      </w:pPr>
      <w:r w:rsidRPr="000C7F00">
        <w:rPr>
          <w:rFonts w:ascii="Arial" w:hAnsi="Arial" w:cs="Arial"/>
          <w:lang w:val="es-CR"/>
        </w:rPr>
        <w:t>Las Disposiciones para la atención, por parte del Instituto Tecnológico de Costa Rica, de los Informes de Auditoría Interna, Externa y de la Contraloría General de la República, rezan:</w:t>
      </w:r>
    </w:p>
    <w:p w:rsidR="000C7F00" w:rsidRPr="000C7F00" w:rsidRDefault="000C7F00" w:rsidP="000C7F00">
      <w:pPr>
        <w:ind w:left="360"/>
        <w:jc w:val="both"/>
        <w:rPr>
          <w:rFonts w:ascii="Arial" w:hAnsi="Arial" w:cs="Arial"/>
          <w:sz w:val="16"/>
          <w:szCs w:val="16"/>
          <w:lang w:val="es-CR"/>
        </w:rPr>
      </w:pPr>
    </w:p>
    <w:p w:rsidR="000C7F00" w:rsidRPr="000C7F00" w:rsidRDefault="000C7F00" w:rsidP="000C7F00">
      <w:pPr>
        <w:ind w:left="742" w:right="689" w:firstLine="6"/>
        <w:jc w:val="both"/>
        <w:rPr>
          <w:rFonts w:ascii="Arial" w:hAnsi="Arial" w:cs="Arial"/>
          <w:b/>
          <w:i/>
          <w:sz w:val="20"/>
          <w:szCs w:val="20"/>
          <w:lang w:val="es-CR"/>
        </w:rPr>
      </w:pPr>
      <w:r w:rsidRPr="000C7F00">
        <w:rPr>
          <w:rFonts w:ascii="Arial" w:hAnsi="Arial" w:cs="Arial"/>
          <w:b/>
          <w:i/>
          <w:sz w:val="20"/>
          <w:szCs w:val="20"/>
          <w:lang w:val="es-CR"/>
        </w:rPr>
        <w:t>“Artículo 6 Informes remitidos por la Auditoría Interna:</w:t>
      </w:r>
    </w:p>
    <w:p w:rsidR="000C7F00" w:rsidRPr="000C7F00" w:rsidRDefault="000C7F00" w:rsidP="000C7F00">
      <w:pPr>
        <w:ind w:left="742" w:right="689" w:firstLine="6"/>
        <w:jc w:val="both"/>
        <w:rPr>
          <w:rFonts w:ascii="Arial" w:hAnsi="Arial" w:cs="Arial"/>
          <w:b/>
          <w:i/>
          <w:sz w:val="20"/>
          <w:szCs w:val="20"/>
          <w:lang w:val="es-CR"/>
        </w:rPr>
      </w:pPr>
    </w:p>
    <w:p w:rsidR="000C7F00" w:rsidRPr="000C7F00" w:rsidRDefault="000C7F00" w:rsidP="000C7F00">
      <w:pPr>
        <w:ind w:left="742" w:right="689" w:firstLine="6"/>
        <w:jc w:val="both"/>
        <w:rPr>
          <w:rFonts w:ascii="Arial" w:hAnsi="Arial" w:cs="Arial"/>
          <w:i/>
          <w:sz w:val="20"/>
          <w:szCs w:val="20"/>
          <w:lang w:val="es-CR"/>
        </w:rPr>
      </w:pPr>
      <w:r w:rsidRPr="000C7F00">
        <w:rPr>
          <w:rFonts w:ascii="Arial" w:hAnsi="Arial" w:cs="Arial"/>
          <w:i/>
          <w:sz w:val="20"/>
          <w:szCs w:val="20"/>
          <w:lang w:val="es-CR"/>
        </w:rPr>
        <w:t>6.1. Recibido el Informe por parte de la Auditoría Interna, las autoridades a quienes se dirige, resolverán sobre la aceptación o no de las recomendaciones contenidas en el mismo, comunicando lo que corresponda a la Auditoría Interna para lo de su competencia.</w:t>
      </w:r>
    </w:p>
    <w:p w:rsidR="000C7F00" w:rsidRPr="000C7F00" w:rsidRDefault="000C7F00" w:rsidP="000C7F00">
      <w:pPr>
        <w:ind w:left="742" w:right="689" w:firstLine="6"/>
        <w:jc w:val="both"/>
        <w:rPr>
          <w:rFonts w:ascii="Arial" w:hAnsi="Arial" w:cs="Arial"/>
          <w:i/>
          <w:sz w:val="20"/>
          <w:szCs w:val="20"/>
          <w:lang w:val="es-CR"/>
        </w:rPr>
      </w:pPr>
    </w:p>
    <w:p w:rsidR="000C7F00" w:rsidRPr="000C7F00" w:rsidRDefault="000C7F00" w:rsidP="000C7F00">
      <w:pPr>
        <w:ind w:left="742" w:right="689" w:firstLine="6"/>
        <w:jc w:val="both"/>
        <w:rPr>
          <w:rFonts w:ascii="Arial" w:hAnsi="Arial" w:cs="Arial"/>
          <w:i/>
          <w:sz w:val="20"/>
          <w:szCs w:val="20"/>
          <w:lang w:val="es-CR"/>
        </w:rPr>
      </w:pPr>
      <w:r w:rsidRPr="000C7F00">
        <w:rPr>
          <w:rFonts w:ascii="Arial" w:hAnsi="Arial" w:cs="Arial"/>
          <w:i/>
          <w:sz w:val="20"/>
          <w:szCs w:val="20"/>
          <w:lang w:val="es-CR"/>
        </w:rPr>
        <w:t>6.2. En caso de que las recomendaciones sean aceptadas se solicitará a quienes corresponda, la presentación de un plan de acción, informando a la Auditoría Interna sobre los responsables y plazos para su ejecución en un plazo de diez días hábiles, excepto en los casos dirigidos al Directorio de la Asamblea Institucional Representativa o al Consejo Institucional, en cuyo caso dispondrán de un plazo de treinta días hábiles para informar sobre lo dispuesto anteriormente.</w:t>
      </w:r>
    </w:p>
    <w:p w:rsidR="000C7F00" w:rsidRPr="000C7F00" w:rsidRDefault="000C7F00" w:rsidP="000C7F00">
      <w:pPr>
        <w:ind w:left="360"/>
        <w:jc w:val="both"/>
        <w:rPr>
          <w:rFonts w:ascii="Arial" w:hAnsi="Arial" w:cs="Arial"/>
          <w:sz w:val="16"/>
          <w:szCs w:val="16"/>
          <w:lang w:val="es-CR"/>
        </w:rPr>
      </w:pPr>
    </w:p>
    <w:p w:rsidR="000C7F00" w:rsidRPr="000C7F00" w:rsidRDefault="000C7F00" w:rsidP="000C7F00">
      <w:pPr>
        <w:ind w:left="742" w:right="689" w:firstLine="6"/>
        <w:jc w:val="both"/>
        <w:rPr>
          <w:rFonts w:ascii="Arial" w:hAnsi="Arial" w:cs="Arial"/>
          <w:i/>
          <w:sz w:val="20"/>
          <w:szCs w:val="20"/>
          <w:lang w:val="es-CR"/>
        </w:rPr>
      </w:pPr>
      <w:r w:rsidRPr="000C7F00">
        <w:rPr>
          <w:rFonts w:ascii="Arial" w:hAnsi="Arial" w:cs="Arial"/>
          <w:i/>
          <w:sz w:val="20"/>
          <w:szCs w:val="20"/>
          <w:lang w:val="es-CR"/>
        </w:rPr>
        <w:t>6.3. Cada instancia a la que se le trasladen las recomendaciones deberá velar por el cumplimiento y seguimiento de las mismas, debiendo mantener informada oportunamente a la autoridad correspondiente, sobre la ejecución de las actividades propuestas.</w:t>
      </w:r>
    </w:p>
    <w:p w:rsidR="000C7F00" w:rsidRPr="000C7F00" w:rsidRDefault="000C7F00" w:rsidP="000C7F00">
      <w:pPr>
        <w:ind w:left="360"/>
        <w:jc w:val="both"/>
        <w:rPr>
          <w:rFonts w:ascii="Arial" w:hAnsi="Arial" w:cs="Arial"/>
          <w:sz w:val="16"/>
          <w:szCs w:val="16"/>
          <w:lang w:val="es-CR"/>
        </w:rPr>
      </w:pPr>
    </w:p>
    <w:p w:rsidR="000C7F00" w:rsidRPr="000C7F00" w:rsidRDefault="000C7F00" w:rsidP="000C7F00">
      <w:pPr>
        <w:ind w:left="742" w:right="689" w:firstLine="6"/>
        <w:jc w:val="both"/>
        <w:rPr>
          <w:rFonts w:ascii="Arial" w:hAnsi="Arial" w:cs="Arial"/>
          <w:i/>
          <w:sz w:val="20"/>
          <w:szCs w:val="20"/>
          <w:lang w:val="es-CR"/>
        </w:rPr>
      </w:pPr>
      <w:r w:rsidRPr="000C7F00">
        <w:rPr>
          <w:rFonts w:ascii="Arial" w:hAnsi="Arial" w:cs="Arial"/>
          <w:i/>
          <w:sz w:val="20"/>
          <w:szCs w:val="20"/>
          <w:lang w:val="es-CR"/>
        </w:rPr>
        <w:lastRenderedPageBreak/>
        <w:t>6.4. Conforme se ejecute el plan de acción, los funcionarios asignados para actualizar el sistema automatizado de seguimiento de recomendaciones que administra la Auditoría Interna, deberán incluir en el mismo la información correspondiente.</w:t>
      </w:r>
    </w:p>
    <w:p w:rsidR="000C7F00" w:rsidRPr="000C7F00" w:rsidRDefault="000C7F00" w:rsidP="000C7F00">
      <w:pPr>
        <w:ind w:left="360"/>
        <w:jc w:val="both"/>
        <w:rPr>
          <w:rFonts w:ascii="Arial" w:hAnsi="Arial" w:cs="Arial"/>
          <w:sz w:val="16"/>
          <w:szCs w:val="16"/>
          <w:lang w:val="es-CR"/>
        </w:rPr>
      </w:pPr>
    </w:p>
    <w:p w:rsidR="000C7F00" w:rsidRPr="000C7F00" w:rsidRDefault="000C7F00" w:rsidP="000C7F00">
      <w:pPr>
        <w:ind w:left="742" w:right="689" w:firstLine="6"/>
        <w:jc w:val="both"/>
        <w:rPr>
          <w:rFonts w:ascii="Arial" w:hAnsi="Arial" w:cs="Arial"/>
          <w:i/>
          <w:sz w:val="20"/>
          <w:szCs w:val="20"/>
          <w:lang w:val="es-CR"/>
        </w:rPr>
      </w:pPr>
      <w:r w:rsidRPr="000C7F00">
        <w:rPr>
          <w:rFonts w:ascii="Arial" w:hAnsi="Arial" w:cs="Arial"/>
          <w:i/>
          <w:sz w:val="20"/>
          <w:szCs w:val="20"/>
          <w:lang w:val="es-CR"/>
        </w:rPr>
        <w:t>6.5. Cuando el informe comunique hechos que eventualmente podrían acarrear responsabilidad a algún funcionario de la institución, se procederá conforme se expone en el Capítulo III, artículo 8 de estas disposiciones.</w:t>
      </w:r>
    </w:p>
    <w:p w:rsidR="000C7F00" w:rsidRPr="000C7F00" w:rsidRDefault="000C7F00" w:rsidP="000C7F00">
      <w:pPr>
        <w:ind w:left="742" w:right="689" w:firstLine="6"/>
        <w:jc w:val="both"/>
        <w:rPr>
          <w:rFonts w:ascii="Arial" w:hAnsi="Arial" w:cs="Arial"/>
          <w:i/>
          <w:sz w:val="20"/>
          <w:szCs w:val="20"/>
          <w:lang w:val="es-CR"/>
        </w:rPr>
      </w:pPr>
    </w:p>
    <w:p w:rsidR="000C7F00" w:rsidRPr="000C7F00" w:rsidRDefault="000C7F00" w:rsidP="000C7F00">
      <w:pPr>
        <w:ind w:left="742" w:right="689" w:firstLine="6"/>
        <w:jc w:val="both"/>
        <w:rPr>
          <w:rFonts w:ascii="Arial" w:hAnsi="Arial" w:cs="Arial"/>
          <w:i/>
          <w:sz w:val="20"/>
          <w:szCs w:val="20"/>
          <w:lang w:val="es-CR"/>
        </w:rPr>
      </w:pPr>
      <w:r w:rsidRPr="000C7F00">
        <w:rPr>
          <w:rFonts w:ascii="Arial" w:hAnsi="Arial" w:cs="Arial"/>
          <w:i/>
          <w:sz w:val="20"/>
          <w:szCs w:val="20"/>
          <w:lang w:val="es-CR"/>
        </w:rPr>
        <w:t xml:space="preserve">6.6. Si el informe fue tramitado de manera confidencial por la Auditoría Interna; para su análisis y comunicación a otras instancias, se procederá conforme al protocolo que haya establecido la Administración para el efecto.” </w:t>
      </w:r>
    </w:p>
    <w:p w:rsidR="000C7F00" w:rsidRPr="000C7F00" w:rsidRDefault="000C7F00" w:rsidP="000C7F00">
      <w:pPr>
        <w:rPr>
          <w:rFonts w:ascii="Arial" w:hAnsi="Arial" w:cs="Arial"/>
          <w:b/>
        </w:rPr>
      </w:pPr>
    </w:p>
    <w:p w:rsidR="000C7F00" w:rsidRPr="000C7F00" w:rsidRDefault="000C7F00" w:rsidP="000C7F00">
      <w:pPr>
        <w:numPr>
          <w:ilvl w:val="0"/>
          <w:numId w:val="25"/>
        </w:numPr>
        <w:jc w:val="both"/>
        <w:rPr>
          <w:rFonts w:ascii="Arial" w:hAnsi="Arial" w:cs="Arial"/>
          <w:lang w:val="es-CR"/>
        </w:rPr>
      </w:pPr>
      <w:r w:rsidRPr="000C7F00">
        <w:rPr>
          <w:rFonts w:ascii="Arial" w:hAnsi="Arial" w:cs="Arial"/>
          <w:lang w:val="es-CR"/>
        </w:rPr>
        <w:t>La Ley N° 9343, del 25 de enero de 2016, conocida como la "Reforma Procesal Laboral", incorporó en el Código de Trabajo el Título Octavo, Prohibición de discriminar, mismo que contiene los siguientes artículos:</w:t>
      </w:r>
    </w:p>
    <w:p w:rsidR="000C7F00" w:rsidRPr="000C7F00" w:rsidRDefault="000C7F00" w:rsidP="000C7F00">
      <w:pPr>
        <w:ind w:left="360"/>
        <w:jc w:val="both"/>
        <w:rPr>
          <w:rFonts w:ascii="Arial" w:hAnsi="Arial" w:cs="Arial"/>
          <w:sz w:val="16"/>
          <w:szCs w:val="16"/>
          <w:lang w:val="es-CR"/>
        </w:rPr>
      </w:pPr>
    </w:p>
    <w:p w:rsidR="000C7F00" w:rsidRPr="000C7F00" w:rsidRDefault="000C7F00" w:rsidP="000C7F00">
      <w:pPr>
        <w:ind w:left="742" w:right="689" w:firstLine="6"/>
        <w:jc w:val="both"/>
        <w:rPr>
          <w:rFonts w:ascii="Arial" w:hAnsi="Arial" w:cs="Arial"/>
          <w:i/>
          <w:sz w:val="20"/>
          <w:szCs w:val="20"/>
          <w:lang w:val="es-CR"/>
        </w:rPr>
      </w:pPr>
      <w:r w:rsidRPr="000C7F00">
        <w:rPr>
          <w:rFonts w:ascii="Arial" w:hAnsi="Arial" w:cs="Arial"/>
          <w:i/>
          <w:sz w:val="20"/>
          <w:szCs w:val="20"/>
          <w:lang w:val="es-CR"/>
        </w:rPr>
        <w:t>“Artículo 404.- Se prohíbe toda discriminación en el trabajo por razones de edad, etnia, sexo, religión, raza, orientación sexual, estado civil, opinión política, ascendencia nacional, origen social, filiación, discapacidad, afiliación sindical, situación económica o cualquier otra forma análoga de discriminación.</w:t>
      </w:r>
    </w:p>
    <w:p w:rsidR="000C7F00" w:rsidRPr="000C7F00" w:rsidRDefault="000C7F00" w:rsidP="000C7F00">
      <w:pPr>
        <w:ind w:left="360"/>
        <w:jc w:val="both"/>
        <w:rPr>
          <w:rFonts w:ascii="Arial" w:hAnsi="Arial" w:cs="Arial"/>
          <w:sz w:val="16"/>
          <w:szCs w:val="16"/>
          <w:lang w:val="es-CR"/>
        </w:rPr>
      </w:pPr>
    </w:p>
    <w:p w:rsidR="000C7F00" w:rsidRPr="000C7F00" w:rsidRDefault="000C7F00" w:rsidP="000C7F00">
      <w:pPr>
        <w:ind w:left="742" w:right="689" w:firstLine="6"/>
        <w:jc w:val="both"/>
        <w:rPr>
          <w:rFonts w:ascii="Arial" w:hAnsi="Arial" w:cs="Arial"/>
          <w:i/>
          <w:sz w:val="20"/>
          <w:szCs w:val="20"/>
          <w:lang w:val="es-CR"/>
        </w:rPr>
      </w:pPr>
      <w:r w:rsidRPr="000C7F00">
        <w:rPr>
          <w:rFonts w:ascii="Arial" w:hAnsi="Arial" w:cs="Arial"/>
          <w:i/>
          <w:sz w:val="20"/>
          <w:szCs w:val="20"/>
          <w:lang w:val="es-CR"/>
        </w:rPr>
        <w:t>Artículo 405.- Todas las personas trabajadoras que desempeñen en iguales condiciones subjetivas y objetivas un trabajo igual gozarán de los mismos derechos, en cuanto a jornada laboral y remuneración, sin discriminación alguna.</w:t>
      </w:r>
    </w:p>
    <w:p w:rsidR="000C7F00" w:rsidRPr="000C7F00" w:rsidRDefault="000C7F00" w:rsidP="000C7F00">
      <w:pPr>
        <w:ind w:left="360"/>
        <w:jc w:val="both"/>
        <w:rPr>
          <w:rFonts w:ascii="Arial" w:hAnsi="Arial" w:cs="Arial"/>
          <w:sz w:val="16"/>
          <w:szCs w:val="16"/>
          <w:lang w:val="es-CR"/>
        </w:rPr>
      </w:pPr>
    </w:p>
    <w:p w:rsidR="000C7F00" w:rsidRPr="000C7F00" w:rsidRDefault="000C7F00" w:rsidP="000C7F00">
      <w:pPr>
        <w:ind w:left="742" w:right="689" w:firstLine="6"/>
        <w:jc w:val="both"/>
        <w:rPr>
          <w:rFonts w:ascii="Arial" w:hAnsi="Arial" w:cs="Arial"/>
          <w:i/>
          <w:sz w:val="20"/>
          <w:szCs w:val="20"/>
          <w:lang w:val="es-CR"/>
        </w:rPr>
      </w:pPr>
      <w:r w:rsidRPr="000C7F00">
        <w:rPr>
          <w:rFonts w:ascii="Arial" w:hAnsi="Arial" w:cs="Arial"/>
          <w:i/>
          <w:sz w:val="20"/>
          <w:szCs w:val="20"/>
          <w:lang w:val="es-CR"/>
        </w:rPr>
        <w:t>Artículo 406.- Se prohíbe el despido de los trabajadores o las trabajadoras por las razones señaladas en el artículo 404.</w:t>
      </w:r>
    </w:p>
    <w:p w:rsidR="000C7F00" w:rsidRPr="000C7F00" w:rsidRDefault="000C7F00" w:rsidP="000C7F00">
      <w:pPr>
        <w:ind w:left="360"/>
        <w:jc w:val="both"/>
        <w:rPr>
          <w:rFonts w:ascii="Arial" w:hAnsi="Arial" w:cs="Arial"/>
          <w:sz w:val="16"/>
          <w:szCs w:val="16"/>
          <w:lang w:val="es-CR"/>
        </w:rPr>
      </w:pPr>
    </w:p>
    <w:p w:rsidR="000C7F00" w:rsidRPr="000C7F00" w:rsidRDefault="000C7F00" w:rsidP="000C7F00">
      <w:pPr>
        <w:ind w:left="742" w:right="689" w:firstLine="6"/>
        <w:jc w:val="both"/>
        <w:rPr>
          <w:rFonts w:ascii="Arial" w:hAnsi="Arial" w:cs="Arial"/>
          <w:i/>
          <w:sz w:val="20"/>
          <w:szCs w:val="20"/>
          <w:lang w:val="es-CR"/>
        </w:rPr>
      </w:pPr>
      <w:r w:rsidRPr="000C7F00">
        <w:rPr>
          <w:rFonts w:ascii="Arial" w:hAnsi="Arial" w:cs="Arial"/>
          <w:i/>
          <w:sz w:val="20"/>
          <w:szCs w:val="20"/>
          <w:lang w:val="es-CR"/>
        </w:rPr>
        <w:t>Artículo 407.- Queda prohibido a las personas empleadoras discriminar por edad al solicitar un servicio o seleccionar a un trabajador o una trabajadora.</w:t>
      </w:r>
    </w:p>
    <w:p w:rsidR="000C7F00" w:rsidRPr="000C7F00" w:rsidRDefault="000C7F00" w:rsidP="000C7F00">
      <w:pPr>
        <w:ind w:left="360"/>
        <w:jc w:val="both"/>
        <w:rPr>
          <w:rFonts w:ascii="Arial" w:hAnsi="Arial" w:cs="Arial"/>
          <w:sz w:val="16"/>
          <w:szCs w:val="16"/>
          <w:lang w:val="es-CR"/>
        </w:rPr>
      </w:pPr>
    </w:p>
    <w:p w:rsidR="000C7F00" w:rsidRPr="000C7F00" w:rsidRDefault="000C7F00" w:rsidP="000C7F00">
      <w:pPr>
        <w:ind w:left="742" w:right="689" w:firstLine="6"/>
        <w:jc w:val="both"/>
        <w:rPr>
          <w:rFonts w:ascii="Arial" w:hAnsi="Arial" w:cs="Arial"/>
          <w:i/>
          <w:sz w:val="20"/>
          <w:szCs w:val="20"/>
          <w:lang w:val="es-CR"/>
        </w:rPr>
      </w:pPr>
      <w:r w:rsidRPr="000C7F00">
        <w:rPr>
          <w:rFonts w:ascii="Arial" w:hAnsi="Arial" w:cs="Arial"/>
          <w:i/>
          <w:sz w:val="20"/>
          <w:szCs w:val="20"/>
          <w:lang w:val="es-CR"/>
        </w:rPr>
        <w:t>Artículo 408.- Todas las personas, sin discriminación alguna, gozarán de las mismas oportunidades para obtener empleo y deberán ser consideradas elegibles en el ramo de su especialidad, siempre y cuando reúnan los requisitos formales solicitados por la persona empleadora o que estén establecidos mediante ley o reglamento.</w:t>
      </w:r>
    </w:p>
    <w:p w:rsidR="000C7F00" w:rsidRPr="000C7F00" w:rsidRDefault="000C7F00" w:rsidP="000C7F00">
      <w:pPr>
        <w:ind w:left="360"/>
        <w:jc w:val="both"/>
        <w:rPr>
          <w:rFonts w:ascii="Arial" w:hAnsi="Arial" w:cs="Arial"/>
          <w:sz w:val="16"/>
          <w:szCs w:val="16"/>
          <w:lang w:val="es-CR"/>
        </w:rPr>
      </w:pPr>
    </w:p>
    <w:p w:rsidR="000C7F00" w:rsidRPr="000C7F00" w:rsidRDefault="000C7F00" w:rsidP="000C7F00">
      <w:pPr>
        <w:ind w:left="742" w:right="689" w:firstLine="6"/>
        <w:jc w:val="both"/>
        <w:rPr>
          <w:rFonts w:ascii="Arial" w:hAnsi="Arial" w:cs="Arial"/>
          <w:i/>
          <w:sz w:val="20"/>
          <w:szCs w:val="20"/>
          <w:lang w:val="es-CR"/>
        </w:rPr>
      </w:pPr>
      <w:r w:rsidRPr="000C7F00">
        <w:rPr>
          <w:rFonts w:ascii="Arial" w:hAnsi="Arial" w:cs="Arial"/>
          <w:i/>
          <w:sz w:val="20"/>
          <w:szCs w:val="20"/>
          <w:lang w:val="es-CR"/>
        </w:rPr>
        <w:t>Artículo 409.- Toda discriminación de las contempladas en el presente título podrá ser hecha valer por las autoridades o la parte interesada ante los juzgados de trabajo, de la forma dispuesta en este Código. En estos casos, quien alegue la discriminación deberá señalar específicamente el sustento fáctico en el que funda su alegato y los términos de comparación que substancie su afirmación.</w:t>
      </w:r>
    </w:p>
    <w:p w:rsidR="000C7F00" w:rsidRPr="000C7F00" w:rsidRDefault="000C7F00" w:rsidP="000C7F00">
      <w:pPr>
        <w:ind w:left="742" w:right="689" w:firstLine="6"/>
        <w:jc w:val="both"/>
        <w:rPr>
          <w:rFonts w:ascii="Arial" w:hAnsi="Arial" w:cs="Arial"/>
          <w:i/>
          <w:sz w:val="20"/>
          <w:szCs w:val="20"/>
          <w:lang w:val="es-CR"/>
        </w:rPr>
      </w:pPr>
    </w:p>
    <w:p w:rsidR="000C7F00" w:rsidRPr="000C7F00" w:rsidRDefault="000C7F00" w:rsidP="000C7F00">
      <w:pPr>
        <w:ind w:left="742" w:right="689" w:firstLine="6"/>
        <w:jc w:val="both"/>
        <w:rPr>
          <w:rFonts w:ascii="Arial" w:hAnsi="Arial" w:cs="Arial"/>
          <w:i/>
          <w:sz w:val="20"/>
          <w:szCs w:val="20"/>
          <w:lang w:val="es-CR"/>
        </w:rPr>
      </w:pPr>
      <w:r w:rsidRPr="000C7F00">
        <w:rPr>
          <w:rFonts w:ascii="Arial" w:hAnsi="Arial" w:cs="Arial"/>
          <w:i/>
          <w:sz w:val="20"/>
          <w:szCs w:val="20"/>
          <w:lang w:val="es-CR"/>
        </w:rPr>
        <w:t>Artículo 410.- Los empleadores o las empleadoras a quienes se les compruebe haber cesado a personas trabajadoras, por cualquiera de los motivos de discriminación antes indicados, deberán reinstalarlas en su trabajo, con el pleno goce de sus derechos y las consecuencias previstas para la sentencia de reinstalación.</w:t>
      </w:r>
    </w:p>
    <w:p w:rsidR="000C7F00" w:rsidRPr="000C7F00" w:rsidRDefault="000C7F00" w:rsidP="000C7F00">
      <w:pPr>
        <w:ind w:left="742" w:right="689" w:firstLine="6"/>
        <w:jc w:val="both"/>
        <w:rPr>
          <w:rFonts w:ascii="Arial" w:hAnsi="Arial" w:cs="Arial"/>
          <w:i/>
          <w:sz w:val="20"/>
          <w:szCs w:val="20"/>
          <w:lang w:val="es-CR"/>
        </w:rPr>
      </w:pPr>
    </w:p>
    <w:p w:rsidR="000C7F00" w:rsidRPr="000C7F00" w:rsidRDefault="000C7F00" w:rsidP="000C7F00">
      <w:pPr>
        <w:ind w:left="742" w:right="689" w:firstLine="6"/>
        <w:jc w:val="both"/>
        <w:rPr>
          <w:rFonts w:ascii="Arial" w:hAnsi="Arial" w:cs="Arial"/>
          <w:i/>
          <w:sz w:val="20"/>
          <w:szCs w:val="20"/>
          <w:lang w:val="es-CR"/>
        </w:rPr>
      </w:pPr>
      <w:r w:rsidRPr="000C7F00">
        <w:rPr>
          <w:rFonts w:ascii="Arial" w:hAnsi="Arial" w:cs="Arial"/>
          <w:i/>
          <w:sz w:val="20"/>
          <w:szCs w:val="20"/>
          <w:lang w:val="es-CR"/>
        </w:rPr>
        <w:t>En cuanto a la Administración Pública y las demás instituciones de derecho público, todo nombramiento, despido, suspensión, traslado, permuta, ascenso o reconocimiento que se efectúe en contra de lo dispuesto por el presente título será anulable a solicitud de la parte interesada, y los procedimientos seguidos en cuanto a reclutamiento o selección de personal carecerán de eficacia en lo que resulte violatorio a este título.</w:t>
      </w:r>
    </w:p>
    <w:p w:rsidR="000C7F00" w:rsidRPr="000C7F00" w:rsidRDefault="000C7F00" w:rsidP="000C7F00">
      <w:pPr>
        <w:ind w:left="742" w:right="689" w:firstLine="6"/>
        <w:jc w:val="both"/>
        <w:rPr>
          <w:rFonts w:ascii="Arial" w:hAnsi="Arial" w:cs="Arial"/>
          <w:i/>
          <w:sz w:val="20"/>
          <w:szCs w:val="20"/>
          <w:lang w:val="es-CR"/>
        </w:rPr>
      </w:pPr>
    </w:p>
    <w:p w:rsidR="000C7F00" w:rsidRPr="000C7F00" w:rsidRDefault="000C7F00" w:rsidP="000C7F00">
      <w:pPr>
        <w:ind w:left="742" w:right="689" w:firstLine="6"/>
        <w:jc w:val="both"/>
        <w:rPr>
          <w:rFonts w:ascii="Arial" w:hAnsi="Arial" w:cs="Arial"/>
          <w:i/>
          <w:sz w:val="20"/>
          <w:szCs w:val="20"/>
          <w:lang w:val="es-CR"/>
        </w:rPr>
      </w:pPr>
      <w:r w:rsidRPr="000C7F00">
        <w:rPr>
          <w:rFonts w:ascii="Arial" w:hAnsi="Arial" w:cs="Arial"/>
          <w:i/>
          <w:sz w:val="20"/>
          <w:szCs w:val="20"/>
          <w:lang w:val="es-CR"/>
        </w:rPr>
        <w:t xml:space="preserve">Todo trabajador </w:t>
      </w:r>
      <w:proofErr w:type="gramStart"/>
      <w:r w:rsidRPr="000C7F00">
        <w:rPr>
          <w:rFonts w:ascii="Arial" w:hAnsi="Arial" w:cs="Arial"/>
          <w:i/>
          <w:sz w:val="20"/>
          <w:szCs w:val="20"/>
          <w:lang w:val="es-CR"/>
        </w:rPr>
        <w:t>que</w:t>
      </w:r>
      <w:proofErr w:type="gramEnd"/>
      <w:r w:rsidRPr="000C7F00">
        <w:rPr>
          <w:rFonts w:ascii="Arial" w:hAnsi="Arial" w:cs="Arial"/>
          <w:i/>
          <w:sz w:val="20"/>
          <w:szCs w:val="20"/>
          <w:lang w:val="es-CR"/>
        </w:rPr>
        <w:t xml:space="preserve"> en el ejercicio de sus funciones relativas a reclutamiento, selección, nombramiento, movimientos de personal o de cualquier otra forma incurra en discriminación en los términos de este título, incurrirá en falta grave para los efectos del artículo 81 de este Código.”</w:t>
      </w:r>
    </w:p>
    <w:p w:rsidR="000C7F00" w:rsidRPr="000C7F00" w:rsidRDefault="000C7F00" w:rsidP="000C7F00">
      <w:pPr>
        <w:ind w:left="720"/>
        <w:jc w:val="both"/>
        <w:rPr>
          <w:rFonts w:ascii="Arial" w:hAnsi="Arial" w:cs="Arial"/>
          <w:lang w:val="es-CR"/>
        </w:rPr>
      </w:pPr>
    </w:p>
    <w:p w:rsidR="000C7F00" w:rsidRPr="000C7F00" w:rsidRDefault="000C7F00" w:rsidP="000C7F00">
      <w:pPr>
        <w:numPr>
          <w:ilvl w:val="0"/>
          <w:numId w:val="25"/>
        </w:numPr>
        <w:jc w:val="both"/>
        <w:rPr>
          <w:rFonts w:ascii="Arial" w:hAnsi="Arial" w:cs="Arial"/>
          <w:lang w:val="es-CR"/>
        </w:rPr>
      </w:pPr>
      <w:r w:rsidRPr="000C7F00">
        <w:rPr>
          <w:rFonts w:ascii="Arial" w:hAnsi="Arial" w:cs="Arial"/>
          <w:lang w:val="es-CR"/>
        </w:rPr>
        <w:lastRenderedPageBreak/>
        <w:t>Mediante memorando AUDI-AD-010-2018, dirigido al Dr. Julio Calvo Alvarado, Presidente del Consejo Institucional, el Lic. Isidro Álvarez Salazar, Auditor Interno informa sobre la necesidad de adecuar la normativa interna y analizar actuaciones a la luz de la Reforma Procesal Laboral, en el cual indica lo siguiente:</w:t>
      </w:r>
    </w:p>
    <w:p w:rsidR="000C7F00" w:rsidRPr="000C7F00" w:rsidRDefault="000C7F00" w:rsidP="000C7F00">
      <w:pPr>
        <w:ind w:left="742" w:right="689" w:firstLine="6"/>
        <w:jc w:val="both"/>
        <w:rPr>
          <w:rFonts w:ascii="Arial" w:hAnsi="Arial" w:cs="Arial"/>
          <w:i/>
          <w:sz w:val="20"/>
          <w:szCs w:val="20"/>
          <w:lang w:val="es-CR"/>
        </w:rPr>
      </w:pPr>
      <w:r w:rsidRPr="000C7F00">
        <w:rPr>
          <w:rFonts w:ascii="Arial" w:hAnsi="Arial" w:cs="Arial"/>
          <w:i/>
          <w:sz w:val="20"/>
          <w:szCs w:val="20"/>
          <w:lang w:val="es-CR"/>
        </w:rPr>
        <w:t>“Se conoce por estudios de control interno y denuncias presentadas ante la Auditoría Interna, que algunas actuaciones administrativas podrían ser contrarias a lo dispuesto por la Reforma Procesal Laboral.</w:t>
      </w:r>
    </w:p>
    <w:p w:rsidR="000C7F00" w:rsidRPr="000C7F00" w:rsidRDefault="000C7F00" w:rsidP="000C7F00">
      <w:pPr>
        <w:ind w:left="742" w:right="689" w:firstLine="6"/>
        <w:jc w:val="both"/>
        <w:rPr>
          <w:rFonts w:ascii="Arial" w:hAnsi="Arial" w:cs="Arial"/>
          <w:i/>
          <w:sz w:val="20"/>
          <w:szCs w:val="20"/>
          <w:lang w:val="es-CR"/>
        </w:rPr>
      </w:pPr>
    </w:p>
    <w:p w:rsidR="000C7F00" w:rsidRPr="000C7F00" w:rsidRDefault="000C7F00" w:rsidP="000C7F00">
      <w:pPr>
        <w:ind w:left="742" w:right="689" w:firstLine="6"/>
        <w:jc w:val="both"/>
        <w:rPr>
          <w:rFonts w:ascii="Arial" w:hAnsi="Arial" w:cs="Arial"/>
          <w:i/>
          <w:sz w:val="20"/>
          <w:szCs w:val="20"/>
          <w:lang w:val="es-CR"/>
        </w:rPr>
      </w:pPr>
      <w:r w:rsidRPr="000C7F00">
        <w:rPr>
          <w:rFonts w:ascii="Arial" w:hAnsi="Arial" w:cs="Arial"/>
          <w:i/>
          <w:sz w:val="20"/>
          <w:szCs w:val="20"/>
          <w:lang w:val="es-CR"/>
        </w:rPr>
        <w:t>Se advierte sobre la necesidad urgente de revisar, con la asesoría legal de un experto externo en la materia, los ajustes que requiere la normativa interna, así como la determinación de normas reglamentarias que la complemente; identificando y promoviendo la modificación a los procesos en materia del manejo de recursos humanos, con el fin de reducir el riesgo legal de insuficiencia reglamentaria o la atención de demandas legales.</w:t>
      </w:r>
    </w:p>
    <w:p w:rsidR="000C7F00" w:rsidRPr="000C7F00" w:rsidRDefault="000C7F00" w:rsidP="000C7F00">
      <w:pPr>
        <w:ind w:left="742" w:right="689" w:firstLine="6"/>
        <w:jc w:val="both"/>
        <w:rPr>
          <w:rFonts w:ascii="Arial" w:hAnsi="Arial" w:cs="Arial"/>
          <w:i/>
          <w:sz w:val="20"/>
          <w:szCs w:val="20"/>
          <w:lang w:val="es-CR"/>
        </w:rPr>
      </w:pPr>
    </w:p>
    <w:p w:rsidR="000C7F00" w:rsidRPr="000C7F00" w:rsidRDefault="000C7F00" w:rsidP="000C7F00">
      <w:pPr>
        <w:ind w:left="742" w:right="689" w:firstLine="6"/>
        <w:jc w:val="both"/>
        <w:rPr>
          <w:rFonts w:ascii="Arial" w:hAnsi="Arial" w:cs="Arial"/>
          <w:i/>
          <w:sz w:val="20"/>
          <w:szCs w:val="20"/>
          <w:lang w:val="es-CR"/>
        </w:rPr>
      </w:pPr>
      <w:r w:rsidRPr="000C7F00">
        <w:rPr>
          <w:rFonts w:ascii="Arial" w:hAnsi="Arial" w:cs="Arial"/>
          <w:i/>
          <w:sz w:val="20"/>
          <w:szCs w:val="20"/>
          <w:lang w:val="es-CR"/>
        </w:rPr>
        <w:t>Se solicita informar, en un plazo de treinta días hábiles, sobre las acciones tomadas al respecto, para dar el seguimiento que a esta Auditoría Interna compete.”</w:t>
      </w:r>
    </w:p>
    <w:p w:rsidR="000C7F00" w:rsidRPr="000C7F00" w:rsidRDefault="000C7F00" w:rsidP="000C7F00">
      <w:pPr>
        <w:ind w:left="360"/>
        <w:jc w:val="both"/>
        <w:rPr>
          <w:rFonts w:ascii="Arial" w:hAnsi="Arial" w:cs="Arial"/>
          <w:lang w:val="es-CR"/>
        </w:rPr>
      </w:pPr>
    </w:p>
    <w:p w:rsidR="000C7F00" w:rsidRPr="000C7F00" w:rsidRDefault="000C7F00" w:rsidP="000C7F00">
      <w:pPr>
        <w:rPr>
          <w:rFonts w:ascii="Arial" w:hAnsi="Arial" w:cs="Arial"/>
          <w:b/>
        </w:rPr>
      </w:pPr>
      <w:r w:rsidRPr="000C7F00">
        <w:rPr>
          <w:rFonts w:ascii="Arial" w:hAnsi="Arial" w:cs="Arial"/>
          <w:b/>
        </w:rPr>
        <w:t>CONSIDERANDO QUE:</w:t>
      </w:r>
    </w:p>
    <w:p w:rsidR="000C7F00" w:rsidRPr="000C7F00" w:rsidRDefault="000C7F00" w:rsidP="000C7F00">
      <w:pPr>
        <w:spacing w:after="60"/>
        <w:jc w:val="both"/>
        <w:rPr>
          <w:rFonts w:ascii="Arial" w:hAnsi="Arial" w:cs="Arial"/>
          <w:sz w:val="16"/>
          <w:szCs w:val="16"/>
          <w:lang w:val="es-MX"/>
        </w:rPr>
      </w:pPr>
    </w:p>
    <w:p w:rsidR="000C7F00" w:rsidRPr="000C7F00" w:rsidRDefault="000C7F00" w:rsidP="000C7F00">
      <w:pPr>
        <w:numPr>
          <w:ilvl w:val="0"/>
          <w:numId w:val="11"/>
        </w:numPr>
        <w:tabs>
          <w:tab w:val="clear" w:pos="825"/>
          <w:tab w:val="num" w:pos="465"/>
        </w:tabs>
        <w:ind w:left="465"/>
        <w:jc w:val="both"/>
        <w:rPr>
          <w:rFonts w:ascii="Arial" w:hAnsi="Arial" w:cs="Arial"/>
          <w:lang w:val="es-MX"/>
        </w:rPr>
      </w:pPr>
      <w:r w:rsidRPr="000C7F00">
        <w:rPr>
          <w:rFonts w:ascii="Arial" w:hAnsi="Arial" w:cs="Arial"/>
          <w:lang w:val="es-MX"/>
        </w:rPr>
        <w:t>Como parte del análisis realizado por las Comisiones Permanentes del Consejo Institucional a propuestas de modificaciones reglamentarias, se ha evidenciado la necesidad de revisar e incorporar aspectos relacionados con la Reforma Procesal Laboral, en temas tales como el Reglamento de Teletrabajo, Reglamento de Acoso Laboral y el Reglamento Concursos de Antecedentes internos y externos del ITCR.</w:t>
      </w:r>
    </w:p>
    <w:p w:rsidR="000C7F00" w:rsidRPr="000C7F00" w:rsidRDefault="000C7F00" w:rsidP="000C7F00">
      <w:pPr>
        <w:ind w:left="465"/>
        <w:jc w:val="both"/>
        <w:rPr>
          <w:rFonts w:ascii="Arial" w:hAnsi="Arial" w:cs="Arial"/>
          <w:lang w:val="es-MX"/>
        </w:rPr>
      </w:pPr>
    </w:p>
    <w:p w:rsidR="000C7F00" w:rsidRPr="000C7F00" w:rsidRDefault="000C7F00" w:rsidP="000C7F00">
      <w:pPr>
        <w:numPr>
          <w:ilvl w:val="0"/>
          <w:numId w:val="11"/>
        </w:numPr>
        <w:tabs>
          <w:tab w:val="clear" w:pos="825"/>
          <w:tab w:val="num" w:pos="465"/>
        </w:tabs>
        <w:ind w:left="465"/>
        <w:jc w:val="both"/>
        <w:rPr>
          <w:rFonts w:ascii="Arial" w:hAnsi="Arial" w:cs="Arial"/>
          <w:lang w:val="es-MX"/>
        </w:rPr>
      </w:pPr>
      <w:r w:rsidRPr="000C7F00">
        <w:rPr>
          <w:rFonts w:ascii="Arial" w:hAnsi="Arial" w:cs="Arial"/>
          <w:lang w:val="es-MX"/>
        </w:rPr>
        <w:t xml:space="preserve">Es necesario efectuar un análisis de toda la normativa institucional a la luz de las reformas planteadas por la </w:t>
      </w:r>
      <w:r w:rsidRPr="000C7F00">
        <w:rPr>
          <w:rFonts w:ascii="Arial" w:hAnsi="Arial" w:cs="Arial"/>
          <w:lang w:val="es-CR"/>
        </w:rPr>
        <w:t>Ley N° 9343, conocida como la "Reforma Procesal Laboral".</w:t>
      </w:r>
    </w:p>
    <w:p w:rsidR="000C7F00" w:rsidRPr="000C7F00" w:rsidRDefault="000C7F00" w:rsidP="000C7F00">
      <w:pPr>
        <w:ind w:left="465"/>
        <w:jc w:val="both"/>
        <w:rPr>
          <w:rFonts w:ascii="Arial" w:hAnsi="Arial" w:cs="Arial"/>
          <w:sz w:val="20"/>
          <w:szCs w:val="20"/>
        </w:rPr>
      </w:pPr>
    </w:p>
    <w:p w:rsidR="000C7F00" w:rsidRPr="000C7F00" w:rsidRDefault="000C7F00" w:rsidP="000C7F00">
      <w:pPr>
        <w:numPr>
          <w:ilvl w:val="0"/>
          <w:numId w:val="11"/>
        </w:numPr>
        <w:tabs>
          <w:tab w:val="clear" w:pos="825"/>
          <w:tab w:val="num" w:pos="465"/>
        </w:tabs>
        <w:ind w:left="465"/>
        <w:jc w:val="both"/>
        <w:rPr>
          <w:rFonts w:ascii="Arial" w:hAnsi="Arial" w:cs="Arial"/>
        </w:rPr>
      </w:pPr>
      <w:r w:rsidRPr="000C7F00">
        <w:rPr>
          <w:rFonts w:ascii="Arial" w:hAnsi="Arial" w:cs="Arial"/>
        </w:rPr>
        <w:t>En las reuniones de la Comisión de Planificación y Administración No. 798 y 799-2018, realizadas el 29 de noviembre de 2018 y el 06 de diciembre 2018, respectivamente se analiza la advertencia indicada. Los integrantes de la Comisión disponen elevar la siguiente propuesta al Consejo Institucional.</w:t>
      </w:r>
    </w:p>
    <w:p w:rsidR="000C7F00" w:rsidRPr="000C7F00" w:rsidRDefault="000C7F00" w:rsidP="000C7F00">
      <w:pPr>
        <w:jc w:val="both"/>
        <w:rPr>
          <w:rFonts w:ascii="Arial" w:hAnsi="Arial" w:cs="Arial"/>
          <w:sz w:val="16"/>
          <w:szCs w:val="16"/>
        </w:rPr>
      </w:pPr>
    </w:p>
    <w:p w:rsidR="000C7F00" w:rsidRPr="000C7F00" w:rsidRDefault="000C7F00" w:rsidP="000C7F00">
      <w:pPr>
        <w:spacing w:after="240"/>
        <w:rPr>
          <w:rFonts w:ascii="Arial" w:hAnsi="Arial" w:cs="Arial"/>
          <w:b/>
        </w:rPr>
      </w:pPr>
      <w:r w:rsidRPr="000C7F00">
        <w:rPr>
          <w:rFonts w:ascii="Arial" w:hAnsi="Arial" w:cs="Arial"/>
          <w:b/>
        </w:rPr>
        <w:t>SE</w:t>
      </w:r>
      <w:r>
        <w:rPr>
          <w:rFonts w:ascii="Arial" w:hAnsi="Arial" w:cs="Arial"/>
          <w:b/>
        </w:rPr>
        <w:t xml:space="preserve"> ACUERDA</w:t>
      </w:r>
      <w:r w:rsidRPr="000C7F00">
        <w:rPr>
          <w:rFonts w:ascii="Arial" w:hAnsi="Arial" w:cs="Arial"/>
          <w:b/>
        </w:rPr>
        <w:t>:</w:t>
      </w:r>
    </w:p>
    <w:p w:rsidR="000C7F00" w:rsidRPr="000C7F00" w:rsidRDefault="000C7F00" w:rsidP="000C7F00">
      <w:pPr>
        <w:numPr>
          <w:ilvl w:val="0"/>
          <w:numId w:val="24"/>
        </w:numPr>
        <w:tabs>
          <w:tab w:val="num" w:pos="567"/>
        </w:tabs>
        <w:ind w:left="426" w:hanging="426"/>
        <w:contextualSpacing/>
        <w:jc w:val="both"/>
        <w:rPr>
          <w:rFonts w:ascii="Arial" w:hAnsi="Arial" w:cs="Arial"/>
        </w:rPr>
      </w:pPr>
      <w:r w:rsidRPr="000C7F00">
        <w:rPr>
          <w:rFonts w:ascii="Arial" w:hAnsi="Arial" w:cs="Arial"/>
        </w:rPr>
        <w:t xml:space="preserve">Aceptar la recomendación planteada por la Auditoría Interna sobre la necesidad urgente de revisar la normativa interna, de modo que la Administración determine la </w:t>
      </w:r>
      <w:r w:rsidRPr="000C7F00">
        <w:rPr>
          <w:rFonts w:ascii="Arial" w:hAnsi="Arial" w:cs="Arial"/>
        </w:rPr>
        <w:t>conveniencia</w:t>
      </w:r>
      <w:r w:rsidRPr="000C7F00">
        <w:rPr>
          <w:rFonts w:ascii="Arial" w:hAnsi="Arial" w:cs="Arial"/>
        </w:rPr>
        <w:t xml:space="preserve"> de establecer normas que complementen la aplicación de la “Reforma Procesal Laboral”, identifique y promueva la modificación a los procesos en materia del manejo del talento humano, con el fin de reducir el riesgo legal, la insuficiencia reglamentaria o la atención de demandas legales.</w:t>
      </w:r>
    </w:p>
    <w:p w:rsidR="000C7F00" w:rsidRPr="000C7F00" w:rsidRDefault="000C7F00" w:rsidP="000C7F00">
      <w:pPr>
        <w:tabs>
          <w:tab w:val="num" w:pos="567"/>
        </w:tabs>
        <w:ind w:left="426" w:hanging="426"/>
        <w:contextualSpacing/>
        <w:jc w:val="both"/>
        <w:rPr>
          <w:rFonts w:ascii="Arial" w:hAnsi="Arial" w:cs="Arial"/>
          <w:sz w:val="16"/>
          <w:szCs w:val="16"/>
        </w:rPr>
      </w:pPr>
    </w:p>
    <w:p w:rsidR="000C7F00" w:rsidRPr="000C7F00" w:rsidRDefault="000C7F00" w:rsidP="000C7F00">
      <w:pPr>
        <w:numPr>
          <w:ilvl w:val="0"/>
          <w:numId w:val="24"/>
        </w:numPr>
        <w:tabs>
          <w:tab w:val="num" w:pos="567"/>
        </w:tabs>
        <w:ind w:left="426" w:hanging="426"/>
        <w:contextualSpacing/>
        <w:jc w:val="both"/>
        <w:rPr>
          <w:rFonts w:ascii="Arial" w:hAnsi="Arial" w:cs="Arial"/>
        </w:rPr>
      </w:pPr>
      <w:r w:rsidRPr="000C7F00">
        <w:rPr>
          <w:rFonts w:ascii="Arial" w:hAnsi="Arial" w:cs="Arial"/>
        </w:rPr>
        <w:t>Solicitar a la Administración resuelva sobre la necesidad de proceder con contratación de la asesoría de un experto externo en la materia.</w:t>
      </w:r>
    </w:p>
    <w:p w:rsidR="000C7F00" w:rsidRPr="000C7F00" w:rsidRDefault="000C7F00" w:rsidP="000C7F00">
      <w:pPr>
        <w:tabs>
          <w:tab w:val="num" w:pos="567"/>
        </w:tabs>
        <w:ind w:left="426" w:hanging="426"/>
        <w:contextualSpacing/>
        <w:jc w:val="both"/>
        <w:rPr>
          <w:rFonts w:ascii="Arial" w:hAnsi="Arial" w:cs="Arial"/>
          <w:sz w:val="16"/>
          <w:szCs w:val="16"/>
        </w:rPr>
      </w:pPr>
    </w:p>
    <w:p w:rsidR="00885DF1" w:rsidRPr="000C7F00" w:rsidRDefault="000C7F00" w:rsidP="007742A1">
      <w:pPr>
        <w:numPr>
          <w:ilvl w:val="0"/>
          <w:numId w:val="24"/>
        </w:numPr>
        <w:tabs>
          <w:tab w:val="num" w:pos="567"/>
        </w:tabs>
        <w:ind w:left="426" w:hanging="426"/>
        <w:contextualSpacing/>
        <w:jc w:val="both"/>
        <w:rPr>
          <w:rFonts w:ascii="Arial" w:hAnsi="Arial" w:cs="Arial"/>
          <w:b/>
          <w:i/>
          <w:sz w:val="22"/>
          <w:szCs w:val="22"/>
        </w:rPr>
      </w:pPr>
      <w:r w:rsidRPr="000C7F00">
        <w:rPr>
          <w:rFonts w:ascii="Arial" w:hAnsi="Arial" w:cs="Arial"/>
        </w:rPr>
        <w:t>Solicitar a la Administración un plan remedial</w:t>
      </w:r>
      <w:r>
        <w:rPr>
          <w:rFonts w:ascii="Arial" w:hAnsi="Arial" w:cs="Arial"/>
        </w:rPr>
        <w:t>,</w:t>
      </w:r>
      <w:r w:rsidRPr="000C7F00">
        <w:rPr>
          <w:rFonts w:ascii="Arial" w:hAnsi="Arial" w:cs="Arial"/>
        </w:rPr>
        <w:t xml:space="preserve"> que permita atender la recomendación planteada por la Auditoría Interna, que considere plazos viables y las condiciones presupuestarias actuales de la Institución, a más tardar el 15 de febrero de 2019.</w:t>
      </w:r>
    </w:p>
    <w:p w:rsidR="00215C41" w:rsidRPr="000C7F00" w:rsidRDefault="00BB6A5E" w:rsidP="000C7F00">
      <w:pPr>
        <w:numPr>
          <w:ilvl w:val="0"/>
          <w:numId w:val="24"/>
        </w:numPr>
        <w:tabs>
          <w:tab w:val="num" w:pos="567"/>
        </w:tabs>
        <w:ind w:left="426" w:hanging="426"/>
        <w:contextualSpacing/>
        <w:jc w:val="both"/>
        <w:rPr>
          <w:rFonts w:ascii="Arial" w:hAnsi="Arial" w:cs="Arial"/>
        </w:rPr>
      </w:pPr>
      <w:r w:rsidRPr="00F41044">
        <w:rPr>
          <w:rFonts w:ascii="Arial" w:eastAsia="Cambria" w:hAnsi="Arial" w:cs="Arial"/>
          <w:lang w:eastAsia="en-US"/>
        </w:rPr>
        <w:lastRenderedPageBreak/>
        <w:t>Comunicar</w:t>
      </w:r>
      <w:r w:rsidRPr="002204D7">
        <w:rPr>
          <w:rFonts w:ascii="Arial" w:hAnsi="Arial" w:cs="Arial"/>
          <w:lang w:val="es-CR"/>
        </w:rPr>
        <w:t xml:space="preserve">. </w:t>
      </w:r>
      <w:r>
        <w:rPr>
          <w:rFonts w:ascii="Arial" w:hAnsi="Arial" w:cs="Arial"/>
          <w:b/>
          <w:lang w:val="es-CR"/>
        </w:rPr>
        <w:t xml:space="preserve"> ACUERDO FIRME.</w:t>
      </w:r>
    </w:p>
    <w:p w:rsidR="000C7F00" w:rsidRDefault="000C7F00" w:rsidP="000C7F00">
      <w:pPr>
        <w:contextualSpacing/>
        <w:jc w:val="both"/>
        <w:rPr>
          <w:rFonts w:ascii="Arial" w:hAnsi="Arial" w:cs="Arial"/>
          <w:b/>
          <w:lang w:val="es-CR"/>
        </w:rPr>
      </w:pPr>
    </w:p>
    <w:p w:rsidR="000C7F00" w:rsidRPr="000719CB" w:rsidRDefault="000C7F00" w:rsidP="000C7F00">
      <w:pPr>
        <w:contextualSpacing/>
        <w:jc w:val="both"/>
        <w:rPr>
          <w:rFonts w:ascii="Arial" w:hAnsi="Arial" w:cs="Arial"/>
        </w:rPr>
      </w:pPr>
    </w:p>
    <w:p w:rsidR="00885DF1" w:rsidRPr="000C7F00" w:rsidRDefault="000C7F00" w:rsidP="000C7F00">
      <w:pPr>
        <w:ind w:right="-91"/>
        <w:jc w:val="both"/>
        <w:rPr>
          <w:rFonts w:ascii="Arial" w:hAnsi="Arial" w:cs="Arial"/>
          <w:b/>
          <w:sz w:val="22"/>
          <w:szCs w:val="22"/>
        </w:rPr>
      </w:pPr>
      <w:r w:rsidRPr="000C7F00">
        <w:rPr>
          <w:rFonts w:ascii="Arial" w:hAnsi="Arial" w:cs="Arial"/>
          <w:b/>
          <w:sz w:val="22"/>
          <w:szCs w:val="22"/>
        </w:rPr>
        <w:t>Palabras clave:   Plan – atención - AUDI-AD-010-2018 - Normas - complementen aplicación - Reforma - Procesal - Laboral</w:t>
      </w:r>
    </w:p>
    <w:p w:rsidR="00885DF1" w:rsidRPr="000C7F00" w:rsidRDefault="00885DF1" w:rsidP="000C7F00">
      <w:pPr>
        <w:rPr>
          <w:rFonts w:ascii="Arial" w:hAnsi="Arial" w:cs="Arial"/>
        </w:rPr>
      </w:pPr>
    </w:p>
    <w:p w:rsidR="00885DF1" w:rsidRDefault="00885DF1" w:rsidP="00A7618F">
      <w:pPr>
        <w:pStyle w:val="Prrafodelista"/>
        <w:rPr>
          <w:rFonts w:ascii="Arial" w:hAnsi="Arial" w:cs="Arial"/>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8D187C">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r w:rsidR="00CE7F7E" w:rsidRPr="00474B22" w:rsidTr="008D187C">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03651A" w:rsidRPr="00D31E17" w:rsidRDefault="00C413F4" w:rsidP="00F41044">
      <w:pPr>
        <w:jc w:val="both"/>
        <w:rPr>
          <w:rFonts w:ascii="Arial" w:eastAsia="Cambria" w:hAnsi="Arial" w:cs="Arial"/>
          <w:b/>
          <w:sz w:val="16"/>
          <w:szCs w:val="16"/>
          <w:lang w:val="es-CR" w:eastAsia="en-US"/>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p>
    <w:p w:rsidR="00F41044" w:rsidRPr="00C413F4" w:rsidRDefault="00F41044" w:rsidP="00F41044">
      <w:pPr>
        <w:jc w:val="both"/>
        <w:rPr>
          <w:rFonts w:ascii="Arial" w:hAnsi="Arial" w:cs="Arial"/>
          <w:lang w:val="en-US"/>
        </w:rPr>
      </w:pPr>
      <w:proofErr w:type="spellStart"/>
      <w:proofErr w:type="gramStart"/>
      <w:r w:rsidRPr="00C413F4">
        <w:rPr>
          <w:rFonts w:ascii="Arial" w:eastAsia="Cambria" w:hAnsi="Arial" w:cs="Arial"/>
          <w:sz w:val="22"/>
          <w:szCs w:val="22"/>
          <w:lang w:val="en-US" w:eastAsia="en-US"/>
        </w:rPr>
        <w:t>ars</w:t>
      </w:r>
      <w:proofErr w:type="spellEnd"/>
      <w:proofErr w:type="gramEnd"/>
      <w:r w:rsidR="00885F0A" w:rsidRPr="00C413F4">
        <w:rPr>
          <w:rFonts w:ascii="Arial" w:hAnsi="Arial" w:cs="Arial"/>
          <w:lang w:val="en-US"/>
        </w:rPr>
        <w:t xml:space="preserve"> </w:t>
      </w:r>
    </w:p>
    <w:p w:rsidR="002C0D34" w:rsidRPr="00C413F4" w:rsidRDefault="002C0D34" w:rsidP="00F41044">
      <w:pPr>
        <w:jc w:val="both"/>
        <w:rPr>
          <w:rFonts w:ascii="Arial" w:eastAsia="Cambria" w:hAnsi="Arial" w:cs="Arial"/>
          <w:sz w:val="22"/>
          <w:szCs w:val="22"/>
          <w:lang w:val="en-US" w:eastAsia="en-US"/>
        </w:rPr>
      </w:pPr>
    </w:p>
    <w:sectPr w:rsidR="002C0D34" w:rsidRPr="00C413F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49E" w:rsidRDefault="00C4449E">
      <w:r>
        <w:separator/>
      </w:r>
    </w:p>
  </w:endnote>
  <w:endnote w:type="continuationSeparator" w:id="0">
    <w:p w:rsidR="00C4449E" w:rsidRDefault="00C44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IDFont+F2">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TE1865388t00">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Default="008D187C">
    <w:pPr>
      <w:pStyle w:val="Piedepgina"/>
      <w:jc w:val="center"/>
    </w:pPr>
  </w:p>
  <w:p w:rsidR="008D187C" w:rsidRDefault="008D18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49E" w:rsidRDefault="00C4449E">
      <w:r>
        <w:separator/>
      </w:r>
    </w:p>
  </w:footnote>
  <w:footnote w:type="continuationSeparator" w:id="0">
    <w:p w:rsidR="00C4449E" w:rsidRDefault="00C44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Pr="00D958BC" w:rsidRDefault="008D187C"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8D187C" w:rsidRPr="00D958B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w:t>
    </w:r>
    <w:r w:rsidR="003F3400">
      <w:rPr>
        <w:rFonts w:ascii="Arial" w:eastAsia="Cambria" w:hAnsi="Arial" w:cs="Arial"/>
        <w:i/>
        <w:sz w:val="18"/>
        <w:szCs w:val="18"/>
        <w:lang w:val="es-ES_tradnl" w:eastAsia="x-none"/>
      </w:rPr>
      <w:t>10</w:t>
    </w:r>
    <w:r w:rsidR="00CE015E">
      <w:rPr>
        <w:rFonts w:ascii="Arial" w:eastAsia="Cambria" w:hAnsi="Arial" w:cs="Arial"/>
        <w:i/>
        <w:sz w:val="18"/>
        <w:szCs w:val="18"/>
        <w:lang w:val="es-ES_tradnl" w:eastAsia="x-none"/>
      </w:rPr>
      <w:t>1</w:t>
    </w:r>
    <w:r w:rsidRPr="00D958BC">
      <w:rPr>
        <w:rFonts w:ascii="Arial" w:eastAsia="Cambria" w:hAnsi="Arial" w:cs="Arial"/>
        <w:i/>
        <w:sz w:val="18"/>
        <w:szCs w:val="18"/>
        <w:lang w:val="es-ES_tradnl" w:eastAsia="x-none"/>
      </w:rPr>
      <w:t xml:space="preserve">, Artículo </w:t>
    </w:r>
    <w:r w:rsidR="00CE015E">
      <w:rPr>
        <w:rFonts w:ascii="Arial" w:eastAsia="Cambria" w:hAnsi="Arial" w:cs="Arial"/>
        <w:i/>
        <w:sz w:val="18"/>
        <w:szCs w:val="18"/>
        <w:lang w:val="es-ES_tradnl" w:eastAsia="x-none"/>
      </w:rPr>
      <w:t>9</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CE015E">
      <w:rPr>
        <w:rFonts w:ascii="Arial" w:eastAsia="Cambria" w:hAnsi="Arial" w:cs="Arial"/>
        <w:i/>
        <w:sz w:val="18"/>
        <w:szCs w:val="18"/>
        <w:lang w:val="es-ES_tradnl" w:eastAsia="x-none"/>
      </w:rPr>
      <w:t>12</w:t>
    </w:r>
    <w:r>
      <w:rPr>
        <w:rFonts w:ascii="Arial" w:eastAsia="Cambria" w:hAnsi="Arial" w:cs="Arial"/>
        <w:i/>
        <w:sz w:val="18"/>
        <w:szCs w:val="18"/>
        <w:lang w:val="es-ES_tradnl" w:eastAsia="x-none"/>
      </w:rPr>
      <w:t xml:space="preserve"> de </w:t>
    </w:r>
    <w:r w:rsidR="003F3400">
      <w:rPr>
        <w:rFonts w:ascii="Arial" w:eastAsia="Cambria" w:hAnsi="Arial" w:cs="Arial"/>
        <w:i/>
        <w:sz w:val="18"/>
        <w:szCs w:val="18"/>
        <w:lang w:val="es-ES_tradnl" w:eastAsia="x-none"/>
      </w:rPr>
      <w:t>dic</w:t>
    </w:r>
    <w:r>
      <w:rPr>
        <w:rFonts w:ascii="Arial" w:eastAsia="Cambria" w:hAnsi="Arial" w:cs="Arial"/>
        <w:i/>
        <w:sz w:val="18"/>
        <w:szCs w:val="18"/>
        <w:lang w:val="es-ES_tradnl" w:eastAsia="x-none"/>
      </w:rPr>
      <w:t xml:space="preserve">iembre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8</w:t>
    </w:r>
  </w:p>
  <w:p w:rsidR="008D187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0C7F00">
      <w:rPr>
        <w:rFonts w:ascii="Arial" w:eastAsia="Cambria" w:hAnsi="Arial" w:cs="Arial"/>
        <w:i/>
        <w:noProof/>
        <w:sz w:val="18"/>
        <w:szCs w:val="18"/>
        <w:lang w:val="es-ES_tradnl" w:eastAsia="x-none"/>
      </w:rPr>
      <w:t>4</w:t>
    </w:r>
    <w:r w:rsidRPr="00D958BC">
      <w:rPr>
        <w:rFonts w:ascii="Arial" w:eastAsia="Cambria" w:hAnsi="Arial" w:cs="Arial"/>
        <w:i/>
        <w:sz w:val="18"/>
        <w:szCs w:val="18"/>
        <w:lang w:val="es-ES_tradnl" w:eastAsia="x-none"/>
      </w:rPr>
      <w:fldChar w:fldCharType="end"/>
    </w:r>
  </w:p>
  <w:p w:rsidR="008D187C" w:rsidRDefault="008D187C"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CF1166"/>
    <w:multiLevelType w:val="hybridMultilevel"/>
    <w:tmpl w:val="3D0AFC72"/>
    <w:lvl w:ilvl="0" w:tplc="41B2D724">
      <w:start w:val="1"/>
      <w:numFmt w:val="lowerLetter"/>
      <w:lvlText w:val="%1)"/>
      <w:lvlJc w:val="left"/>
      <w:pPr>
        <w:ind w:left="862" w:hanging="360"/>
      </w:pPr>
      <w:rPr>
        <w:rFonts w:ascii="CIDFont+F2" w:hAnsi="CIDFont+F2" w:cs="CIDFont+F2" w:hint="default"/>
        <w:b/>
      </w:rPr>
    </w:lvl>
    <w:lvl w:ilvl="1" w:tplc="140A0019" w:tentative="1">
      <w:start w:val="1"/>
      <w:numFmt w:val="lowerLetter"/>
      <w:lvlText w:val="%2."/>
      <w:lvlJc w:val="left"/>
      <w:pPr>
        <w:ind w:left="1582" w:hanging="360"/>
      </w:pPr>
    </w:lvl>
    <w:lvl w:ilvl="2" w:tplc="140A001B" w:tentative="1">
      <w:start w:val="1"/>
      <w:numFmt w:val="lowerRoman"/>
      <w:lvlText w:val="%3."/>
      <w:lvlJc w:val="right"/>
      <w:pPr>
        <w:ind w:left="2302" w:hanging="180"/>
      </w:pPr>
    </w:lvl>
    <w:lvl w:ilvl="3" w:tplc="140A000F" w:tentative="1">
      <w:start w:val="1"/>
      <w:numFmt w:val="decimal"/>
      <w:lvlText w:val="%4."/>
      <w:lvlJc w:val="left"/>
      <w:pPr>
        <w:ind w:left="3022" w:hanging="360"/>
      </w:pPr>
    </w:lvl>
    <w:lvl w:ilvl="4" w:tplc="140A0019" w:tentative="1">
      <w:start w:val="1"/>
      <w:numFmt w:val="lowerLetter"/>
      <w:lvlText w:val="%5."/>
      <w:lvlJc w:val="left"/>
      <w:pPr>
        <w:ind w:left="3742" w:hanging="360"/>
      </w:pPr>
    </w:lvl>
    <w:lvl w:ilvl="5" w:tplc="140A001B" w:tentative="1">
      <w:start w:val="1"/>
      <w:numFmt w:val="lowerRoman"/>
      <w:lvlText w:val="%6."/>
      <w:lvlJc w:val="right"/>
      <w:pPr>
        <w:ind w:left="4462" w:hanging="180"/>
      </w:pPr>
    </w:lvl>
    <w:lvl w:ilvl="6" w:tplc="140A000F" w:tentative="1">
      <w:start w:val="1"/>
      <w:numFmt w:val="decimal"/>
      <w:lvlText w:val="%7."/>
      <w:lvlJc w:val="left"/>
      <w:pPr>
        <w:ind w:left="5182" w:hanging="360"/>
      </w:pPr>
    </w:lvl>
    <w:lvl w:ilvl="7" w:tplc="140A0019" w:tentative="1">
      <w:start w:val="1"/>
      <w:numFmt w:val="lowerLetter"/>
      <w:lvlText w:val="%8."/>
      <w:lvlJc w:val="left"/>
      <w:pPr>
        <w:ind w:left="5902" w:hanging="360"/>
      </w:pPr>
    </w:lvl>
    <w:lvl w:ilvl="8" w:tplc="140A001B" w:tentative="1">
      <w:start w:val="1"/>
      <w:numFmt w:val="lowerRoman"/>
      <w:lvlText w:val="%9."/>
      <w:lvlJc w:val="right"/>
      <w:pPr>
        <w:ind w:left="6622" w:hanging="180"/>
      </w:pPr>
    </w:lvl>
  </w:abstractNum>
  <w:abstractNum w:abstractNumId="2"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9651F00"/>
    <w:multiLevelType w:val="hybridMultilevel"/>
    <w:tmpl w:val="F6B295F6"/>
    <w:lvl w:ilvl="0" w:tplc="77161DD2">
      <w:start w:val="1"/>
      <w:numFmt w:val="lowerLetter"/>
      <w:lvlText w:val="%1)"/>
      <w:lvlJc w:val="left"/>
      <w:pPr>
        <w:ind w:left="720" w:hanging="360"/>
      </w:pPr>
      <w:rPr>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06A5E51"/>
    <w:multiLevelType w:val="hybridMultilevel"/>
    <w:tmpl w:val="3D0AFC72"/>
    <w:lvl w:ilvl="0" w:tplc="41B2D724">
      <w:start w:val="1"/>
      <w:numFmt w:val="lowerLetter"/>
      <w:lvlText w:val="%1)"/>
      <w:lvlJc w:val="left"/>
      <w:pPr>
        <w:ind w:left="862" w:hanging="360"/>
      </w:pPr>
      <w:rPr>
        <w:rFonts w:ascii="CIDFont+F2" w:hAnsi="CIDFont+F2" w:cs="CIDFont+F2" w:hint="default"/>
        <w:b/>
      </w:rPr>
    </w:lvl>
    <w:lvl w:ilvl="1" w:tplc="140A0019" w:tentative="1">
      <w:start w:val="1"/>
      <w:numFmt w:val="lowerLetter"/>
      <w:lvlText w:val="%2."/>
      <w:lvlJc w:val="left"/>
      <w:pPr>
        <w:ind w:left="1582" w:hanging="360"/>
      </w:pPr>
    </w:lvl>
    <w:lvl w:ilvl="2" w:tplc="140A001B" w:tentative="1">
      <w:start w:val="1"/>
      <w:numFmt w:val="lowerRoman"/>
      <w:lvlText w:val="%3."/>
      <w:lvlJc w:val="right"/>
      <w:pPr>
        <w:ind w:left="2302" w:hanging="180"/>
      </w:pPr>
    </w:lvl>
    <w:lvl w:ilvl="3" w:tplc="140A000F" w:tentative="1">
      <w:start w:val="1"/>
      <w:numFmt w:val="decimal"/>
      <w:lvlText w:val="%4."/>
      <w:lvlJc w:val="left"/>
      <w:pPr>
        <w:ind w:left="3022" w:hanging="360"/>
      </w:pPr>
    </w:lvl>
    <w:lvl w:ilvl="4" w:tplc="140A0019" w:tentative="1">
      <w:start w:val="1"/>
      <w:numFmt w:val="lowerLetter"/>
      <w:lvlText w:val="%5."/>
      <w:lvlJc w:val="left"/>
      <w:pPr>
        <w:ind w:left="3742" w:hanging="360"/>
      </w:pPr>
    </w:lvl>
    <w:lvl w:ilvl="5" w:tplc="140A001B" w:tentative="1">
      <w:start w:val="1"/>
      <w:numFmt w:val="lowerRoman"/>
      <w:lvlText w:val="%6."/>
      <w:lvlJc w:val="right"/>
      <w:pPr>
        <w:ind w:left="4462" w:hanging="180"/>
      </w:pPr>
    </w:lvl>
    <w:lvl w:ilvl="6" w:tplc="140A000F" w:tentative="1">
      <w:start w:val="1"/>
      <w:numFmt w:val="decimal"/>
      <w:lvlText w:val="%7."/>
      <w:lvlJc w:val="left"/>
      <w:pPr>
        <w:ind w:left="5182" w:hanging="360"/>
      </w:pPr>
    </w:lvl>
    <w:lvl w:ilvl="7" w:tplc="140A0019" w:tentative="1">
      <w:start w:val="1"/>
      <w:numFmt w:val="lowerLetter"/>
      <w:lvlText w:val="%8."/>
      <w:lvlJc w:val="left"/>
      <w:pPr>
        <w:ind w:left="5902" w:hanging="360"/>
      </w:pPr>
    </w:lvl>
    <w:lvl w:ilvl="8" w:tplc="140A001B" w:tentative="1">
      <w:start w:val="1"/>
      <w:numFmt w:val="lowerRoman"/>
      <w:lvlText w:val="%9."/>
      <w:lvlJc w:val="right"/>
      <w:pPr>
        <w:ind w:left="6622" w:hanging="180"/>
      </w:pPr>
    </w:lvl>
  </w:abstractNum>
  <w:abstractNum w:abstractNumId="5" w15:restartNumberingAfterBreak="0">
    <w:nsid w:val="108C7015"/>
    <w:multiLevelType w:val="hybridMultilevel"/>
    <w:tmpl w:val="23A01420"/>
    <w:lvl w:ilvl="0" w:tplc="6BB461FE">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A8234E4"/>
    <w:multiLevelType w:val="hybridMultilevel"/>
    <w:tmpl w:val="AEB4B03E"/>
    <w:lvl w:ilvl="0" w:tplc="140A000B">
      <w:start w:val="1"/>
      <w:numFmt w:val="bullet"/>
      <w:lvlText w:val=""/>
      <w:lvlJc w:val="left"/>
      <w:pPr>
        <w:ind w:left="712" w:hanging="360"/>
      </w:pPr>
      <w:rPr>
        <w:rFonts w:ascii="Wingdings" w:hAnsi="Wingdings" w:hint="default"/>
      </w:rPr>
    </w:lvl>
    <w:lvl w:ilvl="1" w:tplc="140A0003" w:tentative="1">
      <w:start w:val="1"/>
      <w:numFmt w:val="bullet"/>
      <w:lvlText w:val="o"/>
      <w:lvlJc w:val="left"/>
      <w:pPr>
        <w:ind w:left="1432" w:hanging="360"/>
      </w:pPr>
      <w:rPr>
        <w:rFonts w:ascii="Courier New" w:hAnsi="Courier New" w:cs="Courier New" w:hint="default"/>
      </w:rPr>
    </w:lvl>
    <w:lvl w:ilvl="2" w:tplc="140A0005" w:tentative="1">
      <w:start w:val="1"/>
      <w:numFmt w:val="bullet"/>
      <w:lvlText w:val=""/>
      <w:lvlJc w:val="left"/>
      <w:pPr>
        <w:ind w:left="2152" w:hanging="360"/>
      </w:pPr>
      <w:rPr>
        <w:rFonts w:ascii="Wingdings" w:hAnsi="Wingdings" w:hint="default"/>
      </w:rPr>
    </w:lvl>
    <w:lvl w:ilvl="3" w:tplc="140A0001" w:tentative="1">
      <w:start w:val="1"/>
      <w:numFmt w:val="bullet"/>
      <w:lvlText w:val=""/>
      <w:lvlJc w:val="left"/>
      <w:pPr>
        <w:ind w:left="2872" w:hanging="360"/>
      </w:pPr>
      <w:rPr>
        <w:rFonts w:ascii="Symbol" w:hAnsi="Symbol" w:hint="default"/>
      </w:rPr>
    </w:lvl>
    <w:lvl w:ilvl="4" w:tplc="140A0003" w:tentative="1">
      <w:start w:val="1"/>
      <w:numFmt w:val="bullet"/>
      <w:lvlText w:val="o"/>
      <w:lvlJc w:val="left"/>
      <w:pPr>
        <w:ind w:left="3592" w:hanging="360"/>
      </w:pPr>
      <w:rPr>
        <w:rFonts w:ascii="Courier New" w:hAnsi="Courier New" w:cs="Courier New" w:hint="default"/>
      </w:rPr>
    </w:lvl>
    <w:lvl w:ilvl="5" w:tplc="140A0005" w:tentative="1">
      <w:start w:val="1"/>
      <w:numFmt w:val="bullet"/>
      <w:lvlText w:val=""/>
      <w:lvlJc w:val="left"/>
      <w:pPr>
        <w:ind w:left="4312" w:hanging="360"/>
      </w:pPr>
      <w:rPr>
        <w:rFonts w:ascii="Wingdings" w:hAnsi="Wingdings" w:hint="default"/>
      </w:rPr>
    </w:lvl>
    <w:lvl w:ilvl="6" w:tplc="140A0001" w:tentative="1">
      <w:start w:val="1"/>
      <w:numFmt w:val="bullet"/>
      <w:lvlText w:val=""/>
      <w:lvlJc w:val="left"/>
      <w:pPr>
        <w:ind w:left="5032" w:hanging="360"/>
      </w:pPr>
      <w:rPr>
        <w:rFonts w:ascii="Symbol" w:hAnsi="Symbol" w:hint="default"/>
      </w:rPr>
    </w:lvl>
    <w:lvl w:ilvl="7" w:tplc="140A0003" w:tentative="1">
      <w:start w:val="1"/>
      <w:numFmt w:val="bullet"/>
      <w:lvlText w:val="o"/>
      <w:lvlJc w:val="left"/>
      <w:pPr>
        <w:ind w:left="5752" w:hanging="360"/>
      </w:pPr>
      <w:rPr>
        <w:rFonts w:ascii="Courier New" w:hAnsi="Courier New" w:cs="Courier New" w:hint="default"/>
      </w:rPr>
    </w:lvl>
    <w:lvl w:ilvl="8" w:tplc="140A0005" w:tentative="1">
      <w:start w:val="1"/>
      <w:numFmt w:val="bullet"/>
      <w:lvlText w:val=""/>
      <w:lvlJc w:val="left"/>
      <w:pPr>
        <w:ind w:left="6472" w:hanging="360"/>
      </w:pPr>
      <w:rPr>
        <w:rFonts w:ascii="Wingdings" w:hAnsi="Wingdings" w:hint="default"/>
      </w:rPr>
    </w:lvl>
  </w:abstractNum>
  <w:abstractNum w:abstractNumId="7" w15:restartNumberingAfterBreak="0">
    <w:nsid w:val="2698596E"/>
    <w:multiLevelType w:val="hybridMultilevel"/>
    <w:tmpl w:val="8E2CBD96"/>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27D2700B"/>
    <w:multiLevelType w:val="hybridMultilevel"/>
    <w:tmpl w:val="EB908A3C"/>
    <w:lvl w:ilvl="0" w:tplc="8036260A">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FA10167"/>
    <w:multiLevelType w:val="hybridMultilevel"/>
    <w:tmpl w:val="58D41D18"/>
    <w:lvl w:ilvl="0" w:tplc="95BA7F58">
      <w:start w:val="1"/>
      <w:numFmt w:val="lowerLetter"/>
      <w:lvlText w:val="%1."/>
      <w:lvlJc w:val="left"/>
      <w:pPr>
        <w:ind w:left="436" w:hanging="360"/>
      </w:pPr>
      <w:rPr>
        <w:b/>
        <w:sz w:val="24"/>
        <w:szCs w:val="24"/>
      </w:rPr>
    </w:lvl>
    <w:lvl w:ilvl="1" w:tplc="140A0019" w:tentative="1">
      <w:start w:val="1"/>
      <w:numFmt w:val="lowerLetter"/>
      <w:lvlText w:val="%2."/>
      <w:lvlJc w:val="left"/>
      <w:pPr>
        <w:ind w:left="1156" w:hanging="360"/>
      </w:pPr>
    </w:lvl>
    <w:lvl w:ilvl="2" w:tplc="140A001B" w:tentative="1">
      <w:start w:val="1"/>
      <w:numFmt w:val="lowerRoman"/>
      <w:lvlText w:val="%3."/>
      <w:lvlJc w:val="right"/>
      <w:pPr>
        <w:ind w:left="1876" w:hanging="180"/>
      </w:pPr>
    </w:lvl>
    <w:lvl w:ilvl="3" w:tplc="140A000F" w:tentative="1">
      <w:start w:val="1"/>
      <w:numFmt w:val="decimal"/>
      <w:lvlText w:val="%4."/>
      <w:lvlJc w:val="left"/>
      <w:pPr>
        <w:ind w:left="2596" w:hanging="360"/>
      </w:pPr>
    </w:lvl>
    <w:lvl w:ilvl="4" w:tplc="140A0019" w:tentative="1">
      <w:start w:val="1"/>
      <w:numFmt w:val="lowerLetter"/>
      <w:lvlText w:val="%5."/>
      <w:lvlJc w:val="left"/>
      <w:pPr>
        <w:ind w:left="3316" w:hanging="360"/>
      </w:pPr>
    </w:lvl>
    <w:lvl w:ilvl="5" w:tplc="140A001B" w:tentative="1">
      <w:start w:val="1"/>
      <w:numFmt w:val="lowerRoman"/>
      <w:lvlText w:val="%6."/>
      <w:lvlJc w:val="right"/>
      <w:pPr>
        <w:ind w:left="4036" w:hanging="180"/>
      </w:pPr>
    </w:lvl>
    <w:lvl w:ilvl="6" w:tplc="140A000F" w:tentative="1">
      <w:start w:val="1"/>
      <w:numFmt w:val="decimal"/>
      <w:lvlText w:val="%7."/>
      <w:lvlJc w:val="left"/>
      <w:pPr>
        <w:ind w:left="4756" w:hanging="360"/>
      </w:pPr>
    </w:lvl>
    <w:lvl w:ilvl="7" w:tplc="140A0019" w:tentative="1">
      <w:start w:val="1"/>
      <w:numFmt w:val="lowerLetter"/>
      <w:lvlText w:val="%8."/>
      <w:lvlJc w:val="left"/>
      <w:pPr>
        <w:ind w:left="5476" w:hanging="360"/>
      </w:pPr>
    </w:lvl>
    <w:lvl w:ilvl="8" w:tplc="140A001B" w:tentative="1">
      <w:start w:val="1"/>
      <w:numFmt w:val="lowerRoman"/>
      <w:lvlText w:val="%9."/>
      <w:lvlJc w:val="right"/>
      <w:pPr>
        <w:ind w:left="6196" w:hanging="180"/>
      </w:pPr>
    </w:lvl>
  </w:abstractNum>
  <w:abstractNum w:abstractNumId="10" w15:restartNumberingAfterBreak="0">
    <w:nsid w:val="30916520"/>
    <w:multiLevelType w:val="singleLevel"/>
    <w:tmpl w:val="679C691E"/>
    <w:lvl w:ilvl="0">
      <w:start w:val="1"/>
      <w:numFmt w:val="lowerLetter"/>
      <w:lvlText w:val="%1."/>
      <w:lvlJc w:val="left"/>
      <w:pPr>
        <w:tabs>
          <w:tab w:val="num" w:pos="927"/>
        </w:tabs>
        <w:ind w:left="850" w:hanging="283"/>
      </w:pPr>
      <w:rPr>
        <w:rFonts w:cs="Times New Roman" w:hint="default"/>
        <w:b/>
        <w:i w:val="0"/>
        <w:sz w:val="22"/>
      </w:rPr>
    </w:lvl>
  </w:abstractNum>
  <w:abstractNum w:abstractNumId="11"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3DA4D70"/>
    <w:multiLevelType w:val="hybridMultilevel"/>
    <w:tmpl w:val="372AB89C"/>
    <w:lvl w:ilvl="0" w:tplc="1E74AAB4">
      <w:start w:val="1"/>
      <w:numFmt w:val="lowerLetter"/>
      <w:lvlText w:val="%1."/>
      <w:lvlJc w:val="left"/>
      <w:pPr>
        <w:ind w:left="1146" w:hanging="360"/>
      </w:pPr>
      <w:rPr>
        <w:rFonts w:hint="default"/>
        <w:b/>
      </w:rPr>
    </w:lvl>
    <w:lvl w:ilvl="1" w:tplc="140A000F">
      <w:start w:val="1"/>
      <w:numFmt w:val="decimal"/>
      <w:lvlText w:val="%2."/>
      <w:lvlJc w:val="left"/>
      <w:pPr>
        <w:ind w:left="1866" w:hanging="360"/>
      </w:pPr>
    </w:lvl>
    <w:lvl w:ilvl="2" w:tplc="140A001B" w:tentative="1">
      <w:start w:val="1"/>
      <w:numFmt w:val="lowerRoman"/>
      <w:lvlText w:val="%3."/>
      <w:lvlJc w:val="right"/>
      <w:pPr>
        <w:ind w:left="2586" w:hanging="180"/>
      </w:pPr>
    </w:lvl>
    <w:lvl w:ilvl="3" w:tplc="140A000F" w:tentative="1">
      <w:start w:val="1"/>
      <w:numFmt w:val="decimal"/>
      <w:lvlText w:val="%4."/>
      <w:lvlJc w:val="left"/>
      <w:pPr>
        <w:ind w:left="3306" w:hanging="360"/>
      </w:pPr>
    </w:lvl>
    <w:lvl w:ilvl="4" w:tplc="140A0019" w:tentative="1">
      <w:start w:val="1"/>
      <w:numFmt w:val="lowerLetter"/>
      <w:lvlText w:val="%5."/>
      <w:lvlJc w:val="left"/>
      <w:pPr>
        <w:ind w:left="4026" w:hanging="360"/>
      </w:pPr>
    </w:lvl>
    <w:lvl w:ilvl="5" w:tplc="140A001B" w:tentative="1">
      <w:start w:val="1"/>
      <w:numFmt w:val="lowerRoman"/>
      <w:lvlText w:val="%6."/>
      <w:lvlJc w:val="right"/>
      <w:pPr>
        <w:ind w:left="4746" w:hanging="180"/>
      </w:pPr>
    </w:lvl>
    <w:lvl w:ilvl="6" w:tplc="140A000F" w:tentative="1">
      <w:start w:val="1"/>
      <w:numFmt w:val="decimal"/>
      <w:lvlText w:val="%7."/>
      <w:lvlJc w:val="left"/>
      <w:pPr>
        <w:ind w:left="5466" w:hanging="360"/>
      </w:pPr>
    </w:lvl>
    <w:lvl w:ilvl="7" w:tplc="140A0019" w:tentative="1">
      <w:start w:val="1"/>
      <w:numFmt w:val="lowerLetter"/>
      <w:lvlText w:val="%8."/>
      <w:lvlJc w:val="left"/>
      <w:pPr>
        <w:ind w:left="6186" w:hanging="360"/>
      </w:pPr>
    </w:lvl>
    <w:lvl w:ilvl="8" w:tplc="140A001B" w:tentative="1">
      <w:start w:val="1"/>
      <w:numFmt w:val="lowerRoman"/>
      <w:lvlText w:val="%9."/>
      <w:lvlJc w:val="right"/>
      <w:pPr>
        <w:ind w:left="6906" w:hanging="180"/>
      </w:pPr>
    </w:lvl>
  </w:abstractNum>
  <w:abstractNum w:abstractNumId="13" w15:restartNumberingAfterBreak="0">
    <w:nsid w:val="45115B1E"/>
    <w:multiLevelType w:val="hybridMultilevel"/>
    <w:tmpl w:val="8E2CBD96"/>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54E75FE5"/>
    <w:multiLevelType w:val="hybridMultilevel"/>
    <w:tmpl w:val="3C2CB4A0"/>
    <w:lvl w:ilvl="0" w:tplc="2D3E041A">
      <w:start w:val="1"/>
      <w:numFmt w:val="lowerLetter"/>
      <w:lvlText w:val="%1."/>
      <w:lvlJc w:val="left"/>
      <w:pPr>
        <w:ind w:left="720" w:hanging="360"/>
      </w:pPr>
      <w:rPr>
        <w:rFonts w:hint="default"/>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57232354"/>
    <w:multiLevelType w:val="hybridMultilevel"/>
    <w:tmpl w:val="2D3CCA66"/>
    <w:lvl w:ilvl="0" w:tplc="4E021186">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36A1AFD"/>
    <w:multiLevelType w:val="hybridMultilevel"/>
    <w:tmpl w:val="DF62643E"/>
    <w:lvl w:ilvl="0" w:tplc="040ECC16">
      <w:start w:val="1"/>
      <w:numFmt w:val="lowerLetter"/>
      <w:lvlText w:val="%1."/>
      <w:lvlJc w:val="left"/>
      <w:pPr>
        <w:ind w:left="927" w:hanging="360"/>
      </w:pPr>
      <w:rPr>
        <w:rFonts w:hint="default"/>
        <w:b w:val="0"/>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17" w15:restartNumberingAfterBreak="0">
    <w:nsid w:val="677C5BC1"/>
    <w:multiLevelType w:val="hybridMultilevel"/>
    <w:tmpl w:val="4AC27A58"/>
    <w:lvl w:ilvl="0" w:tplc="FEBC10CE">
      <w:start w:val="1"/>
      <w:numFmt w:val="decimal"/>
      <w:lvlText w:val="%1."/>
      <w:lvlJc w:val="left"/>
      <w:pPr>
        <w:tabs>
          <w:tab w:val="num" w:pos="284"/>
        </w:tabs>
        <w:ind w:left="284" w:hanging="284"/>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67992949"/>
    <w:multiLevelType w:val="hybridMultilevel"/>
    <w:tmpl w:val="4FD861DE"/>
    <w:lvl w:ilvl="0" w:tplc="111A5DD8">
      <w:start w:val="2"/>
      <w:numFmt w:val="lowerLetter"/>
      <w:lvlText w:val="%1."/>
      <w:lvlJc w:val="left"/>
      <w:pPr>
        <w:tabs>
          <w:tab w:val="num" w:pos="1495"/>
        </w:tabs>
        <w:ind w:left="1495" w:hanging="360"/>
      </w:pPr>
      <w:rPr>
        <w:rFonts w:cs="TTE1865388t00" w:hint="default"/>
        <w:b/>
        <w:i/>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686006A4"/>
    <w:multiLevelType w:val="hybridMultilevel"/>
    <w:tmpl w:val="4F2A93DA"/>
    <w:lvl w:ilvl="0" w:tplc="9B9E8A8C">
      <w:start w:val="1"/>
      <w:numFmt w:val="decimal"/>
      <w:lvlText w:val="%1."/>
      <w:lvlJc w:val="left"/>
      <w:pPr>
        <w:ind w:left="720" w:hanging="360"/>
      </w:pPr>
      <w:rPr>
        <w:b/>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70345397"/>
    <w:multiLevelType w:val="hybridMultilevel"/>
    <w:tmpl w:val="26841708"/>
    <w:lvl w:ilvl="0" w:tplc="8E78029E">
      <w:start w:val="1"/>
      <w:numFmt w:val="decimal"/>
      <w:lvlText w:val="%1."/>
      <w:lvlJc w:val="left"/>
      <w:pPr>
        <w:tabs>
          <w:tab w:val="num" w:pos="284"/>
        </w:tabs>
        <w:ind w:left="284" w:hanging="284"/>
      </w:pPr>
      <w:rPr>
        <w:rFonts w:ascii="Arial" w:hAnsi="Arial" w:hint="default"/>
        <w:b/>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8174EB0"/>
    <w:multiLevelType w:val="hybridMultilevel"/>
    <w:tmpl w:val="8DDE2258"/>
    <w:lvl w:ilvl="0" w:tplc="11D69808">
      <w:start w:val="1"/>
      <w:numFmt w:val="lowerLetter"/>
      <w:lvlText w:val="%1."/>
      <w:lvlJc w:val="left"/>
      <w:pPr>
        <w:tabs>
          <w:tab w:val="num" w:pos="360"/>
        </w:tabs>
        <w:ind w:left="360" w:hanging="360"/>
      </w:pPr>
      <w:rPr>
        <w:rFonts w:cs="TTE1865388t00" w:hint="default"/>
        <w:b/>
        <w:i w:val="0"/>
        <w:sz w:val="24"/>
        <w:szCs w:val="24"/>
      </w:rPr>
    </w:lvl>
    <w:lvl w:ilvl="1" w:tplc="140A001B">
      <w:start w:val="1"/>
      <w:numFmt w:val="lowerRoman"/>
      <w:lvlText w:val="%2."/>
      <w:lvlJc w:val="righ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7B111AF3"/>
    <w:multiLevelType w:val="hybridMultilevel"/>
    <w:tmpl w:val="12DE1FB0"/>
    <w:lvl w:ilvl="0" w:tplc="00E472E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7BEE382C"/>
    <w:multiLevelType w:val="hybridMultilevel"/>
    <w:tmpl w:val="B2781866"/>
    <w:lvl w:ilvl="0" w:tplc="C49E78C6">
      <w:start w:val="1"/>
      <w:numFmt w:val="decimal"/>
      <w:lvlText w:val="%1."/>
      <w:lvlJc w:val="left"/>
      <w:pPr>
        <w:ind w:left="1495" w:hanging="360"/>
      </w:pPr>
      <w:rPr>
        <w:rFonts w:ascii="Arial" w:hAnsi="Arial" w:cs="Arial" w:hint="default"/>
        <w:b/>
        <w:i w:val="0"/>
        <w:color w:val="auto"/>
        <w:sz w:val="24"/>
        <w:szCs w:val="24"/>
        <w:lang w:val="es-ES_tradnl"/>
      </w:rPr>
    </w:lvl>
    <w:lvl w:ilvl="1" w:tplc="140A0019">
      <w:start w:val="1"/>
      <w:numFmt w:val="lowerLetter"/>
      <w:lvlText w:val="%2."/>
      <w:lvlJc w:val="left"/>
      <w:pPr>
        <w:ind w:left="447" w:hanging="360"/>
      </w:pPr>
    </w:lvl>
    <w:lvl w:ilvl="2" w:tplc="140A001B" w:tentative="1">
      <w:start w:val="1"/>
      <w:numFmt w:val="lowerRoman"/>
      <w:lvlText w:val="%3."/>
      <w:lvlJc w:val="right"/>
      <w:pPr>
        <w:ind w:left="1167" w:hanging="180"/>
      </w:pPr>
    </w:lvl>
    <w:lvl w:ilvl="3" w:tplc="140A000F" w:tentative="1">
      <w:start w:val="1"/>
      <w:numFmt w:val="decimal"/>
      <w:lvlText w:val="%4."/>
      <w:lvlJc w:val="left"/>
      <w:pPr>
        <w:ind w:left="1887" w:hanging="360"/>
      </w:pPr>
    </w:lvl>
    <w:lvl w:ilvl="4" w:tplc="140A0019" w:tentative="1">
      <w:start w:val="1"/>
      <w:numFmt w:val="lowerLetter"/>
      <w:lvlText w:val="%5."/>
      <w:lvlJc w:val="left"/>
      <w:pPr>
        <w:ind w:left="2607" w:hanging="360"/>
      </w:pPr>
    </w:lvl>
    <w:lvl w:ilvl="5" w:tplc="140A001B" w:tentative="1">
      <w:start w:val="1"/>
      <w:numFmt w:val="lowerRoman"/>
      <w:lvlText w:val="%6."/>
      <w:lvlJc w:val="right"/>
      <w:pPr>
        <w:ind w:left="3327" w:hanging="180"/>
      </w:pPr>
    </w:lvl>
    <w:lvl w:ilvl="6" w:tplc="140A000F" w:tentative="1">
      <w:start w:val="1"/>
      <w:numFmt w:val="decimal"/>
      <w:lvlText w:val="%7."/>
      <w:lvlJc w:val="left"/>
      <w:pPr>
        <w:ind w:left="4047" w:hanging="360"/>
      </w:pPr>
    </w:lvl>
    <w:lvl w:ilvl="7" w:tplc="140A0019" w:tentative="1">
      <w:start w:val="1"/>
      <w:numFmt w:val="lowerLetter"/>
      <w:lvlText w:val="%8."/>
      <w:lvlJc w:val="left"/>
      <w:pPr>
        <w:ind w:left="4767" w:hanging="360"/>
      </w:pPr>
    </w:lvl>
    <w:lvl w:ilvl="8" w:tplc="140A001B" w:tentative="1">
      <w:start w:val="1"/>
      <w:numFmt w:val="lowerRoman"/>
      <w:lvlText w:val="%9."/>
      <w:lvlJc w:val="right"/>
      <w:pPr>
        <w:ind w:left="5487" w:hanging="180"/>
      </w:pPr>
    </w:lvl>
  </w:abstractNum>
  <w:num w:numId="1">
    <w:abstractNumId w:val="2"/>
  </w:num>
  <w:num w:numId="2">
    <w:abstractNumId w:val="23"/>
  </w:num>
  <w:num w:numId="3">
    <w:abstractNumId w:val="24"/>
  </w:num>
  <w:num w:numId="4">
    <w:abstractNumId w:val="0"/>
  </w:num>
  <w:num w:numId="5">
    <w:abstractNumId w:val="22"/>
  </w:num>
  <w:num w:numId="6">
    <w:abstractNumId w:val="18"/>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5"/>
  </w:num>
  <w:num w:numId="10">
    <w:abstractNumId w:val="19"/>
  </w:num>
  <w:num w:numId="11">
    <w:abstractNumId w:val="8"/>
  </w:num>
  <w:num w:numId="12">
    <w:abstractNumId w:val="13"/>
  </w:num>
  <w:num w:numId="13">
    <w:abstractNumId w:val="7"/>
  </w:num>
  <w:num w:numId="14">
    <w:abstractNumId w:val="3"/>
  </w:num>
  <w:num w:numId="15">
    <w:abstractNumId w:val="14"/>
  </w:num>
  <w:num w:numId="16">
    <w:abstractNumId w:val="5"/>
  </w:num>
  <w:num w:numId="17">
    <w:abstractNumId w:val="20"/>
  </w:num>
  <w:num w:numId="18">
    <w:abstractNumId w:val="9"/>
  </w:num>
  <w:num w:numId="19">
    <w:abstractNumId w:val="16"/>
  </w:num>
  <w:num w:numId="20">
    <w:abstractNumId w:val="6"/>
  </w:num>
  <w:num w:numId="21">
    <w:abstractNumId w:val="17"/>
  </w:num>
  <w:num w:numId="22">
    <w:abstractNumId w:val="1"/>
  </w:num>
  <w:num w:numId="23">
    <w:abstractNumId w:val="4"/>
  </w:num>
  <w:num w:numId="24">
    <w:abstractNumId w:val="10"/>
  </w:num>
  <w:num w:numId="25">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7296"/>
    <w:rsid w:val="00067992"/>
    <w:rsid w:val="00067BE7"/>
    <w:rsid w:val="00067C8C"/>
    <w:rsid w:val="000719CB"/>
    <w:rsid w:val="0007411A"/>
    <w:rsid w:val="00076DBD"/>
    <w:rsid w:val="00076EC1"/>
    <w:rsid w:val="00077028"/>
    <w:rsid w:val="00077BC7"/>
    <w:rsid w:val="00077D4B"/>
    <w:rsid w:val="0008022E"/>
    <w:rsid w:val="00080FD1"/>
    <w:rsid w:val="0008108D"/>
    <w:rsid w:val="000813BE"/>
    <w:rsid w:val="00081BCF"/>
    <w:rsid w:val="000846DF"/>
    <w:rsid w:val="00084FDD"/>
    <w:rsid w:val="000856DA"/>
    <w:rsid w:val="00087607"/>
    <w:rsid w:val="00087623"/>
    <w:rsid w:val="000903CE"/>
    <w:rsid w:val="00090FDF"/>
    <w:rsid w:val="00091B7B"/>
    <w:rsid w:val="000934FF"/>
    <w:rsid w:val="00093971"/>
    <w:rsid w:val="000955C3"/>
    <w:rsid w:val="000A0756"/>
    <w:rsid w:val="000A0FF7"/>
    <w:rsid w:val="000A19B8"/>
    <w:rsid w:val="000A5D85"/>
    <w:rsid w:val="000A5F69"/>
    <w:rsid w:val="000A6BE8"/>
    <w:rsid w:val="000B10B4"/>
    <w:rsid w:val="000B10C0"/>
    <w:rsid w:val="000B1785"/>
    <w:rsid w:val="000B39AF"/>
    <w:rsid w:val="000B55D7"/>
    <w:rsid w:val="000B5852"/>
    <w:rsid w:val="000B624C"/>
    <w:rsid w:val="000B6B41"/>
    <w:rsid w:val="000B7C5A"/>
    <w:rsid w:val="000C0A23"/>
    <w:rsid w:val="000C25EB"/>
    <w:rsid w:val="000C3E9F"/>
    <w:rsid w:val="000C52B7"/>
    <w:rsid w:val="000C55F1"/>
    <w:rsid w:val="000C68C0"/>
    <w:rsid w:val="000C7F0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5EFB"/>
    <w:rsid w:val="000F710B"/>
    <w:rsid w:val="000F7A0A"/>
    <w:rsid w:val="000F7FF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96E82"/>
    <w:rsid w:val="001A0A20"/>
    <w:rsid w:val="001A214B"/>
    <w:rsid w:val="001A33C3"/>
    <w:rsid w:val="001A7DF9"/>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684C"/>
    <w:rsid w:val="001E69A6"/>
    <w:rsid w:val="001E69C9"/>
    <w:rsid w:val="001E6DC5"/>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42E7"/>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471E0"/>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3400"/>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48E6"/>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E7FFC"/>
    <w:rsid w:val="004F2645"/>
    <w:rsid w:val="004F319C"/>
    <w:rsid w:val="004F36F9"/>
    <w:rsid w:val="004F6BA9"/>
    <w:rsid w:val="004F7EB0"/>
    <w:rsid w:val="00501E14"/>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1B2D"/>
    <w:rsid w:val="005E4831"/>
    <w:rsid w:val="005E6C51"/>
    <w:rsid w:val="005E6F3F"/>
    <w:rsid w:val="005E779D"/>
    <w:rsid w:val="005F3429"/>
    <w:rsid w:val="005F3B68"/>
    <w:rsid w:val="005F4079"/>
    <w:rsid w:val="005F40F5"/>
    <w:rsid w:val="005F6B28"/>
    <w:rsid w:val="005F79E5"/>
    <w:rsid w:val="005F7BC7"/>
    <w:rsid w:val="00603C4D"/>
    <w:rsid w:val="00604520"/>
    <w:rsid w:val="006059E6"/>
    <w:rsid w:val="0060685F"/>
    <w:rsid w:val="00607B7C"/>
    <w:rsid w:val="00610697"/>
    <w:rsid w:val="0061239A"/>
    <w:rsid w:val="00612C0F"/>
    <w:rsid w:val="006133E5"/>
    <w:rsid w:val="00621218"/>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D76"/>
    <w:rsid w:val="006B20B4"/>
    <w:rsid w:val="006B3AB9"/>
    <w:rsid w:val="006B3AF3"/>
    <w:rsid w:val="006B4FBB"/>
    <w:rsid w:val="006B59C4"/>
    <w:rsid w:val="006B5EC0"/>
    <w:rsid w:val="006B7393"/>
    <w:rsid w:val="006B7D15"/>
    <w:rsid w:val="006C3D72"/>
    <w:rsid w:val="006C45BA"/>
    <w:rsid w:val="006C4FFB"/>
    <w:rsid w:val="006C7BCB"/>
    <w:rsid w:val="006D0052"/>
    <w:rsid w:val="006D2575"/>
    <w:rsid w:val="006D4753"/>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4042"/>
    <w:rsid w:val="00706FEC"/>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48D7"/>
    <w:rsid w:val="007553D4"/>
    <w:rsid w:val="00760AD1"/>
    <w:rsid w:val="00760D93"/>
    <w:rsid w:val="00761133"/>
    <w:rsid w:val="007619FB"/>
    <w:rsid w:val="0076203A"/>
    <w:rsid w:val="00763AF2"/>
    <w:rsid w:val="00767A01"/>
    <w:rsid w:val="00767AF5"/>
    <w:rsid w:val="00771193"/>
    <w:rsid w:val="007729C9"/>
    <w:rsid w:val="007742A1"/>
    <w:rsid w:val="00774600"/>
    <w:rsid w:val="00777FF4"/>
    <w:rsid w:val="00781332"/>
    <w:rsid w:val="007819B0"/>
    <w:rsid w:val="007837C1"/>
    <w:rsid w:val="007848E0"/>
    <w:rsid w:val="0078514D"/>
    <w:rsid w:val="00791713"/>
    <w:rsid w:val="00794454"/>
    <w:rsid w:val="00795377"/>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DF1"/>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87C"/>
    <w:rsid w:val="008D1976"/>
    <w:rsid w:val="008D3FB0"/>
    <w:rsid w:val="008D499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9006A5"/>
    <w:rsid w:val="00900ABC"/>
    <w:rsid w:val="00902B37"/>
    <w:rsid w:val="0090700F"/>
    <w:rsid w:val="00911F5C"/>
    <w:rsid w:val="00911F70"/>
    <w:rsid w:val="009120EB"/>
    <w:rsid w:val="00914473"/>
    <w:rsid w:val="00914F38"/>
    <w:rsid w:val="00915D94"/>
    <w:rsid w:val="00917F97"/>
    <w:rsid w:val="00924AA2"/>
    <w:rsid w:val="009258C6"/>
    <w:rsid w:val="00925985"/>
    <w:rsid w:val="00930A02"/>
    <w:rsid w:val="00931FBC"/>
    <w:rsid w:val="00932C87"/>
    <w:rsid w:val="009401C7"/>
    <w:rsid w:val="00945C56"/>
    <w:rsid w:val="009462DD"/>
    <w:rsid w:val="009526A4"/>
    <w:rsid w:val="00953265"/>
    <w:rsid w:val="00953CA5"/>
    <w:rsid w:val="009546D0"/>
    <w:rsid w:val="009561A9"/>
    <w:rsid w:val="00956670"/>
    <w:rsid w:val="0096004A"/>
    <w:rsid w:val="00961770"/>
    <w:rsid w:val="00961D14"/>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16A5"/>
    <w:rsid w:val="009A56D9"/>
    <w:rsid w:val="009A664B"/>
    <w:rsid w:val="009A7FC5"/>
    <w:rsid w:val="009B0294"/>
    <w:rsid w:val="009B0462"/>
    <w:rsid w:val="009B0DBA"/>
    <w:rsid w:val="009B267A"/>
    <w:rsid w:val="009B542F"/>
    <w:rsid w:val="009B6E5E"/>
    <w:rsid w:val="009B7EF8"/>
    <w:rsid w:val="009C11B1"/>
    <w:rsid w:val="009C13F9"/>
    <w:rsid w:val="009C258D"/>
    <w:rsid w:val="009C402F"/>
    <w:rsid w:val="009C5A69"/>
    <w:rsid w:val="009D1437"/>
    <w:rsid w:val="009D587E"/>
    <w:rsid w:val="009D680A"/>
    <w:rsid w:val="009D7E35"/>
    <w:rsid w:val="009E53A3"/>
    <w:rsid w:val="009E5AB7"/>
    <w:rsid w:val="009E65F6"/>
    <w:rsid w:val="009E74DA"/>
    <w:rsid w:val="009F18FD"/>
    <w:rsid w:val="009F2039"/>
    <w:rsid w:val="009F26A6"/>
    <w:rsid w:val="009F2D9A"/>
    <w:rsid w:val="009F4734"/>
    <w:rsid w:val="009F4B6B"/>
    <w:rsid w:val="009F58D0"/>
    <w:rsid w:val="009F79DC"/>
    <w:rsid w:val="00A00DE4"/>
    <w:rsid w:val="00A00FA5"/>
    <w:rsid w:val="00A034D6"/>
    <w:rsid w:val="00A03DB5"/>
    <w:rsid w:val="00A04B4B"/>
    <w:rsid w:val="00A05486"/>
    <w:rsid w:val="00A06A2B"/>
    <w:rsid w:val="00A07231"/>
    <w:rsid w:val="00A07BF1"/>
    <w:rsid w:val="00A139D3"/>
    <w:rsid w:val="00A144ED"/>
    <w:rsid w:val="00A1609F"/>
    <w:rsid w:val="00A1639A"/>
    <w:rsid w:val="00A16F28"/>
    <w:rsid w:val="00A22594"/>
    <w:rsid w:val="00A22FC1"/>
    <w:rsid w:val="00A2484D"/>
    <w:rsid w:val="00A258C2"/>
    <w:rsid w:val="00A261DF"/>
    <w:rsid w:val="00A276D0"/>
    <w:rsid w:val="00A27C72"/>
    <w:rsid w:val="00A305BA"/>
    <w:rsid w:val="00A32610"/>
    <w:rsid w:val="00A33D09"/>
    <w:rsid w:val="00A35122"/>
    <w:rsid w:val="00A354D5"/>
    <w:rsid w:val="00A359F6"/>
    <w:rsid w:val="00A369A0"/>
    <w:rsid w:val="00A405DB"/>
    <w:rsid w:val="00A44C4E"/>
    <w:rsid w:val="00A50190"/>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18F"/>
    <w:rsid w:val="00A76FD6"/>
    <w:rsid w:val="00A772EF"/>
    <w:rsid w:val="00A77F8A"/>
    <w:rsid w:val="00A80881"/>
    <w:rsid w:val="00A82FEA"/>
    <w:rsid w:val="00A8408D"/>
    <w:rsid w:val="00A9472C"/>
    <w:rsid w:val="00AA0A77"/>
    <w:rsid w:val="00AA4A78"/>
    <w:rsid w:val="00AA5259"/>
    <w:rsid w:val="00AA542A"/>
    <w:rsid w:val="00AA7BFD"/>
    <w:rsid w:val="00AA7CF3"/>
    <w:rsid w:val="00AB0454"/>
    <w:rsid w:val="00AB0640"/>
    <w:rsid w:val="00AB1D20"/>
    <w:rsid w:val="00AB4A79"/>
    <w:rsid w:val="00AC372A"/>
    <w:rsid w:val="00AC6805"/>
    <w:rsid w:val="00AD0968"/>
    <w:rsid w:val="00AD241E"/>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7C67"/>
    <w:rsid w:val="00B17E32"/>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67100"/>
    <w:rsid w:val="00B70E30"/>
    <w:rsid w:val="00B715D6"/>
    <w:rsid w:val="00B7167E"/>
    <w:rsid w:val="00B7392D"/>
    <w:rsid w:val="00B74005"/>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53DB"/>
    <w:rsid w:val="00BD426A"/>
    <w:rsid w:val="00BD6464"/>
    <w:rsid w:val="00BD64C2"/>
    <w:rsid w:val="00BD72A1"/>
    <w:rsid w:val="00BE11A5"/>
    <w:rsid w:val="00BE2DAD"/>
    <w:rsid w:val="00BE41A3"/>
    <w:rsid w:val="00BE546A"/>
    <w:rsid w:val="00BE5D68"/>
    <w:rsid w:val="00BE62EA"/>
    <w:rsid w:val="00BF7038"/>
    <w:rsid w:val="00BF7AAD"/>
    <w:rsid w:val="00C0001A"/>
    <w:rsid w:val="00C00074"/>
    <w:rsid w:val="00C001DF"/>
    <w:rsid w:val="00C00F1D"/>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645D"/>
    <w:rsid w:val="00C37602"/>
    <w:rsid w:val="00C413F4"/>
    <w:rsid w:val="00C4449E"/>
    <w:rsid w:val="00C47C47"/>
    <w:rsid w:val="00C521FE"/>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0CB"/>
    <w:rsid w:val="00C80386"/>
    <w:rsid w:val="00C8108C"/>
    <w:rsid w:val="00C83113"/>
    <w:rsid w:val="00C8352C"/>
    <w:rsid w:val="00C909AC"/>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2367"/>
    <w:rsid w:val="00CD3B05"/>
    <w:rsid w:val="00CD4387"/>
    <w:rsid w:val="00CE015E"/>
    <w:rsid w:val="00CE0215"/>
    <w:rsid w:val="00CE5E1A"/>
    <w:rsid w:val="00CE64FE"/>
    <w:rsid w:val="00CE6A7A"/>
    <w:rsid w:val="00CE7F7E"/>
    <w:rsid w:val="00CF025B"/>
    <w:rsid w:val="00CF0602"/>
    <w:rsid w:val="00CF1711"/>
    <w:rsid w:val="00CF1C87"/>
    <w:rsid w:val="00CF1E9D"/>
    <w:rsid w:val="00CF22B9"/>
    <w:rsid w:val="00CF2D7E"/>
    <w:rsid w:val="00CF3F70"/>
    <w:rsid w:val="00CF4A51"/>
    <w:rsid w:val="00D00E82"/>
    <w:rsid w:val="00D0233D"/>
    <w:rsid w:val="00D023EE"/>
    <w:rsid w:val="00D0240D"/>
    <w:rsid w:val="00D040A1"/>
    <w:rsid w:val="00D04291"/>
    <w:rsid w:val="00D0436A"/>
    <w:rsid w:val="00D111F5"/>
    <w:rsid w:val="00D12861"/>
    <w:rsid w:val="00D136B7"/>
    <w:rsid w:val="00D14DDC"/>
    <w:rsid w:val="00D20378"/>
    <w:rsid w:val="00D216A2"/>
    <w:rsid w:val="00D2214C"/>
    <w:rsid w:val="00D23326"/>
    <w:rsid w:val="00D237DE"/>
    <w:rsid w:val="00D23962"/>
    <w:rsid w:val="00D24A4B"/>
    <w:rsid w:val="00D26F12"/>
    <w:rsid w:val="00D31B0E"/>
    <w:rsid w:val="00D31E17"/>
    <w:rsid w:val="00D3376F"/>
    <w:rsid w:val="00D350A6"/>
    <w:rsid w:val="00D3783E"/>
    <w:rsid w:val="00D37A3C"/>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084"/>
    <w:rsid w:val="00D65680"/>
    <w:rsid w:val="00D6604C"/>
    <w:rsid w:val="00D66756"/>
    <w:rsid w:val="00D66ACE"/>
    <w:rsid w:val="00D67BAD"/>
    <w:rsid w:val="00D729A5"/>
    <w:rsid w:val="00D72ECB"/>
    <w:rsid w:val="00D76019"/>
    <w:rsid w:val="00D76B5F"/>
    <w:rsid w:val="00D85AF2"/>
    <w:rsid w:val="00D86B2D"/>
    <w:rsid w:val="00D91190"/>
    <w:rsid w:val="00D91D3F"/>
    <w:rsid w:val="00D91FDE"/>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450C"/>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3C08"/>
    <w:rsid w:val="00E5768A"/>
    <w:rsid w:val="00E5779F"/>
    <w:rsid w:val="00E57A60"/>
    <w:rsid w:val="00E61736"/>
    <w:rsid w:val="00E61CDC"/>
    <w:rsid w:val="00E6487C"/>
    <w:rsid w:val="00E64C9D"/>
    <w:rsid w:val="00E6544B"/>
    <w:rsid w:val="00E65876"/>
    <w:rsid w:val="00E70574"/>
    <w:rsid w:val="00E718A6"/>
    <w:rsid w:val="00E80FBE"/>
    <w:rsid w:val="00E81E9F"/>
    <w:rsid w:val="00E82183"/>
    <w:rsid w:val="00E84C74"/>
    <w:rsid w:val="00E85F6A"/>
    <w:rsid w:val="00E8679F"/>
    <w:rsid w:val="00E9069C"/>
    <w:rsid w:val="00E909DA"/>
    <w:rsid w:val="00E913FF"/>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0BD7"/>
    <w:rsid w:val="00F41044"/>
    <w:rsid w:val="00F41610"/>
    <w:rsid w:val="00F41878"/>
    <w:rsid w:val="00F4630D"/>
    <w:rsid w:val="00F4695B"/>
    <w:rsid w:val="00F46A3F"/>
    <w:rsid w:val="00F47518"/>
    <w:rsid w:val="00F52439"/>
    <w:rsid w:val="00F5261B"/>
    <w:rsid w:val="00F548D2"/>
    <w:rsid w:val="00F55303"/>
    <w:rsid w:val="00F60439"/>
    <w:rsid w:val="00F609B3"/>
    <w:rsid w:val="00F617DE"/>
    <w:rsid w:val="00F623C8"/>
    <w:rsid w:val="00F63922"/>
    <w:rsid w:val="00F64331"/>
    <w:rsid w:val="00F67816"/>
    <w:rsid w:val="00F72058"/>
    <w:rsid w:val="00F737AC"/>
    <w:rsid w:val="00F73C35"/>
    <w:rsid w:val="00F73E1E"/>
    <w:rsid w:val="00F74C39"/>
    <w:rsid w:val="00F75168"/>
    <w:rsid w:val="00F77E94"/>
    <w:rsid w:val="00F803D2"/>
    <w:rsid w:val="00F808D8"/>
    <w:rsid w:val="00F81130"/>
    <w:rsid w:val="00F8405B"/>
    <w:rsid w:val="00F85C49"/>
    <w:rsid w:val="00F9258D"/>
    <w:rsid w:val="00F925E2"/>
    <w:rsid w:val="00F93629"/>
    <w:rsid w:val="00F9525E"/>
    <w:rsid w:val="00F952C5"/>
    <w:rsid w:val="00F95643"/>
    <w:rsid w:val="00F96A43"/>
    <w:rsid w:val="00F97429"/>
    <w:rsid w:val="00FA2416"/>
    <w:rsid w:val="00FA31A5"/>
    <w:rsid w:val="00FA361C"/>
    <w:rsid w:val="00FA370C"/>
    <w:rsid w:val="00FA3C47"/>
    <w:rsid w:val="00FA4749"/>
    <w:rsid w:val="00FA53B1"/>
    <w:rsid w:val="00FA6F2C"/>
    <w:rsid w:val="00FB0CC5"/>
    <w:rsid w:val="00FB0D21"/>
    <w:rsid w:val="00FB29FB"/>
    <w:rsid w:val="00FB31FA"/>
    <w:rsid w:val="00FB3BFF"/>
    <w:rsid w:val="00FB3EB6"/>
    <w:rsid w:val="00FB4459"/>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D7F9C"/>
    <w:rsid w:val="00FE0406"/>
    <w:rsid w:val="00FE0D65"/>
    <w:rsid w:val="00FE1978"/>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16297D"/>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4"/>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FAB16-4353-478A-840C-66BB95290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4</Pages>
  <Words>1373</Words>
  <Characters>7554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89</cp:revision>
  <cp:lastPrinted>2018-12-12T17:13:00Z</cp:lastPrinted>
  <dcterms:created xsi:type="dcterms:W3CDTF">2018-05-02T21:37:00Z</dcterms:created>
  <dcterms:modified xsi:type="dcterms:W3CDTF">2018-12-12T17:13:00Z</dcterms:modified>
</cp:coreProperties>
</file>