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DE527B">
        <w:rPr>
          <w:rFonts w:ascii="Arial" w:hAnsi="Arial" w:cs="Arial"/>
          <w:b/>
          <w:bCs/>
          <w:iCs/>
          <w:sz w:val="26"/>
          <w:szCs w:val="22"/>
          <w:lang w:val="es-CR"/>
        </w:rPr>
        <w:t>11</w:t>
      </w:r>
      <w:r w:rsidRPr="00D958BC">
        <w:rPr>
          <w:rFonts w:ascii="Arial" w:hAnsi="Arial" w:cs="Arial"/>
          <w:b/>
          <w:bCs/>
          <w:iCs/>
          <w:sz w:val="26"/>
          <w:szCs w:val="22"/>
          <w:lang w:val="es-CR"/>
        </w:rPr>
        <w:t>-201</w:t>
      </w:r>
      <w:r w:rsidR="00711809">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D31E17" w:rsidRDefault="00711809"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Dr. Julio Calvo Alvarado</w:t>
            </w:r>
            <w:r w:rsidR="0090700F" w:rsidRPr="008E0D8C">
              <w:rPr>
                <w:rFonts w:ascii="Arial" w:eastAsia="Cambria" w:hAnsi="Arial" w:cs="Arial"/>
                <w:sz w:val="22"/>
                <w:szCs w:val="22"/>
                <w:lang w:val="es-ES_tradnl" w:eastAsia="en-US"/>
              </w:rPr>
              <w:t>, Rector</w:t>
            </w:r>
            <w:r w:rsidR="00974D66" w:rsidRPr="008E0D8C">
              <w:rPr>
                <w:rFonts w:ascii="Arial" w:eastAsia="Cambria" w:hAnsi="Arial" w:cs="Arial"/>
                <w:sz w:val="22"/>
                <w:szCs w:val="22"/>
                <w:lang w:val="es-ES_tradnl" w:eastAsia="en-US"/>
              </w:rPr>
              <w:t xml:space="preserve"> </w:t>
            </w:r>
          </w:p>
          <w:p w:rsidR="00431C3C" w:rsidRPr="00B634A2" w:rsidRDefault="00431C3C" w:rsidP="00431C3C">
            <w:pPr>
              <w:ind w:left="45"/>
              <w:jc w:val="both"/>
              <w:rPr>
                <w:rFonts w:ascii="Arial" w:eastAsia="Cambria" w:hAnsi="Arial" w:cs="Arial"/>
                <w:sz w:val="22"/>
                <w:szCs w:val="22"/>
                <w:lang w:val="es-ES_tradnl" w:eastAsia="en-US"/>
              </w:rPr>
            </w:pPr>
            <w:r w:rsidRPr="00B634A2">
              <w:rPr>
                <w:rFonts w:ascii="Arial" w:eastAsia="Cambria" w:hAnsi="Arial" w:cs="Arial"/>
                <w:sz w:val="22"/>
                <w:szCs w:val="22"/>
                <w:lang w:val="es-ES_tradnl" w:eastAsia="en-US"/>
              </w:rPr>
              <w:t>Lic. Manuel Corrales Umaña, Gerente Área Servicios Sociales</w:t>
            </w:r>
          </w:p>
          <w:p w:rsidR="00431C3C" w:rsidRDefault="00431C3C" w:rsidP="00431C3C">
            <w:pPr>
              <w:ind w:left="45"/>
              <w:jc w:val="both"/>
              <w:rPr>
                <w:rFonts w:ascii="Arial" w:eastAsia="Cambria" w:hAnsi="Arial" w:cs="Arial"/>
                <w:sz w:val="22"/>
                <w:szCs w:val="22"/>
                <w:lang w:val="es-ES_tradnl" w:eastAsia="en-US"/>
              </w:rPr>
            </w:pPr>
            <w:r w:rsidRPr="00B634A2">
              <w:rPr>
                <w:rFonts w:ascii="Arial" w:eastAsia="Cambria" w:hAnsi="Arial" w:cs="Arial"/>
                <w:sz w:val="22"/>
                <w:szCs w:val="22"/>
                <w:lang w:val="es-ES_tradnl" w:eastAsia="en-US"/>
              </w:rPr>
              <w:t xml:space="preserve">Contraloría General de la República </w:t>
            </w:r>
          </w:p>
          <w:p w:rsidR="00065835" w:rsidRPr="00AC372A" w:rsidRDefault="00065835" w:rsidP="00065835">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Humberto Villalta Solano, Vicerrector de Administración</w:t>
            </w:r>
          </w:p>
          <w:p w:rsidR="00065835" w:rsidRPr="00AC372A" w:rsidRDefault="00065835" w:rsidP="00065835">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w:t>
            </w:r>
            <w:r w:rsidRPr="00AC372A">
              <w:rPr>
                <w:rFonts w:ascii="Arial" w:eastAsia="Cambria" w:hAnsi="Arial" w:cs="Arial"/>
                <w:sz w:val="22"/>
                <w:szCs w:val="22"/>
                <w:lang w:val="es-ES_tradnl" w:eastAsia="en-US"/>
              </w:rPr>
              <w:t>, Vicerrector de Docencia</w:t>
            </w:r>
            <w:r>
              <w:rPr>
                <w:rFonts w:ascii="Arial" w:eastAsia="Cambria" w:hAnsi="Arial" w:cs="Arial"/>
                <w:sz w:val="22"/>
                <w:szCs w:val="22"/>
                <w:lang w:val="es-ES_tradnl" w:eastAsia="en-US"/>
              </w:rPr>
              <w:t xml:space="preserve"> </w:t>
            </w:r>
          </w:p>
          <w:p w:rsidR="00065835" w:rsidRPr="00AC372A" w:rsidRDefault="00065835" w:rsidP="00065835">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 </w:t>
            </w:r>
            <w:r>
              <w:rPr>
                <w:rFonts w:ascii="Arial" w:eastAsia="Cambria" w:hAnsi="Arial" w:cs="Arial"/>
                <w:sz w:val="22"/>
                <w:szCs w:val="22"/>
                <w:lang w:val="es-ES_tradnl" w:eastAsia="en-US"/>
              </w:rPr>
              <w:t xml:space="preserve">Alexander </w:t>
            </w:r>
            <w:r w:rsidRPr="00EA406F">
              <w:rPr>
                <w:rFonts w:ascii="Arial" w:eastAsia="Cambria" w:hAnsi="Arial" w:cs="Arial"/>
                <w:sz w:val="22"/>
                <w:szCs w:val="22"/>
                <w:lang w:val="es-ES_tradnl" w:eastAsia="en-US"/>
              </w:rPr>
              <w:t>Berrocal Jiménez</w:t>
            </w:r>
            <w:r>
              <w:rPr>
                <w:rFonts w:ascii="Arial" w:eastAsia="Cambria" w:hAnsi="Arial" w:cs="Arial"/>
                <w:sz w:val="22"/>
                <w:szCs w:val="22"/>
                <w:lang w:val="es-ES_tradnl" w:eastAsia="en-US"/>
              </w:rPr>
              <w:t>,</w:t>
            </w:r>
            <w:r w:rsidRPr="00AC372A">
              <w:rPr>
                <w:rFonts w:ascii="Arial" w:eastAsia="Cambria" w:hAnsi="Arial" w:cs="Arial"/>
                <w:sz w:val="22"/>
                <w:szCs w:val="22"/>
                <w:lang w:val="es-ES_tradnl" w:eastAsia="en-US"/>
              </w:rPr>
              <w:t xml:space="preserve"> Vicerrector de Investigación y Extensión </w:t>
            </w:r>
          </w:p>
          <w:p w:rsidR="00065835" w:rsidRPr="00AC372A" w:rsidRDefault="00065835" w:rsidP="00065835">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Dra. Claudia Madrizova Madrizova, Vicerrectora de Vida Estudiantil y Servicios Académicos </w:t>
            </w:r>
          </w:p>
          <w:p w:rsidR="00065835" w:rsidRPr="00AC372A" w:rsidRDefault="00065835" w:rsidP="00065835">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Alberto Camero Rey</w:t>
            </w:r>
            <w:r w:rsidRPr="00AC372A">
              <w:rPr>
                <w:rFonts w:ascii="Arial" w:eastAsia="Cambria" w:hAnsi="Arial" w:cs="Arial"/>
                <w:sz w:val="22"/>
                <w:szCs w:val="22"/>
                <w:lang w:val="es-ES_tradnl" w:eastAsia="en-US"/>
              </w:rPr>
              <w:t>,</w:t>
            </w:r>
            <w:r>
              <w:rPr>
                <w:rFonts w:ascii="Arial" w:eastAsia="Cambria" w:hAnsi="Arial" w:cs="Arial"/>
                <w:sz w:val="22"/>
                <w:szCs w:val="22"/>
                <w:lang w:val="es-ES_tradnl" w:eastAsia="en-US"/>
              </w:rPr>
              <w:t xml:space="preserve"> Director a.i.</w:t>
            </w:r>
            <w:r w:rsidRPr="00AC372A">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 xml:space="preserve"> Campus Tecnológico Local </w:t>
            </w:r>
            <w:r w:rsidRPr="00AC372A">
              <w:rPr>
                <w:rFonts w:ascii="Arial" w:eastAsia="Cambria" w:hAnsi="Arial" w:cs="Arial"/>
                <w:sz w:val="22"/>
                <w:szCs w:val="22"/>
                <w:lang w:val="es-ES_tradnl" w:eastAsia="en-US"/>
              </w:rPr>
              <w:t>San Carlos</w:t>
            </w:r>
          </w:p>
          <w:p w:rsidR="00065835" w:rsidRDefault="00065835" w:rsidP="00065835">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Máster Ronald Bonilla Rodríguez, Director </w:t>
            </w:r>
            <w:r>
              <w:rPr>
                <w:rFonts w:ascii="Arial" w:eastAsia="Cambria" w:hAnsi="Arial" w:cs="Arial"/>
                <w:sz w:val="22"/>
                <w:szCs w:val="22"/>
                <w:lang w:val="es-ES_tradnl" w:eastAsia="en-US"/>
              </w:rPr>
              <w:t xml:space="preserve">Campus Tecnológico Local </w:t>
            </w:r>
            <w:r w:rsidRPr="00AC372A">
              <w:rPr>
                <w:rFonts w:ascii="Arial" w:eastAsia="Cambria" w:hAnsi="Arial" w:cs="Arial"/>
                <w:sz w:val="22"/>
                <w:szCs w:val="22"/>
                <w:lang w:val="es-ES_tradnl" w:eastAsia="en-US"/>
              </w:rPr>
              <w:t>San José</w:t>
            </w:r>
          </w:p>
          <w:p w:rsidR="00065835" w:rsidRPr="00AC372A" w:rsidRDefault="00065835" w:rsidP="00065835">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M.Sc. Roxana Jiménez Rodríguez, Directora Centro Académico de Limón</w:t>
            </w:r>
          </w:p>
          <w:p w:rsidR="00065835" w:rsidRDefault="00065835" w:rsidP="00065835">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Roberto Pereira Arroyo, Director Centro Académico de Alajuela</w:t>
            </w:r>
          </w:p>
          <w:p w:rsidR="00DE527B" w:rsidRPr="00065835" w:rsidRDefault="00DE527B" w:rsidP="00065835">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Araya, Directora Departamento Financiero Contable</w:t>
            </w:r>
          </w:p>
          <w:p w:rsidR="00065835" w:rsidRDefault="00065835" w:rsidP="00DE527B">
            <w:pPr>
              <w:ind w:left="30" w:hanging="30"/>
              <w:jc w:val="both"/>
              <w:rPr>
                <w:rFonts w:ascii="Arial" w:hAnsi="Arial" w:cs="Arial"/>
                <w:sz w:val="22"/>
                <w:szCs w:val="22"/>
                <w:lang w:val="es-ES_tradnl"/>
              </w:rPr>
            </w:pPr>
            <w:r>
              <w:rPr>
                <w:rFonts w:ascii="Arial" w:hAnsi="Arial" w:cs="Arial"/>
                <w:sz w:val="22"/>
                <w:szCs w:val="22"/>
                <w:lang w:val="es-ES_tradnl"/>
              </w:rPr>
              <w:t xml:space="preserve"> </w:t>
            </w:r>
            <w:r w:rsidR="00DE527B">
              <w:rPr>
                <w:rFonts w:ascii="Arial" w:hAnsi="Arial" w:cs="Arial"/>
                <w:sz w:val="22"/>
                <w:szCs w:val="22"/>
                <w:lang w:val="es-ES_tradnl"/>
              </w:rPr>
              <w:t>Lic. Johnny Masís Siles, Coordinador Unidad de Presupuesto</w:t>
            </w:r>
          </w:p>
          <w:p w:rsidR="00431C3C" w:rsidRPr="00AB03E8" w:rsidRDefault="00431C3C" w:rsidP="00DE527B">
            <w:pPr>
              <w:ind w:left="30" w:hanging="30"/>
              <w:jc w:val="both"/>
              <w:rPr>
                <w:rFonts w:ascii="Arial" w:hAnsi="Arial" w:cs="Arial"/>
                <w:sz w:val="22"/>
                <w:szCs w:val="22"/>
                <w:lang w:val="es-ES_tradnl"/>
              </w:rPr>
            </w:pPr>
            <w:r>
              <w:rPr>
                <w:rFonts w:ascii="Arial" w:hAnsi="Arial" w:cs="Arial"/>
                <w:sz w:val="22"/>
                <w:szCs w:val="22"/>
                <w:lang w:val="es-ES_tradnl"/>
              </w:rPr>
              <w:t>MAU. Tatiana Fernández Martín, Directora Oficina Planificación Institucional</w:t>
            </w:r>
          </w:p>
          <w:p w:rsidR="00BE62EA" w:rsidRDefault="00BE62EA" w:rsidP="00234C79">
            <w:pPr>
              <w:jc w:val="both"/>
              <w:rPr>
                <w:rFonts w:ascii="Arial" w:hAnsi="Arial" w:cs="Arial"/>
                <w:sz w:val="22"/>
                <w:szCs w:val="22"/>
                <w:lang w:val="es-CR"/>
              </w:rPr>
            </w:pPr>
          </w:p>
          <w:p w:rsidR="00431C3C" w:rsidRPr="004C17A5" w:rsidRDefault="00431C3C" w:rsidP="00234C79">
            <w:pPr>
              <w:jc w:val="both"/>
              <w:rPr>
                <w:rFonts w:ascii="Arial" w:eastAsia="Cambria" w:hAnsi="Arial" w:cs="Arial"/>
                <w:sz w:val="22"/>
                <w:szCs w:val="22"/>
                <w:lang w:val="es-CR"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711809"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8D7E9D" w:rsidRPr="008E0D8C">
              <w:rPr>
                <w:rFonts w:ascii="Arial" w:eastAsia="Cambria" w:hAnsi="Arial" w:cs="Arial"/>
                <w:sz w:val="22"/>
                <w:szCs w:val="22"/>
                <w:lang w:val="es-ES_tradnl" w:eastAsia="en-US"/>
              </w:rPr>
              <w:t xml:space="preserve">, </w:t>
            </w:r>
            <w:r w:rsidR="00CF4A51">
              <w:rPr>
                <w:rFonts w:ascii="Arial" w:eastAsia="Cambria" w:hAnsi="Arial" w:cs="Arial"/>
                <w:sz w:val="22"/>
                <w:szCs w:val="22"/>
                <w:lang w:val="es-ES_tradnl" w:eastAsia="en-US"/>
              </w:rPr>
              <w:t>Presidente</w:t>
            </w:r>
            <w:r w:rsidR="003A263A">
              <w:rPr>
                <w:rFonts w:ascii="Arial" w:eastAsia="Cambria" w:hAnsi="Arial" w:cs="Arial"/>
                <w:sz w:val="22"/>
                <w:szCs w:val="22"/>
                <w:lang w:val="es-ES_tradnl" w:eastAsia="en-US"/>
              </w:rPr>
              <w:t xml:space="preserve"> </w:t>
            </w:r>
          </w:p>
          <w:p w:rsidR="007742A1"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711809"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23</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D76019">
              <w:rPr>
                <w:rFonts w:ascii="Arial" w:eastAsia="Cambria" w:hAnsi="Arial" w:cs="Arial"/>
                <w:b/>
                <w:sz w:val="22"/>
                <w:szCs w:val="22"/>
                <w:lang w:val="es-ES_tradnl" w:eastAsia="en-US"/>
              </w:rPr>
              <w:t>e</w:t>
            </w:r>
            <w:r>
              <w:rPr>
                <w:rFonts w:ascii="Arial" w:eastAsia="Cambria" w:hAnsi="Arial" w:cs="Arial"/>
                <w:b/>
                <w:sz w:val="22"/>
                <w:szCs w:val="22"/>
                <w:lang w:val="es-ES_tradnl" w:eastAsia="en-US"/>
              </w:rPr>
              <w:t>nero</w:t>
            </w:r>
            <w:r w:rsidR="00D76019">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7C12C6" w:rsidRDefault="00FF209C" w:rsidP="00711809">
            <w:pPr>
              <w:ind w:left="30" w:hanging="30"/>
              <w:jc w:val="both"/>
              <w:rPr>
                <w:rFonts w:ascii="Arial" w:hAnsi="Arial" w:cs="Arial"/>
                <w:b/>
                <w:lang w:val="es-ES_tradnl" w:eastAsia="es-CR"/>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234C79">
              <w:rPr>
                <w:rFonts w:ascii="Arial" w:eastAsia="Calibri" w:hAnsi="Arial" w:cs="Arial"/>
                <w:b/>
                <w:sz w:val="22"/>
                <w:szCs w:val="22"/>
              </w:rPr>
              <w:t>10</w:t>
            </w:r>
            <w:r w:rsidR="00711809">
              <w:rPr>
                <w:rFonts w:ascii="Arial" w:eastAsia="Calibri" w:hAnsi="Arial" w:cs="Arial"/>
                <w:b/>
                <w:sz w:val="22"/>
                <w:szCs w:val="22"/>
              </w:rPr>
              <w:t>3</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4C17A5">
              <w:rPr>
                <w:rFonts w:ascii="Arial" w:eastAsia="Calibri" w:hAnsi="Arial" w:cs="Arial"/>
                <w:b/>
                <w:sz w:val="22"/>
                <w:szCs w:val="22"/>
              </w:rPr>
              <w:t>1</w:t>
            </w:r>
            <w:r w:rsidR="00B53CC2">
              <w:rPr>
                <w:rFonts w:ascii="Arial" w:eastAsia="Calibri" w:hAnsi="Arial" w:cs="Arial"/>
                <w:b/>
                <w:sz w:val="22"/>
                <w:szCs w:val="22"/>
              </w:rPr>
              <w:t>0</w:t>
            </w:r>
            <w:r w:rsidR="00FF3C43" w:rsidRPr="008F0835">
              <w:rPr>
                <w:rFonts w:ascii="Arial" w:eastAsia="Calibri" w:hAnsi="Arial" w:cs="Arial"/>
                <w:b/>
                <w:sz w:val="22"/>
                <w:szCs w:val="22"/>
              </w:rPr>
              <w:t>,</w:t>
            </w:r>
            <w:r w:rsidR="007742A1" w:rsidRPr="008F0835">
              <w:rPr>
                <w:rFonts w:ascii="Arial" w:eastAsia="Calibri" w:hAnsi="Arial" w:cs="Arial"/>
                <w:b/>
                <w:sz w:val="22"/>
                <w:szCs w:val="22"/>
              </w:rPr>
              <w:t xml:space="preserve"> del </w:t>
            </w:r>
            <w:r w:rsidR="00711809">
              <w:rPr>
                <w:rFonts w:ascii="Arial" w:eastAsia="Calibri" w:hAnsi="Arial" w:cs="Arial"/>
                <w:b/>
                <w:sz w:val="22"/>
                <w:szCs w:val="22"/>
              </w:rPr>
              <w:t>23</w:t>
            </w:r>
            <w:r w:rsidR="00BE62EA">
              <w:rPr>
                <w:rFonts w:ascii="Arial" w:eastAsia="Calibri" w:hAnsi="Arial" w:cs="Arial"/>
                <w:b/>
                <w:sz w:val="22"/>
                <w:szCs w:val="22"/>
              </w:rPr>
              <w:t xml:space="preserve"> de e</w:t>
            </w:r>
            <w:r w:rsidR="00711809">
              <w:rPr>
                <w:rFonts w:ascii="Arial" w:eastAsia="Calibri" w:hAnsi="Arial" w:cs="Arial"/>
                <w:b/>
                <w:sz w:val="22"/>
                <w:szCs w:val="22"/>
              </w:rPr>
              <w:t>nero</w:t>
            </w:r>
            <w:r w:rsidR="00BE62EA">
              <w:rPr>
                <w:rFonts w:ascii="Arial" w:eastAsia="Calibri" w:hAnsi="Arial" w:cs="Arial"/>
                <w:b/>
                <w:sz w:val="22"/>
                <w:szCs w:val="22"/>
              </w:rPr>
              <w:t xml:space="preserve"> </w:t>
            </w:r>
            <w:r w:rsidR="00A772EF" w:rsidRPr="008F0835">
              <w:rPr>
                <w:rFonts w:ascii="Arial" w:eastAsia="Calibri" w:hAnsi="Arial" w:cs="Arial"/>
                <w:b/>
                <w:sz w:val="22"/>
                <w:szCs w:val="22"/>
              </w:rPr>
              <w:t>de 201</w:t>
            </w:r>
            <w:r w:rsidR="00711809">
              <w:rPr>
                <w:rFonts w:ascii="Arial" w:eastAsia="Calibri" w:hAnsi="Arial" w:cs="Arial"/>
                <w:b/>
                <w:sz w:val="22"/>
                <w:szCs w:val="22"/>
              </w:rPr>
              <w:t>9</w:t>
            </w:r>
            <w:r w:rsidR="00925985" w:rsidRPr="00711809">
              <w:rPr>
                <w:rFonts w:ascii="Arial" w:eastAsia="Calibri" w:hAnsi="Arial" w:cs="Arial"/>
                <w:b/>
                <w:sz w:val="22"/>
                <w:szCs w:val="22"/>
              </w:rPr>
              <w:t>.</w:t>
            </w:r>
            <w:r w:rsidR="008D4991" w:rsidRPr="00711809">
              <w:rPr>
                <w:rFonts w:ascii="Arial" w:eastAsia="Calibri" w:hAnsi="Arial" w:cs="Arial"/>
                <w:b/>
                <w:sz w:val="22"/>
                <w:szCs w:val="22"/>
              </w:rPr>
              <w:t xml:space="preserve"> </w:t>
            </w:r>
            <w:r w:rsidR="003A263A" w:rsidRPr="00711809">
              <w:rPr>
                <w:rFonts w:ascii="Arial" w:hAnsi="Arial" w:cs="Arial"/>
                <w:b/>
                <w:color w:val="000000"/>
                <w:sz w:val="22"/>
                <w:szCs w:val="22"/>
              </w:rPr>
              <w:t xml:space="preserve"> </w:t>
            </w:r>
            <w:r w:rsidR="00711809" w:rsidRPr="00711809">
              <w:rPr>
                <w:rFonts w:ascii="Arial" w:hAnsi="Arial" w:cs="Arial"/>
                <w:b/>
                <w:sz w:val="22"/>
                <w:szCs w:val="22"/>
              </w:rPr>
              <w:t>Informe de Ejecución Presupuestaria al 31 de diciembre de 2018</w:t>
            </w:r>
          </w:p>
        </w:tc>
      </w:tr>
    </w:tbl>
    <w:p w:rsidR="00FF209C" w:rsidRDefault="00FF209C" w:rsidP="007742A1">
      <w:pPr>
        <w:jc w:val="both"/>
        <w:rPr>
          <w:rFonts w:ascii="Arial" w:eastAsia="Cambria" w:hAnsi="Arial" w:cs="Arial"/>
          <w:lang w:val="es-CR" w:eastAsia="en-US"/>
        </w:rPr>
      </w:pPr>
    </w:p>
    <w:p w:rsidR="00431C3C" w:rsidRPr="00524A7F" w:rsidRDefault="00431C3C" w:rsidP="007742A1">
      <w:pPr>
        <w:jc w:val="both"/>
        <w:rPr>
          <w:rFonts w:ascii="Arial" w:eastAsia="Cambria" w:hAnsi="Arial" w:cs="Arial"/>
          <w:lang w:val="es-CR"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431C3C" w:rsidRDefault="00431C3C" w:rsidP="007742A1">
      <w:pPr>
        <w:jc w:val="both"/>
        <w:rPr>
          <w:rFonts w:ascii="Arial" w:eastAsia="Cambria" w:hAnsi="Arial" w:cs="Arial"/>
          <w:lang w:val="es-ES_tradnl" w:eastAsia="en-US"/>
        </w:rPr>
      </w:pPr>
    </w:p>
    <w:p w:rsidR="00DE527B" w:rsidRPr="00DE527B" w:rsidRDefault="00DE527B" w:rsidP="00DE527B">
      <w:pPr>
        <w:tabs>
          <w:tab w:val="left" w:pos="3070"/>
        </w:tabs>
        <w:contextualSpacing/>
        <w:jc w:val="both"/>
        <w:outlineLvl w:val="0"/>
        <w:rPr>
          <w:rFonts w:ascii="Arial" w:hAnsi="Arial" w:cs="Arial"/>
          <w:b/>
          <w:lang w:val="es-CR"/>
        </w:rPr>
      </w:pPr>
      <w:r w:rsidRPr="00DE527B">
        <w:rPr>
          <w:rFonts w:ascii="Arial" w:hAnsi="Arial" w:cs="Arial"/>
          <w:b/>
          <w:lang w:val="es-CR"/>
        </w:rPr>
        <w:t>RESULTANDO QUE:</w:t>
      </w:r>
    </w:p>
    <w:p w:rsidR="00DE527B" w:rsidRPr="00DE527B" w:rsidRDefault="00DE527B" w:rsidP="00DE527B">
      <w:pPr>
        <w:jc w:val="both"/>
        <w:rPr>
          <w:rFonts w:ascii="Arial" w:hAnsi="Arial" w:cs="Arial"/>
          <w:lang w:val="es-CR"/>
        </w:rPr>
      </w:pPr>
    </w:p>
    <w:p w:rsidR="00DE527B" w:rsidRPr="00DE527B" w:rsidRDefault="00DE527B" w:rsidP="00B6459B">
      <w:pPr>
        <w:numPr>
          <w:ilvl w:val="0"/>
          <w:numId w:val="3"/>
        </w:numPr>
        <w:ind w:left="360"/>
        <w:jc w:val="both"/>
        <w:rPr>
          <w:rFonts w:ascii="Arial" w:hAnsi="Arial" w:cs="Arial"/>
          <w:lang w:val="es-CR"/>
        </w:rPr>
      </w:pPr>
      <w:r w:rsidRPr="00DE527B">
        <w:rPr>
          <w:rFonts w:ascii="Arial" w:hAnsi="Arial" w:cs="Arial"/>
          <w:lang w:val="es-CR"/>
        </w:rPr>
        <w:t>El inciso b) del Artículo 18, del Estatuto Orgánico, establece:</w:t>
      </w:r>
    </w:p>
    <w:p w:rsidR="00DE527B" w:rsidRPr="00DE527B" w:rsidRDefault="00DE527B" w:rsidP="00DE527B">
      <w:pPr>
        <w:ind w:left="709" w:right="284"/>
        <w:contextualSpacing/>
        <w:jc w:val="both"/>
        <w:rPr>
          <w:rFonts w:ascii="Arial" w:eastAsia="Calibri" w:hAnsi="Arial" w:cs="Arial"/>
          <w:bCs/>
          <w:i/>
          <w:sz w:val="22"/>
          <w:szCs w:val="22"/>
          <w:lang w:val="es-CR"/>
        </w:rPr>
      </w:pPr>
    </w:p>
    <w:p w:rsidR="00DE527B" w:rsidRPr="00DE527B" w:rsidRDefault="00DE527B" w:rsidP="00DE527B">
      <w:pPr>
        <w:ind w:left="709" w:right="284"/>
        <w:contextualSpacing/>
        <w:jc w:val="both"/>
        <w:rPr>
          <w:rFonts w:ascii="Arial" w:eastAsia="Calibri" w:hAnsi="Arial" w:cs="Arial"/>
          <w:bCs/>
          <w:i/>
          <w:sz w:val="22"/>
          <w:szCs w:val="22"/>
          <w:lang w:val="es-CR"/>
        </w:rPr>
      </w:pPr>
      <w:r w:rsidRPr="00DE527B">
        <w:rPr>
          <w:rFonts w:ascii="Arial" w:eastAsia="Calibri" w:hAnsi="Arial" w:cs="Arial"/>
          <w:bCs/>
          <w:i/>
          <w:sz w:val="22"/>
          <w:szCs w:val="22"/>
          <w:lang w:val="es-CR"/>
        </w:rPr>
        <w:t>“Son funciones del Consejo Institucional:</w:t>
      </w:r>
    </w:p>
    <w:p w:rsidR="00DE527B" w:rsidRPr="00DE527B" w:rsidRDefault="00DE527B" w:rsidP="00DE527B">
      <w:pPr>
        <w:ind w:left="709" w:right="284"/>
        <w:contextualSpacing/>
        <w:jc w:val="both"/>
        <w:rPr>
          <w:rFonts w:ascii="Arial" w:eastAsia="Calibri" w:hAnsi="Arial" w:cs="Arial"/>
          <w:bCs/>
          <w:i/>
          <w:sz w:val="22"/>
          <w:szCs w:val="22"/>
          <w:lang w:val="es-CR"/>
        </w:rPr>
      </w:pPr>
    </w:p>
    <w:p w:rsidR="00DE527B" w:rsidRPr="00DE527B" w:rsidRDefault="00DE527B" w:rsidP="00DE527B">
      <w:pPr>
        <w:ind w:left="810" w:right="992"/>
        <w:contextualSpacing/>
        <w:jc w:val="both"/>
        <w:rPr>
          <w:rFonts w:ascii="Arial" w:hAnsi="Arial" w:cs="Arial"/>
          <w:bCs/>
          <w:i/>
          <w:sz w:val="22"/>
          <w:szCs w:val="22"/>
          <w:lang w:val="es-CR"/>
        </w:rPr>
      </w:pPr>
      <w:r w:rsidRPr="00DE527B">
        <w:rPr>
          <w:rFonts w:ascii="Arial" w:hAnsi="Arial" w:cs="Arial"/>
          <w:bCs/>
          <w:i/>
          <w:sz w:val="22"/>
          <w:szCs w:val="22"/>
          <w:lang w:val="es-CR"/>
        </w:rPr>
        <w:t>…</w:t>
      </w:r>
    </w:p>
    <w:p w:rsidR="00DE527B" w:rsidRPr="00DE527B" w:rsidRDefault="00DE527B" w:rsidP="00DE527B">
      <w:pPr>
        <w:ind w:left="810" w:right="992"/>
        <w:contextualSpacing/>
        <w:jc w:val="both"/>
        <w:rPr>
          <w:rFonts w:ascii="Arial" w:hAnsi="Arial" w:cs="Arial"/>
          <w:bCs/>
          <w:i/>
          <w:sz w:val="22"/>
          <w:szCs w:val="22"/>
          <w:lang w:val="es-CR"/>
        </w:rPr>
      </w:pPr>
    </w:p>
    <w:p w:rsidR="00DE527B" w:rsidRPr="00DE527B" w:rsidRDefault="00DE527B" w:rsidP="00DE527B">
      <w:pPr>
        <w:ind w:left="993" w:right="992" w:hanging="273"/>
        <w:contextualSpacing/>
        <w:jc w:val="both"/>
        <w:rPr>
          <w:rFonts w:ascii="Arial" w:eastAsia="Calibri" w:hAnsi="Arial" w:cs="Arial"/>
          <w:bCs/>
          <w:i/>
          <w:sz w:val="22"/>
          <w:szCs w:val="22"/>
          <w:lang w:val="es-CR"/>
        </w:rPr>
      </w:pPr>
      <w:r w:rsidRPr="00DE527B">
        <w:rPr>
          <w:rFonts w:ascii="Arial" w:eastAsia="Calibri" w:hAnsi="Arial" w:cs="Arial"/>
          <w:bCs/>
          <w:i/>
          <w:sz w:val="22"/>
          <w:szCs w:val="22"/>
          <w:lang w:val="es-CR"/>
        </w:rPr>
        <w:t>b. Aprobar el Plan estratégico institucional y los Planes anuales operativos, el presupuesto del Instituto, y los indicadores de gestión, de acuerdo con lo establecido en el Estatuto Orgánico y en la reglamentación respectiva.</w:t>
      </w:r>
    </w:p>
    <w:p w:rsidR="00DE527B" w:rsidRPr="00DE527B" w:rsidRDefault="00DE527B" w:rsidP="00DE527B">
      <w:pPr>
        <w:jc w:val="both"/>
        <w:rPr>
          <w:rFonts w:ascii="Arial" w:hAnsi="Arial" w:cs="Arial"/>
          <w:lang w:val="es-CR"/>
        </w:rPr>
      </w:pPr>
    </w:p>
    <w:p w:rsidR="00DE527B" w:rsidRPr="00DE527B" w:rsidRDefault="00DE527B" w:rsidP="00B6459B">
      <w:pPr>
        <w:numPr>
          <w:ilvl w:val="0"/>
          <w:numId w:val="3"/>
        </w:numPr>
        <w:ind w:left="360"/>
        <w:jc w:val="both"/>
        <w:rPr>
          <w:rFonts w:ascii="Arial" w:hAnsi="Arial" w:cs="Arial"/>
          <w:lang w:val="es-CR"/>
        </w:rPr>
      </w:pPr>
      <w:r w:rsidRPr="00DE527B">
        <w:rPr>
          <w:rFonts w:ascii="Arial" w:hAnsi="Arial" w:cs="Arial"/>
          <w:lang w:val="es-CR"/>
        </w:rPr>
        <w:t xml:space="preserve">Las Normas Técnicas sobre el Presupuesto Público, disponen: “4.3.14 Suministro de la información de la Ejecución Presupuestaria al Órgano Contralor”:  </w:t>
      </w:r>
      <w:r w:rsidRPr="00DE527B">
        <w:rPr>
          <w:rFonts w:ascii="Arial" w:hAnsi="Arial" w:cs="Arial"/>
          <w:i/>
          <w:sz w:val="22"/>
          <w:szCs w:val="22"/>
          <w:lang w:val="es-CR"/>
        </w:rPr>
        <w:t>“La información de la ejecución de las cuentas del presupuesto deberá suministrarse con corte a cada trimestre del año a la Contraloría General de la República para el ejercicio de sus competencias, dentro de los 15 días hábiles posteriores al vencimiento de cada trimestre…”</w:t>
      </w:r>
    </w:p>
    <w:p w:rsidR="00DE527B" w:rsidRPr="00DE527B" w:rsidRDefault="00DE527B" w:rsidP="00DE527B">
      <w:pPr>
        <w:jc w:val="both"/>
        <w:rPr>
          <w:rFonts w:ascii="Arial" w:hAnsi="Arial" w:cs="Arial"/>
          <w:sz w:val="20"/>
          <w:szCs w:val="20"/>
          <w:lang w:val="es-CR"/>
        </w:rPr>
      </w:pPr>
    </w:p>
    <w:p w:rsidR="00DE527B" w:rsidRDefault="00DE527B" w:rsidP="00DE527B">
      <w:pPr>
        <w:tabs>
          <w:tab w:val="left" w:pos="3070"/>
        </w:tabs>
        <w:contextualSpacing/>
        <w:jc w:val="both"/>
        <w:outlineLvl w:val="0"/>
        <w:rPr>
          <w:rFonts w:ascii="Arial" w:hAnsi="Arial" w:cs="Arial"/>
          <w:b/>
          <w:sz w:val="20"/>
          <w:szCs w:val="20"/>
          <w:lang w:val="es-CR"/>
        </w:rPr>
      </w:pPr>
    </w:p>
    <w:p w:rsidR="00431C3C" w:rsidRPr="00DE527B" w:rsidRDefault="00431C3C" w:rsidP="00DE527B">
      <w:pPr>
        <w:tabs>
          <w:tab w:val="left" w:pos="3070"/>
        </w:tabs>
        <w:contextualSpacing/>
        <w:jc w:val="both"/>
        <w:outlineLvl w:val="0"/>
        <w:rPr>
          <w:rFonts w:ascii="Arial" w:hAnsi="Arial" w:cs="Arial"/>
          <w:b/>
          <w:sz w:val="20"/>
          <w:szCs w:val="20"/>
          <w:lang w:val="es-CR"/>
        </w:rPr>
      </w:pPr>
    </w:p>
    <w:p w:rsidR="00DE527B" w:rsidRPr="00DE527B" w:rsidRDefault="00DE527B" w:rsidP="00DE527B">
      <w:pPr>
        <w:tabs>
          <w:tab w:val="left" w:pos="3070"/>
        </w:tabs>
        <w:contextualSpacing/>
        <w:jc w:val="both"/>
        <w:outlineLvl w:val="0"/>
        <w:rPr>
          <w:rFonts w:ascii="Arial" w:hAnsi="Arial" w:cs="Arial"/>
          <w:b/>
          <w:lang w:val="es-CR"/>
        </w:rPr>
      </w:pPr>
      <w:r w:rsidRPr="00DE527B">
        <w:rPr>
          <w:rFonts w:ascii="Arial" w:hAnsi="Arial" w:cs="Arial"/>
          <w:b/>
          <w:lang w:val="es-CR"/>
        </w:rPr>
        <w:t>CONSIDERANDO QUE:</w:t>
      </w:r>
    </w:p>
    <w:p w:rsidR="00DE527B" w:rsidRPr="00DE527B" w:rsidRDefault="00DE527B" w:rsidP="00DE527B">
      <w:pPr>
        <w:tabs>
          <w:tab w:val="left" w:pos="3070"/>
        </w:tabs>
        <w:contextualSpacing/>
        <w:jc w:val="both"/>
        <w:outlineLvl w:val="0"/>
        <w:rPr>
          <w:rFonts w:ascii="Arial" w:hAnsi="Arial" w:cs="Arial"/>
          <w:b/>
          <w:lang w:val="es-CR"/>
        </w:rPr>
      </w:pPr>
    </w:p>
    <w:p w:rsidR="00DE527B" w:rsidRPr="00DE527B" w:rsidRDefault="00DE527B" w:rsidP="00B6459B">
      <w:pPr>
        <w:numPr>
          <w:ilvl w:val="0"/>
          <w:numId w:val="5"/>
        </w:numPr>
        <w:ind w:left="426" w:right="-91" w:hanging="426"/>
        <w:jc w:val="both"/>
        <w:rPr>
          <w:rFonts w:ascii="Arial" w:hAnsi="Arial" w:cs="Arial"/>
          <w:lang w:val="es-CR"/>
        </w:rPr>
      </w:pPr>
      <w:r w:rsidRPr="00DE527B">
        <w:rPr>
          <w:rFonts w:ascii="Arial" w:hAnsi="Arial" w:cs="Arial"/>
          <w:lang w:val="es-CR"/>
        </w:rPr>
        <w:t>La Secretaría del Consejo Institucional recibe oficio R-007-2019, con fecha de recibido 21 de enero de 2019, suscrito por el Dr.  Julio C.  Calvo Alvarado, Rector, dirigido a la MSc. Ana Rosa Ruiz Fernández, Coordinadora de la Comisión de Planificación y Administración, en el cual remite Informe de Ejecución Presupuestaria al 31 de diciembre de 2018, conocido y avalado por el Consejo de Rectoría, en la Sesión No. 01-2019, del 21 de enero del 2019.</w:t>
      </w:r>
    </w:p>
    <w:p w:rsidR="00DE527B" w:rsidRPr="00DE527B" w:rsidRDefault="00DE527B" w:rsidP="00DE527B">
      <w:pPr>
        <w:ind w:right="-91"/>
        <w:jc w:val="both"/>
        <w:rPr>
          <w:rFonts w:ascii="Arial" w:hAnsi="Arial" w:cs="Arial"/>
          <w:lang w:val="es-CR"/>
        </w:rPr>
      </w:pPr>
    </w:p>
    <w:p w:rsidR="00DE527B" w:rsidRPr="00DE527B" w:rsidRDefault="00DE527B" w:rsidP="00B6459B">
      <w:pPr>
        <w:numPr>
          <w:ilvl w:val="0"/>
          <w:numId w:val="5"/>
        </w:numPr>
        <w:ind w:left="426" w:right="-91" w:hanging="426"/>
        <w:jc w:val="both"/>
        <w:rPr>
          <w:rFonts w:ascii="Arial" w:hAnsi="Arial" w:cs="Arial"/>
          <w:lang w:val="es-CR"/>
        </w:rPr>
      </w:pPr>
      <w:r w:rsidRPr="00DE527B">
        <w:rPr>
          <w:rFonts w:ascii="Arial" w:hAnsi="Arial" w:cs="Arial"/>
          <w:lang w:val="es-CR"/>
        </w:rPr>
        <w:t xml:space="preserve">La Comisión de Planificación y Administración en Reunión No. 802-2019, celebrada el 22 de enero de 2019, recibe al Dr. Humberto Villalta Solano, Vicerrector de Administración, para exponer el Informe de Ejecución Presupuestaria al 31 de diciembre de 2018.  </w:t>
      </w:r>
    </w:p>
    <w:p w:rsidR="00DE527B" w:rsidRPr="00DE527B" w:rsidRDefault="00DE527B" w:rsidP="00DE527B">
      <w:pPr>
        <w:ind w:left="426" w:right="-91"/>
        <w:jc w:val="both"/>
        <w:rPr>
          <w:rFonts w:ascii="Arial" w:hAnsi="Arial" w:cs="Arial"/>
          <w:lang w:val="es-CR"/>
        </w:rPr>
      </w:pPr>
    </w:p>
    <w:p w:rsidR="00DE527B" w:rsidRPr="00DE527B" w:rsidRDefault="00DE527B" w:rsidP="00B6459B">
      <w:pPr>
        <w:numPr>
          <w:ilvl w:val="0"/>
          <w:numId w:val="5"/>
        </w:numPr>
        <w:ind w:left="426" w:right="-91" w:hanging="426"/>
        <w:jc w:val="both"/>
        <w:rPr>
          <w:rFonts w:ascii="Arial" w:hAnsi="Arial" w:cs="Arial"/>
          <w:sz w:val="20"/>
          <w:szCs w:val="20"/>
          <w:lang w:val="es-CR"/>
        </w:rPr>
      </w:pPr>
      <w:r w:rsidRPr="00DE527B">
        <w:rPr>
          <w:rFonts w:ascii="Arial" w:hAnsi="Arial" w:cs="Arial"/>
          <w:lang w:val="es-CR"/>
        </w:rPr>
        <w:t>En esta reunión se discute ampliamente el documento, los integrantes de la Comisión realizan las observaciones y aclaradas las dudas, se dispone elevar la propuesta al Consejo Institucional, para dar por conocido el IV Informe de Ejecución Presupuestaria 2019, entre los aspectos a destacar a la Administración se citan los siguientes:</w:t>
      </w:r>
    </w:p>
    <w:p w:rsidR="00DE527B" w:rsidRPr="00DE527B" w:rsidRDefault="00DE527B" w:rsidP="00DE527B">
      <w:pPr>
        <w:ind w:left="708"/>
        <w:rPr>
          <w:rFonts w:ascii="Arial" w:hAnsi="Arial" w:cs="Arial"/>
          <w:sz w:val="20"/>
          <w:szCs w:val="20"/>
          <w:lang w:val="es-CR"/>
        </w:rPr>
      </w:pPr>
    </w:p>
    <w:p w:rsidR="00DE527B" w:rsidRPr="00DE527B" w:rsidRDefault="00DE527B" w:rsidP="00B6459B">
      <w:pPr>
        <w:numPr>
          <w:ilvl w:val="1"/>
          <w:numId w:val="5"/>
        </w:numPr>
        <w:ind w:right="-91"/>
        <w:jc w:val="both"/>
        <w:rPr>
          <w:rFonts w:ascii="Arial" w:hAnsi="Arial" w:cs="Arial"/>
          <w:szCs w:val="20"/>
          <w:lang w:val="es-CR"/>
        </w:rPr>
      </w:pPr>
      <w:r w:rsidRPr="00DE527B">
        <w:rPr>
          <w:rFonts w:ascii="Arial" w:hAnsi="Arial" w:cs="Arial"/>
          <w:szCs w:val="20"/>
          <w:lang w:val="es-CR"/>
        </w:rPr>
        <w:t>Las partidas que presentan sub-ejecución deben seguir siendo revisadas y monitoreadas durante el 2019.</w:t>
      </w:r>
    </w:p>
    <w:p w:rsidR="00DE527B" w:rsidRPr="00DE527B" w:rsidRDefault="00DE527B" w:rsidP="00B6459B">
      <w:pPr>
        <w:numPr>
          <w:ilvl w:val="1"/>
          <w:numId w:val="5"/>
        </w:numPr>
        <w:ind w:right="-91"/>
        <w:jc w:val="both"/>
        <w:rPr>
          <w:rFonts w:ascii="Arial" w:hAnsi="Arial" w:cs="Arial"/>
          <w:szCs w:val="20"/>
          <w:lang w:val="es-CR"/>
        </w:rPr>
      </w:pPr>
      <w:r w:rsidRPr="00DE527B">
        <w:rPr>
          <w:rFonts w:ascii="Arial" w:hAnsi="Arial" w:cs="Arial"/>
          <w:szCs w:val="20"/>
          <w:lang w:val="es-CR"/>
        </w:rPr>
        <w:t>La masa salarial debe continuar siendo un rubro de revisión con el fin de ir mejorando su uso en forma eficiente y racional.</w:t>
      </w:r>
    </w:p>
    <w:p w:rsidR="00DE527B" w:rsidRPr="00DE527B" w:rsidRDefault="00DE527B" w:rsidP="00B6459B">
      <w:pPr>
        <w:numPr>
          <w:ilvl w:val="1"/>
          <w:numId w:val="5"/>
        </w:numPr>
        <w:ind w:right="-91"/>
        <w:jc w:val="both"/>
        <w:rPr>
          <w:rFonts w:ascii="Arial" w:hAnsi="Arial" w:cs="Arial"/>
          <w:szCs w:val="20"/>
          <w:lang w:val="es-CR"/>
        </w:rPr>
      </w:pPr>
      <w:r w:rsidRPr="00DE527B">
        <w:rPr>
          <w:rFonts w:ascii="Arial" w:hAnsi="Arial" w:cs="Arial"/>
          <w:szCs w:val="20"/>
          <w:lang w:val="es-CR"/>
        </w:rPr>
        <w:t>La asignación futura de recursos debe seguir siendo justificada en función de su pertinencia nacional e institucional, factible y sostenible en el futuro.</w:t>
      </w:r>
    </w:p>
    <w:p w:rsidR="00DE527B" w:rsidRPr="00DE527B" w:rsidRDefault="00DE527B" w:rsidP="00DE527B">
      <w:pPr>
        <w:ind w:right="-91"/>
        <w:jc w:val="both"/>
        <w:rPr>
          <w:rFonts w:ascii="Arial" w:hAnsi="Arial" w:cs="Arial"/>
          <w:sz w:val="20"/>
          <w:szCs w:val="20"/>
          <w:lang w:val="es-CR"/>
        </w:rPr>
      </w:pPr>
    </w:p>
    <w:p w:rsidR="00DE527B" w:rsidRPr="00DE527B" w:rsidRDefault="00DE527B" w:rsidP="00B6459B">
      <w:pPr>
        <w:numPr>
          <w:ilvl w:val="0"/>
          <w:numId w:val="5"/>
        </w:numPr>
        <w:ind w:left="426" w:right="-91" w:hanging="426"/>
        <w:jc w:val="both"/>
        <w:rPr>
          <w:rFonts w:ascii="Arial" w:hAnsi="Arial" w:cs="Arial"/>
          <w:lang w:val="es-CR"/>
        </w:rPr>
      </w:pPr>
      <w:r w:rsidRPr="00DE527B">
        <w:rPr>
          <w:rFonts w:ascii="Arial" w:hAnsi="Arial" w:cs="Arial"/>
          <w:lang w:val="es-CR"/>
        </w:rPr>
        <w:t>De acuerdo a lo expuesto se dispone elevar la siguiente propuesta al Consejo Institucional.</w:t>
      </w:r>
    </w:p>
    <w:p w:rsidR="00DE527B" w:rsidRDefault="00DE527B" w:rsidP="00DE527B">
      <w:pPr>
        <w:ind w:right="-91"/>
        <w:jc w:val="both"/>
        <w:rPr>
          <w:rFonts w:ascii="Arial" w:hAnsi="Arial" w:cs="Arial"/>
          <w:sz w:val="20"/>
          <w:szCs w:val="20"/>
          <w:lang w:val="es-CR"/>
        </w:rPr>
      </w:pPr>
    </w:p>
    <w:p w:rsidR="00431C3C" w:rsidRPr="00DE527B" w:rsidRDefault="00431C3C" w:rsidP="00DE527B">
      <w:pPr>
        <w:ind w:right="-91"/>
        <w:jc w:val="both"/>
        <w:rPr>
          <w:rFonts w:ascii="Arial" w:hAnsi="Arial" w:cs="Arial"/>
          <w:sz w:val="20"/>
          <w:szCs w:val="20"/>
          <w:lang w:val="es-CR"/>
        </w:rPr>
      </w:pPr>
    </w:p>
    <w:p w:rsidR="00DE527B" w:rsidRPr="00DE527B" w:rsidRDefault="00DE527B" w:rsidP="00DE527B">
      <w:pPr>
        <w:ind w:right="-91"/>
        <w:rPr>
          <w:rFonts w:ascii="Arial" w:hAnsi="Arial" w:cs="Arial"/>
          <w:b/>
          <w:lang w:val="es-CR"/>
        </w:rPr>
      </w:pPr>
      <w:r w:rsidRPr="00DE527B">
        <w:rPr>
          <w:rFonts w:ascii="Arial" w:hAnsi="Arial" w:cs="Arial"/>
          <w:b/>
          <w:lang w:val="es-CR"/>
        </w:rPr>
        <w:t>SE</w:t>
      </w:r>
      <w:r>
        <w:rPr>
          <w:rFonts w:ascii="Arial" w:hAnsi="Arial" w:cs="Arial"/>
          <w:b/>
          <w:lang w:val="es-CR"/>
        </w:rPr>
        <w:t xml:space="preserve"> ACUERDA</w:t>
      </w:r>
      <w:r w:rsidRPr="00DE527B">
        <w:rPr>
          <w:rFonts w:ascii="Arial" w:hAnsi="Arial" w:cs="Arial"/>
          <w:b/>
          <w:lang w:val="es-CR"/>
        </w:rPr>
        <w:t>:</w:t>
      </w:r>
    </w:p>
    <w:p w:rsidR="00DE527B" w:rsidRPr="00DE527B" w:rsidRDefault="00DE527B" w:rsidP="00DE527B">
      <w:pPr>
        <w:ind w:left="360" w:right="-91"/>
        <w:rPr>
          <w:rFonts w:ascii="Arial" w:hAnsi="Arial" w:cs="Arial"/>
          <w:sz w:val="16"/>
          <w:szCs w:val="16"/>
        </w:rPr>
      </w:pPr>
    </w:p>
    <w:p w:rsidR="00DE527B" w:rsidRPr="00DE527B" w:rsidRDefault="00DE527B" w:rsidP="00B6459B">
      <w:pPr>
        <w:numPr>
          <w:ilvl w:val="0"/>
          <w:numId w:val="4"/>
        </w:numPr>
        <w:ind w:left="360" w:right="-91"/>
        <w:jc w:val="both"/>
        <w:rPr>
          <w:rFonts w:ascii="Arial" w:hAnsi="Arial" w:cs="Arial"/>
          <w:lang w:val="es-CR"/>
        </w:rPr>
      </w:pPr>
      <w:r w:rsidRPr="00DE527B">
        <w:rPr>
          <w:rFonts w:ascii="Arial" w:hAnsi="Arial" w:cs="Arial"/>
        </w:rPr>
        <w:t xml:space="preserve">Dar por conocido el Informe de Ejecución Presupuestaria al 31 de diciembre de  2018, adjunto al oficio </w:t>
      </w:r>
      <w:r w:rsidRPr="00DE527B">
        <w:rPr>
          <w:rFonts w:ascii="Arial" w:hAnsi="Arial" w:cs="Arial"/>
          <w:lang w:val="es-CR"/>
        </w:rPr>
        <w:t xml:space="preserve">R-007-2019, según el siguiente detalle: </w:t>
      </w:r>
      <w:r w:rsidRPr="00DE527B">
        <w:rPr>
          <w:rFonts w:ascii="Arial" w:hAnsi="Arial" w:cs="Arial"/>
        </w:rPr>
        <w:t xml:space="preserve"> (Ver pág. 5 del Anexo 1)  </w:t>
      </w:r>
    </w:p>
    <w:p w:rsidR="00DE527B" w:rsidRPr="00DE527B" w:rsidRDefault="00DE527B" w:rsidP="007742A1">
      <w:pPr>
        <w:jc w:val="both"/>
        <w:rPr>
          <w:rFonts w:ascii="Arial" w:eastAsia="Cambria" w:hAnsi="Arial" w:cs="Arial"/>
          <w:lang w:val="es-CR" w:eastAsia="en-US"/>
        </w:rPr>
      </w:pPr>
    </w:p>
    <w:p w:rsidR="00DE527B" w:rsidRDefault="00DE527B" w:rsidP="007742A1">
      <w:pPr>
        <w:jc w:val="both"/>
        <w:rPr>
          <w:rFonts w:ascii="Arial" w:eastAsia="Cambria" w:hAnsi="Arial" w:cs="Arial"/>
          <w:lang w:val="es-ES_tradnl" w:eastAsia="en-US"/>
        </w:rPr>
      </w:pPr>
      <w:r w:rsidRPr="00DE527B">
        <w:rPr>
          <w:rFonts w:ascii="Arial" w:hAnsi="Arial" w:cs="Arial"/>
          <w:noProof/>
          <w:lang w:val="es-CR" w:eastAsia="es-CR"/>
        </w:rPr>
        <w:lastRenderedPageBreak/>
        <w:drawing>
          <wp:inline distT="0" distB="0" distL="0" distR="0" wp14:anchorId="1BFA66F2" wp14:editId="704C14AC">
            <wp:extent cx="6217521" cy="401540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0089" cy="4049359"/>
                    </a:xfrm>
                    <a:prstGeom prst="rect">
                      <a:avLst/>
                    </a:prstGeom>
                    <a:noFill/>
                    <a:ln>
                      <a:noFill/>
                    </a:ln>
                  </pic:spPr>
                </pic:pic>
              </a:graphicData>
            </a:graphic>
          </wp:inline>
        </w:drawing>
      </w:r>
    </w:p>
    <w:p w:rsidR="00065835" w:rsidRDefault="00065835" w:rsidP="007742A1">
      <w:pPr>
        <w:jc w:val="both"/>
        <w:rPr>
          <w:rFonts w:ascii="Arial" w:eastAsia="Cambria" w:hAnsi="Arial" w:cs="Arial"/>
          <w:lang w:val="es-ES_tradnl" w:eastAsia="en-US"/>
        </w:rPr>
      </w:pPr>
    </w:p>
    <w:p w:rsidR="00215C41" w:rsidRPr="00DE527B" w:rsidRDefault="00BB6A5E" w:rsidP="00B6459B">
      <w:pPr>
        <w:numPr>
          <w:ilvl w:val="0"/>
          <w:numId w:val="4"/>
        </w:numPr>
        <w:ind w:left="360" w:right="-91"/>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DE527B" w:rsidRDefault="00DE527B" w:rsidP="00DE527B">
      <w:pPr>
        <w:ind w:right="-91"/>
        <w:jc w:val="both"/>
        <w:rPr>
          <w:rFonts w:ascii="Arial" w:hAnsi="Arial" w:cs="Arial"/>
          <w:b/>
          <w:lang w:val="es-CR"/>
        </w:rPr>
      </w:pPr>
    </w:p>
    <w:p w:rsidR="00DE527B" w:rsidRDefault="00DE527B" w:rsidP="00DE527B">
      <w:pPr>
        <w:ind w:right="-91"/>
        <w:jc w:val="both"/>
        <w:rPr>
          <w:rFonts w:ascii="Arial" w:hAnsi="Arial" w:cs="Arial"/>
          <w:b/>
          <w:lang w:val="es-CR"/>
        </w:rPr>
      </w:pPr>
    </w:p>
    <w:p w:rsidR="00DE527B" w:rsidRPr="00065835" w:rsidRDefault="00DE527B" w:rsidP="00DE527B">
      <w:pPr>
        <w:ind w:right="-91"/>
        <w:jc w:val="both"/>
        <w:rPr>
          <w:rFonts w:ascii="Arial" w:hAnsi="Arial" w:cs="Arial"/>
        </w:rPr>
      </w:pPr>
      <w:r w:rsidRPr="00DE527B">
        <w:rPr>
          <w:rFonts w:ascii="Arial" w:hAnsi="Arial" w:cs="Arial"/>
          <w:lang w:val="es-CR"/>
        </w:rPr>
        <w:object w:dxaOrig="1520" w:dyaOrig="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pt;height:49.5pt" o:ole="">
            <v:imagedata r:id="rId9" o:title=""/>
          </v:shape>
          <o:OLEObject Type="Embed" ProgID="AcroExch.Document.DC" ShapeID="_x0000_i1031" DrawAspect="Icon" ObjectID="_1609846248" r:id="rId10"/>
        </w:object>
      </w:r>
      <w:bookmarkStart w:id="0" w:name="_GoBack"/>
      <w:r w:rsidR="00B6459B">
        <w:rPr>
          <w:rFonts w:ascii="Arial" w:hAnsi="Arial" w:cs="Arial"/>
          <w:lang w:val="es-CR"/>
        </w:rPr>
        <w:object w:dxaOrig="1596" w:dyaOrig="1033">
          <v:shape id="_x0000_i1034" type="#_x0000_t75" style="width:79.5pt;height:51.75pt" o:ole="">
            <v:imagedata r:id="rId11" o:title=""/>
          </v:shape>
          <o:OLEObject Type="Embed" ProgID="AcroExch.Document.DC" ShapeID="_x0000_i1034" DrawAspect="Icon" ObjectID="_1609846249" r:id="rId12"/>
        </w:object>
      </w:r>
      <w:bookmarkEnd w:id="0"/>
    </w:p>
    <w:p w:rsidR="00065835" w:rsidRDefault="00065835" w:rsidP="00065835">
      <w:pPr>
        <w:pStyle w:val="Prrafodelista"/>
        <w:rPr>
          <w:rFonts w:ascii="Arial" w:hAnsi="Arial" w:cs="Arial"/>
        </w:rPr>
      </w:pPr>
    </w:p>
    <w:p w:rsidR="00065835" w:rsidRPr="007E67DF" w:rsidRDefault="00065835" w:rsidP="00065835">
      <w:pPr>
        <w:ind w:right="-91"/>
        <w:jc w:val="both"/>
        <w:rPr>
          <w:rFonts w:ascii="Arial" w:hAnsi="Arial" w:cs="Arial"/>
        </w:rPr>
      </w:pPr>
    </w:p>
    <w:p w:rsidR="007E67DF" w:rsidRDefault="007E67DF" w:rsidP="007E67DF">
      <w:pPr>
        <w:jc w:val="both"/>
        <w:rPr>
          <w:rFonts w:ascii="Arial" w:hAnsi="Arial" w:cs="Arial"/>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8D187C">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r w:rsidR="00CE7F7E" w:rsidRPr="00474B22" w:rsidTr="008D187C">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c.i.   </w:t>
      </w:r>
      <w:r w:rsidR="00D23962" w:rsidRPr="00474B22">
        <w:rPr>
          <w:rFonts w:ascii="Arial" w:eastAsia="Cambria" w:hAnsi="Arial" w:cs="Arial"/>
          <w:b/>
          <w:sz w:val="16"/>
          <w:szCs w:val="16"/>
          <w:lang w:val="es-ES_tradnl" w:eastAsia="en-US"/>
        </w:rPr>
        <w:t>Auditoría Interna (Notificado a la Secretaria vía correo electrónico)</w:t>
      </w:r>
    </w:p>
    <w:p w:rsidR="0003651A" w:rsidRPr="00D31E17" w:rsidRDefault="00C413F4" w:rsidP="00F41044">
      <w:pPr>
        <w:jc w:val="both"/>
        <w:rPr>
          <w:rFonts w:ascii="Arial" w:eastAsia="Cambria" w:hAnsi="Arial" w:cs="Arial"/>
          <w:b/>
          <w:sz w:val="16"/>
          <w:szCs w:val="16"/>
          <w:lang w:val="es-CR" w:eastAsia="en-US"/>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F41044" w:rsidRPr="00C413F4" w:rsidRDefault="00F41044" w:rsidP="00F41044">
      <w:pPr>
        <w:jc w:val="both"/>
        <w:rPr>
          <w:rFonts w:ascii="Arial" w:hAnsi="Arial" w:cs="Arial"/>
          <w:lang w:val="en-US"/>
        </w:rPr>
      </w:pPr>
      <w:r w:rsidRPr="00C413F4">
        <w:rPr>
          <w:rFonts w:ascii="Arial" w:eastAsia="Cambria" w:hAnsi="Arial" w:cs="Arial"/>
          <w:sz w:val="22"/>
          <w:szCs w:val="22"/>
          <w:lang w:val="en-US" w:eastAsia="en-US"/>
        </w:rPr>
        <w:t>ars</w:t>
      </w:r>
      <w:r w:rsidR="00885F0A" w:rsidRPr="00C413F4">
        <w:rPr>
          <w:rFonts w:ascii="Arial" w:hAnsi="Arial" w:cs="Arial"/>
          <w:lang w:val="en-US"/>
        </w:rPr>
        <w:t xml:space="preserve"> </w:t>
      </w:r>
    </w:p>
    <w:p w:rsidR="002C0D34" w:rsidRPr="00C413F4" w:rsidRDefault="002C0D34" w:rsidP="00F41044">
      <w:pPr>
        <w:jc w:val="both"/>
        <w:rPr>
          <w:rFonts w:ascii="Arial" w:eastAsia="Cambria" w:hAnsi="Arial" w:cs="Arial"/>
          <w:sz w:val="22"/>
          <w:szCs w:val="22"/>
          <w:lang w:val="en-US" w:eastAsia="en-US"/>
        </w:rPr>
      </w:pPr>
    </w:p>
    <w:sectPr w:rsidR="002C0D34" w:rsidRPr="00C413F4" w:rsidSect="00CE0215">
      <w:headerReference w:type="default" r:id="rId13"/>
      <w:footerReference w:type="default" r:id="rId14"/>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1D4" w:rsidRDefault="00D851D4">
      <w:r>
        <w:separator/>
      </w:r>
    </w:p>
  </w:endnote>
  <w:endnote w:type="continuationSeparator" w:id="0">
    <w:p w:rsidR="00D851D4" w:rsidRDefault="00D8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1D4" w:rsidRDefault="00D851D4">
      <w:r>
        <w:separator/>
      </w:r>
    </w:p>
  </w:footnote>
  <w:footnote w:type="continuationSeparator" w:id="0">
    <w:p w:rsidR="00D851D4" w:rsidRDefault="00D85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234C79">
      <w:rPr>
        <w:rFonts w:ascii="Arial" w:eastAsia="Cambria" w:hAnsi="Arial" w:cs="Arial"/>
        <w:i/>
        <w:sz w:val="18"/>
        <w:szCs w:val="18"/>
        <w:lang w:val="es-ES_tradnl" w:eastAsia="x-none"/>
      </w:rPr>
      <w:t>10</w:t>
    </w:r>
    <w:r w:rsidR="00711809">
      <w:rPr>
        <w:rFonts w:ascii="Arial" w:eastAsia="Cambria" w:hAnsi="Arial" w:cs="Arial"/>
        <w:i/>
        <w:sz w:val="18"/>
        <w:szCs w:val="18"/>
        <w:lang w:val="es-ES_tradnl" w:eastAsia="x-none"/>
      </w:rPr>
      <w:t>3</w:t>
    </w:r>
    <w:r w:rsidRPr="00D958BC">
      <w:rPr>
        <w:rFonts w:ascii="Arial" w:eastAsia="Cambria" w:hAnsi="Arial" w:cs="Arial"/>
        <w:i/>
        <w:sz w:val="18"/>
        <w:szCs w:val="18"/>
        <w:lang w:val="es-ES_tradnl" w:eastAsia="x-none"/>
      </w:rPr>
      <w:t xml:space="preserve">, Artículo </w:t>
    </w:r>
    <w:r w:rsidR="004C17A5">
      <w:rPr>
        <w:rFonts w:ascii="Arial" w:eastAsia="Cambria" w:hAnsi="Arial" w:cs="Arial"/>
        <w:i/>
        <w:sz w:val="18"/>
        <w:szCs w:val="18"/>
        <w:lang w:val="es-ES_tradnl" w:eastAsia="x-none"/>
      </w:rPr>
      <w:t>1</w:t>
    </w:r>
    <w:r w:rsidR="00B53CC2">
      <w:rPr>
        <w:rFonts w:ascii="Arial" w:eastAsia="Cambria" w:hAnsi="Arial" w:cs="Arial"/>
        <w:i/>
        <w:sz w:val="18"/>
        <w:szCs w:val="18"/>
        <w:lang w:val="es-ES_tradnl" w:eastAsia="x-none"/>
      </w:rPr>
      <w:t>0</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711809">
      <w:rPr>
        <w:rFonts w:ascii="Arial" w:eastAsia="Cambria" w:hAnsi="Arial" w:cs="Arial"/>
        <w:i/>
        <w:sz w:val="18"/>
        <w:szCs w:val="18"/>
        <w:lang w:val="es-ES_tradnl" w:eastAsia="x-none"/>
      </w:rPr>
      <w:t>23</w:t>
    </w:r>
    <w:r>
      <w:rPr>
        <w:rFonts w:ascii="Arial" w:eastAsia="Cambria" w:hAnsi="Arial" w:cs="Arial"/>
        <w:i/>
        <w:sz w:val="18"/>
        <w:szCs w:val="18"/>
        <w:lang w:val="es-ES_tradnl" w:eastAsia="x-none"/>
      </w:rPr>
      <w:t xml:space="preserve"> de e</w:t>
    </w:r>
    <w:r w:rsidR="00711809">
      <w:rPr>
        <w:rFonts w:ascii="Arial" w:eastAsia="Cambria" w:hAnsi="Arial" w:cs="Arial"/>
        <w:i/>
        <w:sz w:val="18"/>
        <w:szCs w:val="18"/>
        <w:lang w:val="es-ES_tradnl" w:eastAsia="x-none"/>
      </w:rPr>
      <w:t>nero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711809">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B6459B">
      <w:rPr>
        <w:rFonts w:ascii="Arial" w:eastAsia="Cambria" w:hAnsi="Arial" w:cs="Arial"/>
        <w:i/>
        <w:noProof/>
        <w:sz w:val="18"/>
        <w:szCs w:val="18"/>
        <w:lang w:val="es-ES_tradnl" w:eastAsia="x-none"/>
      </w:rPr>
      <w:t>3</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2DB1622"/>
    <w:multiLevelType w:val="hybridMultilevel"/>
    <w:tmpl w:val="C3F41444"/>
    <w:lvl w:ilvl="0" w:tplc="DC727E2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7DE2"/>
    <w:rsid w:val="00020858"/>
    <w:rsid w:val="00020B63"/>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5835"/>
    <w:rsid w:val="00067296"/>
    <w:rsid w:val="00067992"/>
    <w:rsid w:val="00067BE7"/>
    <w:rsid w:val="00067C8C"/>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4FF"/>
    <w:rsid w:val="00093971"/>
    <w:rsid w:val="000955C3"/>
    <w:rsid w:val="000A0756"/>
    <w:rsid w:val="000A0FF7"/>
    <w:rsid w:val="000A19B8"/>
    <w:rsid w:val="000A5D85"/>
    <w:rsid w:val="000A5F69"/>
    <w:rsid w:val="000A6BE8"/>
    <w:rsid w:val="000B10B4"/>
    <w:rsid w:val="000B10C0"/>
    <w:rsid w:val="000B39AF"/>
    <w:rsid w:val="000B55D7"/>
    <w:rsid w:val="000B5852"/>
    <w:rsid w:val="000B624C"/>
    <w:rsid w:val="000B6B41"/>
    <w:rsid w:val="000B7C5A"/>
    <w:rsid w:val="000C0A23"/>
    <w:rsid w:val="000C25EB"/>
    <w:rsid w:val="000C3E9F"/>
    <w:rsid w:val="000C52B7"/>
    <w:rsid w:val="000C55F1"/>
    <w:rsid w:val="000C68C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6744E"/>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4C79"/>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263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1C3C"/>
    <w:rsid w:val="0043286F"/>
    <w:rsid w:val="00432A0F"/>
    <w:rsid w:val="004335D5"/>
    <w:rsid w:val="00436940"/>
    <w:rsid w:val="00436F0E"/>
    <w:rsid w:val="00437F0F"/>
    <w:rsid w:val="0044013A"/>
    <w:rsid w:val="00440C2D"/>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6FE0"/>
    <w:rsid w:val="004A7236"/>
    <w:rsid w:val="004B2B3D"/>
    <w:rsid w:val="004B3C97"/>
    <w:rsid w:val="004B43AF"/>
    <w:rsid w:val="004B4763"/>
    <w:rsid w:val="004B66FD"/>
    <w:rsid w:val="004C17A5"/>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BA9"/>
    <w:rsid w:val="004F7EB0"/>
    <w:rsid w:val="005011AC"/>
    <w:rsid w:val="00502116"/>
    <w:rsid w:val="00503263"/>
    <w:rsid w:val="005032E7"/>
    <w:rsid w:val="00504D5D"/>
    <w:rsid w:val="005052C7"/>
    <w:rsid w:val="00506EDE"/>
    <w:rsid w:val="00510C22"/>
    <w:rsid w:val="00511246"/>
    <w:rsid w:val="005121D8"/>
    <w:rsid w:val="005156CF"/>
    <w:rsid w:val="00515CEC"/>
    <w:rsid w:val="00523260"/>
    <w:rsid w:val="0052377B"/>
    <w:rsid w:val="00524A7F"/>
    <w:rsid w:val="0052523D"/>
    <w:rsid w:val="00525250"/>
    <w:rsid w:val="00525AD6"/>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85A45"/>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4A2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155B"/>
    <w:rsid w:val="00704042"/>
    <w:rsid w:val="00706FEC"/>
    <w:rsid w:val="0071118B"/>
    <w:rsid w:val="00711809"/>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1ED8"/>
    <w:rsid w:val="0076203A"/>
    <w:rsid w:val="00763AF2"/>
    <w:rsid w:val="00767A01"/>
    <w:rsid w:val="00767AF5"/>
    <w:rsid w:val="00771193"/>
    <w:rsid w:val="007729C9"/>
    <w:rsid w:val="007742A1"/>
    <w:rsid w:val="00774600"/>
    <w:rsid w:val="00777FF4"/>
    <w:rsid w:val="00781332"/>
    <w:rsid w:val="007819B0"/>
    <w:rsid w:val="007837C1"/>
    <w:rsid w:val="0078514D"/>
    <w:rsid w:val="00790832"/>
    <w:rsid w:val="00791713"/>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67DF"/>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F0A"/>
    <w:rsid w:val="00887FCC"/>
    <w:rsid w:val="008903EF"/>
    <w:rsid w:val="00891B08"/>
    <w:rsid w:val="00893524"/>
    <w:rsid w:val="00893FAC"/>
    <w:rsid w:val="0089404C"/>
    <w:rsid w:val="0089408D"/>
    <w:rsid w:val="008971D5"/>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F5C"/>
    <w:rsid w:val="00911F70"/>
    <w:rsid w:val="009120EB"/>
    <w:rsid w:val="00914473"/>
    <w:rsid w:val="00914F38"/>
    <w:rsid w:val="00915D94"/>
    <w:rsid w:val="00917F97"/>
    <w:rsid w:val="00924AA2"/>
    <w:rsid w:val="009258C6"/>
    <w:rsid w:val="00925985"/>
    <w:rsid w:val="00930A02"/>
    <w:rsid w:val="00931FBC"/>
    <w:rsid w:val="00932C87"/>
    <w:rsid w:val="009401C7"/>
    <w:rsid w:val="00945C56"/>
    <w:rsid w:val="009462DD"/>
    <w:rsid w:val="009526A4"/>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13E5"/>
    <w:rsid w:val="009E53A3"/>
    <w:rsid w:val="009E5AB7"/>
    <w:rsid w:val="009E65F6"/>
    <w:rsid w:val="009E74DA"/>
    <w:rsid w:val="009F18FD"/>
    <w:rsid w:val="009F2039"/>
    <w:rsid w:val="009F26A6"/>
    <w:rsid w:val="009F2D9A"/>
    <w:rsid w:val="009F4734"/>
    <w:rsid w:val="009F4B6B"/>
    <w:rsid w:val="009F58D0"/>
    <w:rsid w:val="009F79DC"/>
    <w:rsid w:val="00A00DE4"/>
    <w:rsid w:val="00A00FA5"/>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472C"/>
    <w:rsid w:val="00AA0A77"/>
    <w:rsid w:val="00AA4A78"/>
    <w:rsid w:val="00AA5259"/>
    <w:rsid w:val="00AA542A"/>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5001"/>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7C67"/>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3CC2"/>
    <w:rsid w:val="00B544F0"/>
    <w:rsid w:val="00B545A7"/>
    <w:rsid w:val="00B60382"/>
    <w:rsid w:val="00B6158F"/>
    <w:rsid w:val="00B63D1C"/>
    <w:rsid w:val="00B6459B"/>
    <w:rsid w:val="00B65D67"/>
    <w:rsid w:val="00B67100"/>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DAD"/>
    <w:rsid w:val="00BE41A3"/>
    <w:rsid w:val="00BE546A"/>
    <w:rsid w:val="00BE5D68"/>
    <w:rsid w:val="00BE62EA"/>
    <w:rsid w:val="00BF7038"/>
    <w:rsid w:val="00BF7AAD"/>
    <w:rsid w:val="00C0001A"/>
    <w:rsid w:val="00C00074"/>
    <w:rsid w:val="00C001DF"/>
    <w:rsid w:val="00C00F1D"/>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7C47"/>
    <w:rsid w:val="00C521FE"/>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0CB"/>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2367"/>
    <w:rsid w:val="00CD3B05"/>
    <w:rsid w:val="00CD4387"/>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7BAD"/>
    <w:rsid w:val="00D729A5"/>
    <w:rsid w:val="00D72ECB"/>
    <w:rsid w:val="00D76019"/>
    <w:rsid w:val="00D76B5F"/>
    <w:rsid w:val="00D851D4"/>
    <w:rsid w:val="00D85AF2"/>
    <w:rsid w:val="00D86B2D"/>
    <w:rsid w:val="00D91190"/>
    <w:rsid w:val="00D91D3F"/>
    <w:rsid w:val="00D91FDE"/>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527B"/>
    <w:rsid w:val="00DE6765"/>
    <w:rsid w:val="00DE7014"/>
    <w:rsid w:val="00DE7BB8"/>
    <w:rsid w:val="00DF0212"/>
    <w:rsid w:val="00DF2BAA"/>
    <w:rsid w:val="00DF2F90"/>
    <w:rsid w:val="00DF403A"/>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0E2A"/>
    <w:rsid w:val="00E41D82"/>
    <w:rsid w:val="00E42135"/>
    <w:rsid w:val="00E42492"/>
    <w:rsid w:val="00E426E5"/>
    <w:rsid w:val="00E43030"/>
    <w:rsid w:val="00E43A3A"/>
    <w:rsid w:val="00E43E6A"/>
    <w:rsid w:val="00E4464A"/>
    <w:rsid w:val="00E47137"/>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8679F"/>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610"/>
    <w:rsid w:val="00F41878"/>
    <w:rsid w:val="00F4577D"/>
    <w:rsid w:val="00F4630D"/>
    <w:rsid w:val="00F4695B"/>
    <w:rsid w:val="00F46A3F"/>
    <w:rsid w:val="00F47518"/>
    <w:rsid w:val="00F50479"/>
    <w:rsid w:val="00F52439"/>
    <w:rsid w:val="00F5261B"/>
    <w:rsid w:val="00F548D2"/>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5E"/>
    <w:rsid w:val="00F952C5"/>
    <w:rsid w:val="00F95643"/>
    <w:rsid w:val="00F96A43"/>
    <w:rsid w:val="00F97429"/>
    <w:rsid w:val="00FA22E0"/>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D7F9C"/>
    <w:rsid w:val="00FE0406"/>
    <w:rsid w:val="00FE0D65"/>
    <w:rsid w:val="00FE1978"/>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065835"/>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5274E-507F-4DC6-8ADF-D88CF2780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3</Pages>
  <Words>590</Words>
  <Characters>3463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Vicky Varela López</cp:lastModifiedBy>
  <cp:revision>99</cp:revision>
  <cp:lastPrinted>2019-01-23T20:19:00Z</cp:lastPrinted>
  <dcterms:created xsi:type="dcterms:W3CDTF">2018-05-02T21:37:00Z</dcterms:created>
  <dcterms:modified xsi:type="dcterms:W3CDTF">2019-01-24T20:44:00Z</dcterms:modified>
</cp:coreProperties>
</file>