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52427">
        <w:rPr>
          <w:rFonts w:ascii="Arial" w:hAnsi="Arial" w:cs="Arial"/>
          <w:b/>
          <w:bCs/>
          <w:iCs/>
          <w:sz w:val="26"/>
          <w:szCs w:val="22"/>
          <w:lang w:val="es-CR"/>
        </w:rPr>
        <w:t>150</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2E7062" w:rsidRDefault="002E7062" w:rsidP="000857E5">
            <w:pPr>
              <w:ind w:left="45"/>
              <w:jc w:val="both"/>
              <w:rPr>
                <w:rFonts w:ascii="Arial" w:eastAsia="Cambria" w:hAnsi="Arial" w:cs="Arial"/>
                <w:lang w:eastAsia="en-US"/>
              </w:rPr>
            </w:pPr>
            <w:r>
              <w:rPr>
                <w:rFonts w:ascii="Arial" w:eastAsia="Cambria" w:hAnsi="Arial" w:cs="Arial"/>
                <w:sz w:val="22"/>
                <w:szCs w:val="22"/>
                <w:lang w:val="es-ES_tradnl" w:eastAsia="en-US"/>
              </w:rPr>
              <w:t xml:space="preserve">Señores </w:t>
            </w:r>
            <w:r w:rsidRPr="002E7062">
              <w:rPr>
                <w:rFonts w:ascii="Arial" w:eastAsia="Cambria" w:hAnsi="Arial" w:cs="Arial"/>
                <w:lang w:eastAsia="en-US"/>
              </w:rPr>
              <w:t>Comisión Especial de Ambiente</w:t>
            </w:r>
          </w:p>
          <w:p w:rsidR="00C76420" w:rsidRDefault="002E7062" w:rsidP="000857E5">
            <w:pPr>
              <w:ind w:left="45"/>
              <w:jc w:val="both"/>
              <w:rPr>
                <w:rFonts w:ascii="Arial" w:eastAsia="Cambria" w:hAnsi="Arial" w:cs="Arial"/>
                <w:sz w:val="22"/>
                <w:szCs w:val="22"/>
                <w:lang w:val="es-ES_tradnl" w:eastAsia="en-US"/>
              </w:rPr>
            </w:pPr>
            <w:r w:rsidRPr="002E7062">
              <w:rPr>
                <w:rFonts w:ascii="Arial" w:eastAsia="Cambria" w:hAnsi="Arial" w:cs="Arial"/>
                <w:lang w:eastAsia="en-US"/>
              </w:rPr>
              <w:t>Asamblea Legislativa</w:t>
            </w:r>
          </w:p>
          <w:p w:rsidR="00BE62EA" w:rsidRPr="00F548D2" w:rsidRDefault="00BE62EA" w:rsidP="0017195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857E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06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2E7062" w:rsidRDefault="00FF209C" w:rsidP="00052427">
            <w:pPr>
              <w:autoSpaceDE w:val="0"/>
              <w:autoSpaceDN w:val="0"/>
              <w:adjustRightInd w:val="0"/>
              <w:ind w:right="-91"/>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0857E5">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052427">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0857E5">
              <w:rPr>
                <w:rFonts w:ascii="Arial" w:eastAsia="Calibri" w:hAnsi="Arial" w:cs="Arial"/>
                <w:b/>
                <w:sz w:val="22"/>
                <w:szCs w:val="22"/>
              </w:rPr>
              <w:t xml:space="preserve">06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2E7062" w:rsidRPr="00052427">
              <w:rPr>
                <w:rFonts w:ascii="Arial" w:hAnsi="Arial" w:cs="Arial"/>
                <w:b/>
                <w:sz w:val="22"/>
                <w:szCs w:val="22"/>
                <w:lang w:val="es-CR"/>
              </w:rPr>
              <w:t>Pronunciamiento del Consejo Institucional del Proyecto de Ley para combatir la contaminación por plástico y proteger el Ambiente”, Expediente No. 20.985</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E7062" w:rsidRDefault="002E7062" w:rsidP="007742A1">
      <w:pPr>
        <w:jc w:val="both"/>
        <w:rPr>
          <w:rFonts w:ascii="Arial" w:eastAsia="Cambria" w:hAnsi="Arial" w:cs="Arial"/>
          <w:lang w:val="es-ES_tradnl" w:eastAsia="en-US"/>
        </w:rPr>
      </w:pPr>
    </w:p>
    <w:p w:rsidR="002E7062" w:rsidRPr="002E7062" w:rsidRDefault="002E7062" w:rsidP="002E7062">
      <w:pPr>
        <w:spacing w:after="200"/>
        <w:rPr>
          <w:rFonts w:ascii="Arial" w:hAnsi="Arial" w:cs="Arial"/>
          <w:b/>
          <w:bCs/>
          <w:i/>
          <w:iCs/>
          <w:kern w:val="32"/>
        </w:rPr>
      </w:pPr>
      <w:r w:rsidRPr="002E7062">
        <w:rPr>
          <w:rFonts w:ascii="Arial" w:hAnsi="Arial" w:cs="Arial"/>
          <w:b/>
          <w:bCs/>
          <w:kern w:val="32"/>
        </w:rPr>
        <w:t>RESULTANDO QUE:</w:t>
      </w:r>
    </w:p>
    <w:p w:rsidR="002E7062" w:rsidRPr="002E7062" w:rsidRDefault="002E7062" w:rsidP="002E7062">
      <w:pPr>
        <w:numPr>
          <w:ilvl w:val="0"/>
          <w:numId w:val="15"/>
        </w:numPr>
        <w:ind w:left="360"/>
        <w:jc w:val="both"/>
        <w:rPr>
          <w:rFonts w:ascii="Arial" w:hAnsi="Arial" w:cs="Arial"/>
          <w:lang w:val="es-CR"/>
        </w:rPr>
      </w:pPr>
      <w:r w:rsidRPr="002E7062">
        <w:rPr>
          <w:rFonts w:ascii="Arial" w:hAnsi="Arial" w:cs="Arial"/>
          <w:lang w:val="es-CR"/>
        </w:rPr>
        <w:t>El Artículo 88 de la Constitución Política de la República de Costa Rica prescribe:</w:t>
      </w:r>
    </w:p>
    <w:p w:rsidR="002E7062" w:rsidRPr="002E7062" w:rsidRDefault="002E7062" w:rsidP="002E7062">
      <w:pPr>
        <w:ind w:left="360"/>
        <w:jc w:val="both"/>
        <w:rPr>
          <w:rFonts w:ascii="Arial" w:hAnsi="Arial" w:cs="Arial"/>
          <w:sz w:val="22"/>
          <w:szCs w:val="22"/>
          <w:lang w:val="es-CR"/>
        </w:rPr>
      </w:pPr>
    </w:p>
    <w:p w:rsidR="002E7062" w:rsidRPr="002E7062" w:rsidRDefault="002E7062" w:rsidP="002E7062">
      <w:pPr>
        <w:ind w:left="1080" w:right="689"/>
        <w:jc w:val="both"/>
        <w:rPr>
          <w:rFonts w:ascii="Arial" w:hAnsi="Arial" w:cs="Arial"/>
          <w:i/>
          <w:sz w:val="22"/>
          <w:szCs w:val="22"/>
          <w:lang w:val="es-CR"/>
        </w:rPr>
      </w:pPr>
      <w:r w:rsidRPr="002E7062">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2E7062" w:rsidRPr="002E7062" w:rsidRDefault="002E7062" w:rsidP="002E7062">
      <w:pPr>
        <w:ind w:left="1080" w:right="689"/>
        <w:jc w:val="both"/>
        <w:rPr>
          <w:rFonts w:ascii="Arial" w:hAnsi="Arial" w:cs="Arial"/>
          <w:i/>
          <w:sz w:val="22"/>
          <w:szCs w:val="22"/>
          <w:lang w:val="es-CR"/>
        </w:rPr>
      </w:pPr>
    </w:p>
    <w:p w:rsidR="002E7062" w:rsidRPr="002E7062" w:rsidRDefault="002E7062" w:rsidP="002E7062">
      <w:pPr>
        <w:numPr>
          <w:ilvl w:val="0"/>
          <w:numId w:val="15"/>
        </w:numPr>
        <w:ind w:left="360"/>
        <w:jc w:val="both"/>
        <w:rPr>
          <w:rFonts w:ascii="Arial" w:hAnsi="Arial" w:cs="Arial"/>
          <w:lang w:val="es-CR"/>
        </w:rPr>
      </w:pPr>
      <w:r w:rsidRPr="002E7062">
        <w:rPr>
          <w:rFonts w:ascii="Arial" w:hAnsi="Arial" w:cs="Arial"/>
          <w:lang w:val="es-CR"/>
        </w:rPr>
        <w:t>El Estatuto Orgánico del Instituto Tecnológico de Costa Rica, en el Artículo 18, inciso i) señala:</w:t>
      </w:r>
    </w:p>
    <w:p w:rsidR="002E7062" w:rsidRPr="002E7062" w:rsidRDefault="002E7062" w:rsidP="002E7062">
      <w:pPr>
        <w:ind w:left="1080" w:right="689"/>
        <w:jc w:val="both"/>
        <w:rPr>
          <w:rFonts w:ascii="Arial" w:hAnsi="Arial" w:cs="Arial"/>
          <w:i/>
          <w:sz w:val="22"/>
          <w:szCs w:val="22"/>
          <w:lang w:val="es-CR"/>
        </w:rPr>
      </w:pPr>
    </w:p>
    <w:p w:rsidR="002E7062" w:rsidRPr="002E7062" w:rsidRDefault="002E7062" w:rsidP="002E7062">
      <w:pPr>
        <w:ind w:left="1080" w:right="689"/>
        <w:jc w:val="both"/>
        <w:rPr>
          <w:rFonts w:ascii="Arial" w:hAnsi="Arial" w:cs="Arial"/>
          <w:i/>
          <w:sz w:val="22"/>
          <w:szCs w:val="22"/>
          <w:lang w:val="es-CR"/>
        </w:rPr>
      </w:pPr>
      <w:r w:rsidRPr="002E7062">
        <w:rPr>
          <w:rFonts w:ascii="Arial" w:hAnsi="Arial" w:cs="Arial"/>
          <w:i/>
          <w:sz w:val="22"/>
          <w:szCs w:val="22"/>
          <w:lang w:val="es-CR"/>
        </w:rPr>
        <w:t>“Son funciones del Consejo Institucional:</w:t>
      </w:r>
    </w:p>
    <w:p w:rsidR="002E7062" w:rsidRPr="002E7062" w:rsidRDefault="002E7062" w:rsidP="002E7062">
      <w:pPr>
        <w:ind w:left="1080" w:right="689"/>
        <w:jc w:val="both"/>
        <w:rPr>
          <w:rFonts w:ascii="Arial" w:hAnsi="Arial" w:cs="Arial"/>
          <w:i/>
          <w:sz w:val="22"/>
          <w:szCs w:val="22"/>
          <w:lang w:val="es-CR"/>
        </w:rPr>
      </w:pPr>
      <w:r w:rsidRPr="002E7062">
        <w:rPr>
          <w:rFonts w:ascii="Arial" w:hAnsi="Arial" w:cs="Arial"/>
          <w:i/>
          <w:sz w:val="22"/>
          <w:szCs w:val="22"/>
          <w:lang w:val="es-CR"/>
        </w:rPr>
        <w:t>…</w:t>
      </w:r>
    </w:p>
    <w:p w:rsidR="002E7062" w:rsidRPr="002E7062" w:rsidRDefault="002E7062" w:rsidP="002E7062">
      <w:pPr>
        <w:ind w:left="1080" w:right="689"/>
        <w:jc w:val="both"/>
        <w:rPr>
          <w:rFonts w:ascii="Arial" w:hAnsi="Arial" w:cs="Arial"/>
          <w:i/>
          <w:sz w:val="22"/>
          <w:szCs w:val="22"/>
          <w:lang w:val="es-CR"/>
        </w:rPr>
      </w:pPr>
      <w:r w:rsidRPr="002E7062">
        <w:rPr>
          <w:rFonts w:ascii="Arial" w:hAnsi="Arial" w:cs="Arial"/>
          <w:i/>
          <w:sz w:val="22"/>
          <w:szCs w:val="22"/>
          <w:lang w:val="es-CR"/>
        </w:rPr>
        <w:t>Evacuar las consultas a que se refiere el Artículo 88 de la Constitución Política de la República”.</w:t>
      </w:r>
    </w:p>
    <w:p w:rsidR="002E7062" w:rsidRPr="002E7062" w:rsidRDefault="002E7062" w:rsidP="002E7062">
      <w:pPr>
        <w:keepNext/>
        <w:spacing w:before="240" w:after="60"/>
        <w:jc w:val="both"/>
        <w:outlineLvl w:val="0"/>
        <w:rPr>
          <w:rFonts w:ascii="Arial" w:hAnsi="Arial" w:cs="Arial"/>
          <w:b/>
          <w:bCs/>
          <w:kern w:val="32"/>
        </w:rPr>
      </w:pPr>
      <w:r w:rsidRPr="002E7062">
        <w:rPr>
          <w:rFonts w:ascii="Arial" w:hAnsi="Arial" w:cs="Arial"/>
          <w:b/>
          <w:bCs/>
          <w:kern w:val="32"/>
        </w:rPr>
        <w:t>CONSIDERANDO QUE:</w:t>
      </w:r>
    </w:p>
    <w:p w:rsidR="002E7062" w:rsidRPr="002E7062" w:rsidRDefault="002E7062" w:rsidP="002E7062">
      <w:pPr>
        <w:jc w:val="both"/>
      </w:pPr>
    </w:p>
    <w:p w:rsidR="002E7062" w:rsidRPr="002E7062" w:rsidRDefault="002E7062" w:rsidP="002E7062">
      <w:pPr>
        <w:numPr>
          <w:ilvl w:val="0"/>
          <w:numId w:val="18"/>
        </w:numPr>
        <w:ind w:left="284" w:hanging="284"/>
        <w:contextualSpacing/>
        <w:jc w:val="both"/>
        <w:rPr>
          <w:rFonts w:ascii="Arial" w:hAnsi="Arial" w:cs="Arial"/>
          <w:b/>
          <w:lang w:val="es-CR"/>
        </w:rPr>
      </w:pPr>
      <w:r w:rsidRPr="002E7062">
        <w:rPr>
          <w:rFonts w:ascii="Arial" w:hAnsi="Arial" w:cs="Arial"/>
          <w:lang w:val="es-CR"/>
        </w:rPr>
        <w:t>La Secretaría del Consejo Institucional, recibió mediante correo electrónico de parte de Asamblea Legislativa, dirigido al Dr. Julio C. Calvo Alvarado, en calidad de Rector de la Institución, en el cual se solicita criterio sobre el Proyecto de Ley No. 20.985.</w:t>
      </w:r>
    </w:p>
    <w:p w:rsidR="002E7062" w:rsidRPr="002E7062" w:rsidRDefault="002E7062" w:rsidP="002E7062">
      <w:pPr>
        <w:ind w:left="284" w:hanging="284"/>
        <w:contextualSpacing/>
        <w:jc w:val="both"/>
        <w:rPr>
          <w:rFonts w:ascii="Arial" w:hAnsi="Arial" w:cs="Arial"/>
          <w:lang w:val="es-CR"/>
        </w:rPr>
      </w:pPr>
    </w:p>
    <w:p w:rsidR="002E7062" w:rsidRPr="002E7062" w:rsidRDefault="002E7062" w:rsidP="002E7062">
      <w:pPr>
        <w:numPr>
          <w:ilvl w:val="0"/>
          <w:numId w:val="18"/>
        </w:numPr>
        <w:ind w:left="284" w:hanging="284"/>
        <w:jc w:val="both"/>
        <w:rPr>
          <w:rFonts w:ascii="Arial" w:hAnsi="Arial" w:cs="Arial"/>
          <w:lang w:val="es-CR"/>
        </w:rPr>
      </w:pPr>
      <w:r w:rsidRPr="002E7062">
        <w:rPr>
          <w:rFonts w:ascii="Arial" w:hAnsi="Arial" w:cs="Arial"/>
          <w:lang w:val="es-CR"/>
        </w:rPr>
        <w:t xml:space="preserve">La recepción del expediente consultado, fue conocida en la Sesión No. 3102 del Consejo Institucional, y se acordó trasladarlo a las dependencias del ITCR, para la emisión de su criterio sobre el tema. </w:t>
      </w:r>
    </w:p>
    <w:p w:rsidR="002E7062" w:rsidRPr="002E7062" w:rsidRDefault="002E7062" w:rsidP="002E7062">
      <w:pPr>
        <w:ind w:left="284" w:hanging="284"/>
        <w:jc w:val="both"/>
        <w:rPr>
          <w:rFonts w:ascii="Arial" w:hAnsi="Arial" w:cs="Arial"/>
          <w:lang w:val="es-CR"/>
        </w:rPr>
      </w:pPr>
    </w:p>
    <w:p w:rsidR="002E7062" w:rsidRPr="002E7062" w:rsidRDefault="002E7062" w:rsidP="002E7062">
      <w:pPr>
        <w:numPr>
          <w:ilvl w:val="0"/>
          <w:numId w:val="18"/>
        </w:numPr>
        <w:ind w:left="284" w:hanging="284"/>
        <w:jc w:val="both"/>
        <w:rPr>
          <w:rFonts w:ascii="Arial" w:hAnsi="Arial" w:cs="Arial"/>
          <w:lang w:val="es-CR"/>
        </w:rPr>
      </w:pPr>
      <w:r w:rsidRPr="002E7062">
        <w:rPr>
          <w:rFonts w:ascii="Arial" w:hAnsi="Arial" w:cs="Arial"/>
          <w:lang w:val="es-CR"/>
        </w:rPr>
        <w:lastRenderedPageBreak/>
        <w:t xml:space="preserve">La Secretaría del Consejo Institucional recibió oficios, que contienen los criterios de algunas de las demás dependencias de la Institución, que fueron consultadas y se unificó el criterio. </w:t>
      </w:r>
    </w:p>
    <w:p w:rsidR="002E7062" w:rsidRPr="002E7062" w:rsidRDefault="002E7062" w:rsidP="002E7062">
      <w:pPr>
        <w:jc w:val="both"/>
        <w:rPr>
          <w:rFonts w:ascii="Arial" w:hAnsi="Arial" w:cs="Arial"/>
          <w:lang w:val="es-CR"/>
        </w:rPr>
      </w:pPr>
    </w:p>
    <w:p w:rsidR="002E7062" w:rsidRPr="002E7062" w:rsidRDefault="002E7062" w:rsidP="002E7062">
      <w:pPr>
        <w:keepNext/>
        <w:keepLines/>
        <w:spacing w:before="40"/>
        <w:outlineLvl w:val="1"/>
        <w:rPr>
          <w:rFonts w:ascii="Arial" w:eastAsiaTheme="majorEastAsia" w:hAnsi="Arial" w:cs="Arial"/>
          <w:b/>
          <w:bCs/>
          <w:kern w:val="32"/>
        </w:rPr>
      </w:pPr>
      <w:r w:rsidRPr="002E7062">
        <w:rPr>
          <w:rFonts w:ascii="Arial" w:hAnsi="Arial" w:cs="Arial"/>
          <w:b/>
          <w:bCs/>
          <w:kern w:val="32"/>
        </w:rPr>
        <w:t>SE</w:t>
      </w:r>
      <w:r>
        <w:rPr>
          <w:rFonts w:ascii="Arial" w:hAnsi="Arial" w:cs="Arial"/>
          <w:b/>
          <w:bCs/>
          <w:kern w:val="32"/>
        </w:rPr>
        <w:t xml:space="preserve"> ACUERDA</w:t>
      </w:r>
      <w:r w:rsidRPr="002E7062">
        <w:rPr>
          <w:rFonts w:ascii="Arial" w:hAnsi="Arial" w:cs="Arial"/>
          <w:b/>
          <w:bCs/>
          <w:kern w:val="32"/>
        </w:rPr>
        <w:t>:</w:t>
      </w:r>
    </w:p>
    <w:p w:rsidR="002E7062" w:rsidRPr="002E7062" w:rsidRDefault="002E7062" w:rsidP="002E7062"/>
    <w:p w:rsidR="002E7062" w:rsidRPr="002E7062" w:rsidRDefault="002E7062" w:rsidP="002E7062">
      <w:pPr>
        <w:numPr>
          <w:ilvl w:val="0"/>
          <w:numId w:val="19"/>
        </w:numPr>
        <w:ind w:left="426" w:hanging="426"/>
        <w:jc w:val="both"/>
        <w:rPr>
          <w:rFonts w:ascii="Arial" w:eastAsia="Cambria" w:hAnsi="Arial" w:cs="Arial"/>
          <w:lang w:eastAsia="en-US"/>
        </w:rPr>
      </w:pPr>
      <w:r w:rsidRPr="002E7062">
        <w:rPr>
          <w:rFonts w:ascii="Arial" w:eastAsia="Cambria" w:hAnsi="Arial" w:cs="Arial"/>
          <w:lang w:eastAsia="en-US"/>
        </w:rPr>
        <w:t>Comunicar a la Comisión Especial de Ambiente de la Asamblea Legislativa, las observaciones que se detallan a continuación:</w:t>
      </w:r>
    </w:p>
    <w:p w:rsidR="002E7062" w:rsidRPr="002E7062" w:rsidRDefault="002E7062" w:rsidP="002E7062">
      <w:pPr>
        <w:autoSpaceDE w:val="0"/>
        <w:autoSpaceDN w:val="0"/>
        <w:adjustRightInd w:val="0"/>
        <w:ind w:right="-91"/>
        <w:jc w:val="both"/>
        <w:rPr>
          <w:rFonts w:ascii="Arial" w:eastAsia="Cambria" w:hAnsi="Arial" w:cs="Arial"/>
          <w:sz w:val="22"/>
          <w:szCs w:val="22"/>
          <w:lang w:eastAsia="en-US"/>
        </w:rPr>
      </w:pPr>
    </w:p>
    <w:tbl>
      <w:tblPr>
        <w:tblStyle w:val="Tablaconcuadrcula11"/>
        <w:tblpPr w:leftFromText="141" w:rightFromText="141" w:vertAnchor="text" w:tblpXSpec="right" w:tblpY="1"/>
        <w:tblOverlap w:val="never"/>
        <w:tblW w:w="9776" w:type="dxa"/>
        <w:tblLayout w:type="fixed"/>
        <w:tblLook w:val="04A0" w:firstRow="1" w:lastRow="0" w:firstColumn="1" w:lastColumn="0" w:noHBand="0" w:noVBand="1"/>
      </w:tblPr>
      <w:tblGrid>
        <w:gridCol w:w="1554"/>
        <w:gridCol w:w="1985"/>
        <w:gridCol w:w="1984"/>
        <w:gridCol w:w="4253"/>
      </w:tblGrid>
      <w:tr w:rsidR="002E7062" w:rsidRPr="002E7062" w:rsidTr="00052427">
        <w:tc>
          <w:tcPr>
            <w:tcW w:w="1554" w:type="dxa"/>
          </w:tcPr>
          <w:p w:rsidR="002E7062" w:rsidRPr="002E7062" w:rsidRDefault="002E7062" w:rsidP="00052427">
            <w:pPr>
              <w:autoSpaceDE w:val="0"/>
              <w:autoSpaceDN w:val="0"/>
              <w:adjustRightInd w:val="0"/>
              <w:ind w:right="-91"/>
              <w:jc w:val="center"/>
              <w:rPr>
                <w:rFonts w:ascii="Arial" w:eastAsia="Cambria" w:hAnsi="Arial" w:cs="Arial"/>
                <w:b/>
                <w:sz w:val="22"/>
                <w:szCs w:val="22"/>
                <w:lang w:eastAsia="en-US"/>
              </w:rPr>
            </w:pPr>
            <w:r w:rsidRPr="002E7062">
              <w:rPr>
                <w:rFonts w:ascii="Arial" w:eastAsia="Cambria" w:hAnsi="Arial" w:cs="Arial"/>
                <w:b/>
                <w:sz w:val="22"/>
                <w:szCs w:val="22"/>
                <w:lang w:eastAsia="en-US"/>
              </w:rPr>
              <w:t>No. Expediente</w:t>
            </w:r>
          </w:p>
        </w:tc>
        <w:tc>
          <w:tcPr>
            <w:tcW w:w="1985" w:type="dxa"/>
          </w:tcPr>
          <w:p w:rsidR="002E7062" w:rsidRPr="002E7062" w:rsidRDefault="002E7062" w:rsidP="00052427">
            <w:pPr>
              <w:autoSpaceDE w:val="0"/>
              <w:autoSpaceDN w:val="0"/>
              <w:adjustRightInd w:val="0"/>
              <w:ind w:right="-91"/>
              <w:jc w:val="center"/>
              <w:rPr>
                <w:rFonts w:ascii="Arial" w:eastAsia="Cambria" w:hAnsi="Arial" w:cs="Arial"/>
                <w:b/>
                <w:sz w:val="22"/>
                <w:szCs w:val="22"/>
                <w:lang w:eastAsia="en-US"/>
              </w:rPr>
            </w:pPr>
            <w:r w:rsidRPr="002E7062">
              <w:rPr>
                <w:rFonts w:ascii="Arial" w:eastAsia="Cambria" w:hAnsi="Arial" w:cs="Arial"/>
                <w:b/>
                <w:sz w:val="22"/>
                <w:szCs w:val="22"/>
                <w:lang w:eastAsia="en-US"/>
              </w:rPr>
              <w:t>Nombre del Proyecto</w:t>
            </w:r>
          </w:p>
        </w:tc>
        <w:tc>
          <w:tcPr>
            <w:tcW w:w="1984" w:type="dxa"/>
          </w:tcPr>
          <w:p w:rsidR="002E7062" w:rsidRPr="002E7062" w:rsidRDefault="002E7062" w:rsidP="00052427">
            <w:pPr>
              <w:autoSpaceDE w:val="0"/>
              <w:autoSpaceDN w:val="0"/>
              <w:adjustRightInd w:val="0"/>
              <w:ind w:right="-91"/>
              <w:jc w:val="center"/>
              <w:rPr>
                <w:rFonts w:ascii="Arial" w:eastAsia="Cambria" w:hAnsi="Arial" w:cs="Arial"/>
                <w:b/>
                <w:sz w:val="22"/>
                <w:szCs w:val="22"/>
                <w:lang w:eastAsia="en-US"/>
              </w:rPr>
            </w:pPr>
            <w:r w:rsidRPr="002E7062">
              <w:rPr>
                <w:rFonts w:ascii="Arial" w:eastAsia="Cambria" w:hAnsi="Arial" w:cs="Arial"/>
                <w:b/>
                <w:sz w:val="22"/>
                <w:szCs w:val="22"/>
                <w:lang w:eastAsia="en-US"/>
              </w:rPr>
              <w:t>Transgrede o no la Autonomía Universitaria</w:t>
            </w:r>
          </w:p>
        </w:tc>
        <w:tc>
          <w:tcPr>
            <w:tcW w:w="4253" w:type="dxa"/>
          </w:tcPr>
          <w:p w:rsidR="002E7062" w:rsidRPr="002E7062" w:rsidRDefault="002E7062" w:rsidP="00052427">
            <w:pPr>
              <w:autoSpaceDE w:val="0"/>
              <w:autoSpaceDN w:val="0"/>
              <w:adjustRightInd w:val="0"/>
              <w:ind w:right="-91"/>
              <w:jc w:val="center"/>
              <w:rPr>
                <w:rFonts w:ascii="Arial" w:eastAsia="Cambria" w:hAnsi="Arial" w:cs="Arial"/>
                <w:b/>
                <w:sz w:val="22"/>
                <w:szCs w:val="22"/>
                <w:lang w:eastAsia="en-US"/>
              </w:rPr>
            </w:pPr>
            <w:r w:rsidRPr="002E7062">
              <w:rPr>
                <w:rFonts w:ascii="Arial" w:eastAsia="Cambria" w:hAnsi="Arial" w:cs="Arial"/>
                <w:b/>
                <w:sz w:val="22"/>
                <w:szCs w:val="22"/>
                <w:lang w:eastAsia="en-US"/>
              </w:rPr>
              <w:t>Observaciones de las diferentes entidades institucionales consultadas</w:t>
            </w:r>
          </w:p>
        </w:tc>
      </w:tr>
      <w:tr w:rsidR="002E7062" w:rsidRPr="002E7062" w:rsidTr="00052427">
        <w:tc>
          <w:tcPr>
            <w:tcW w:w="1554" w:type="dxa"/>
          </w:tcPr>
          <w:p w:rsidR="002E7062" w:rsidRPr="002E7062" w:rsidRDefault="002E7062" w:rsidP="00052427">
            <w:pPr>
              <w:autoSpaceDE w:val="0"/>
              <w:autoSpaceDN w:val="0"/>
              <w:adjustRightInd w:val="0"/>
              <w:ind w:right="-91"/>
              <w:jc w:val="center"/>
              <w:rPr>
                <w:rFonts w:ascii="Arial" w:eastAsia="Cambria" w:hAnsi="Arial" w:cs="Arial"/>
                <w:b/>
                <w:sz w:val="22"/>
                <w:szCs w:val="22"/>
                <w:lang w:eastAsia="en-US"/>
              </w:rPr>
            </w:pPr>
            <w:r w:rsidRPr="002E7062">
              <w:rPr>
                <w:rFonts w:ascii="Arial" w:eastAsia="Cambria" w:hAnsi="Arial" w:cs="Arial"/>
                <w:b/>
                <w:sz w:val="22"/>
                <w:szCs w:val="22"/>
                <w:lang w:eastAsia="en-US"/>
              </w:rPr>
              <w:t>20.985</w:t>
            </w:r>
          </w:p>
        </w:tc>
        <w:tc>
          <w:tcPr>
            <w:tcW w:w="1985" w:type="dxa"/>
          </w:tcPr>
          <w:p w:rsidR="002E7062" w:rsidRPr="002E7062" w:rsidRDefault="002E7062" w:rsidP="00052427">
            <w:pPr>
              <w:autoSpaceDE w:val="0"/>
              <w:autoSpaceDN w:val="0"/>
              <w:adjustRightInd w:val="0"/>
              <w:ind w:left="-104" w:right="-91"/>
              <w:jc w:val="both"/>
              <w:rPr>
                <w:rFonts w:ascii="Arial" w:eastAsia="Cambria" w:hAnsi="Arial" w:cs="Arial"/>
                <w:b/>
                <w:sz w:val="22"/>
                <w:szCs w:val="22"/>
                <w:lang w:eastAsia="en-US"/>
              </w:rPr>
            </w:pPr>
            <w:r w:rsidRPr="002E7062">
              <w:rPr>
                <w:rFonts w:ascii="Arial" w:eastAsia="SimSun" w:hAnsi="Arial" w:cs="Arial"/>
                <w:b/>
                <w:iCs/>
                <w:sz w:val="22"/>
                <w:szCs w:val="22"/>
              </w:rPr>
              <w:t>Proyecto de “Ley para combatir la contaminación por plástico y proteger el Ambiente”</w:t>
            </w:r>
          </w:p>
        </w:tc>
        <w:tc>
          <w:tcPr>
            <w:tcW w:w="1984" w:type="dxa"/>
          </w:tcPr>
          <w:p w:rsidR="002E7062" w:rsidRPr="002E7062" w:rsidRDefault="002E7062" w:rsidP="00052427">
            <w:pPr>
              <w:autoSpaceDE w:val="0"/>
              <w:autoSpaceDN w:val="0"/>
              <w:adjustRightInd w:val="0"/>
              <w:ind w:right="-91"/>
              <w:jc w:val="center"/>
              <w:rPr>
                <w:rFonts w:ascii="Arial" w:eastAsia="Cambria" w:hAnsi="Arial" w:cs="Arial"/>
                <w:b/>
                <w:sz w:val="22"/>
                <w:szCs w:val="22"/>
                <w:lang w:eastAsia="en-US"/>
              </w:rPr>
            </w:pPr>
            <w:r w:rsidRPr="002E7062">
              <w:rPr>
                <w:rFonts w:ascii="Arial" w:eastAsia="Cambria" w:hAnsi="Arial" w:cs="Arial"/>
                <w:b/>
                <w:sz w:val="22"/>
                <w:szCs w:val="22"/>
                <w:lang w:eastAsia="en-US"/>
              </w:rPr>
              <w:t>Sí</w:t>
            </w:r>
          </w:p>
        </w:tc>
        <w:tc>
          <w:tcPr>
            <w:tcW w:w="4253" w:type="dxa"/>
          </w:tcPr>
          <w:p w:rsidR="002E7062" w:rsidRPr="002E7062" w:rsidRDefault="002E7062" w:rsidP="00052427">
            <w:pPr>
              <w:autoSpaceDE w:val="0"/>
              <w:autoSpaceDN w:val="0"/>
              <w:adjustRightInd w:val="0"/>
              <w:ind w:right="-91"/>
              <w:jc w:val="both"/>
              <w:rPr>
                <w:rFonts w:ascii="Arial" w:eastAsia="Cambria" w:hAnsi="Arial" w:cs="Arial"/>
                <w:b/>
                <w:i/>
                <w:u w:val="single"/>
                <w:lang w:eastAsia="en-US"/>
              </w:rPr>
            </w:pPr>
            <w:r w:rsidRPr="002E7062">
              <w:rPr>
                <w:rFonts w:ascii="Arial" w:eastAsia="Cambria" w:hAnsi="Arial" w:cs="Arial"/>
                <w:b/>
                <w:i/>
                <w:u w:val="single"/>
                <w:lang w:eastAsia="en-US"/>
              </w:rPr>
              <w:t>Oficina de Asesoría Legal</w:t>
            </w:r>
          </w:p>
          <w:p w:rsidR="002E7062" w:rsidRPr="002E7062" w:rsidRDefault="002E7062" w:rsidP="00052427">
            <w:pPr>
              <w:autoSpaceDE w:val="0"/>
              <w:autoSpaceDN w:val="0"/>
              <w:adjustRightInd w:val="0"/>
              <w:ind w:right="-91"/>
              <w:jc w:val="both"/>
              <w:rPr>
                <w:rFonts w:ascii="Arial" w:eastAsia="Cambria" w:hAnsi="Arial" w:cs="Arial"/>
                <w:b/>
                <w:i/>
                <w:u w:val="single"/>
                <w:lang w:eastAsia="en-US"/>
              </w:rPr>
            </w:pPr>
          </w:p>
          <w:p w:rsidR="002E7062" w:rsidRPr="002E7062" w:rsidRDefault="002E7062" w:rsidP="00052427">
            <w:pPr>
              <w:autoSpaceDE w:val="0"/>
              <w:autoSpaceDN w:val="0"/>
              <w:adjustRightInd w:val="0"/>
              <w:jc w:val="both"/>
              <w:rPr>
                <w:rFonts w:ascii="Arial" w:eastAsiaTheme="minorHAnsi" w:hAnsi="Arial" w:cs="Arial"/>
                <w:i/>
                <w:color w:val="000000"/>
                <w:lang w:eastAsia="en-US"/>
              </w:rPr>
            </w:pPr>
            <w:r w:rsidRPr="002E7062">
              <w:rPr>
                <w:rFonts w:ascii="Arial" w:eastAsiaTheme="minorHAnsi" w:hAnsi="Arial" w:cs="Arial"/>
                <w:i/>
                <w:color w:val="000000"/>
                <w:lang w:eastAsia="en-US"/>
              </w:rPr>
              <w:t>“Por ser el Instituto Tecnológico uno de los defensores del ambiente, y haber iniciado medidas relacionadas con el no uso del plástico por ser un material contaminante. Podría también estudiarse la posibilidad de que se mantenga el espíritu del proyecto, eso sí reformando los artículos que violentan la autonomía universitaria.” (Artículos 3 y 5)</w:t>
            </w:r>
          </w:p>
          <w:p w:rsidR="002E7062" w:rsidRPr="002E7062" w:rsidRDefault="002E7062" w:rsidP="00052427">
            <w:pPr>
              <w:autoSpaceDE w:val="0"/>
              <w:autoSpaceDN w:val="0"/>
              <w:adjustRightInd w:val="0"/>
              <w:jc w:val="both"/>
              <w:rPr>
                <w:rFonts w:ascii="Arial" w:eastAsiaTheme="minorHAnsi" w:hAnsi="Arial" w:cs="Arial"/>
                <w:i/>
                <w:color w:val="000000"/>
                <w:lang w:eastAsia="en-US"/>
              </w:rPr>
            </w:pPr>
            <w:r w:rsidRPr="002E7062">
              <w:rPr>
                <w:rFonts w:ascii="Arial" w:eastAsiaTheme="minorHAnsi" w:hAnsi="Arial" w:cs="Arial"/>
                <w:b/>
                <w:i/>
                <w:color w:val="000000"/>
                <w:lang w:eastAsia="en-US"/>
              </w:rPr>
              <w:t>NOTA.</w:t>
            </w:r>
            <w:r w:rsidRPr="002E7062">
              <w:rPr>
                <w:rFonts w:ascii="Arial" w:eastAsiaTheme="minorHAnsi" w:hAnsi="Arial" w:cs="Arial"/>
                <w:i/>
                <w:color w:val="000000"/>
                <w:lang w:eastAsia="en-US"/>
              </w:rPr>
              <w:t xml:space="preserve"> Compartimos la necesidad de crear estos programas, más para las universidades se atenderá en el marco de sus competencias y algunos de sus procedimientos internos.</w:t>
            </w:r>
          </w:p>
          <w:p w:rsidR="002E7062" w:rsidRPr="002E7062" w:rsidRDefault="002E7062" w:rsidP="00052427">
            <w:pPr>
              <w:autoSpaceDE w:val="0"/>
              <w:autoSpaceDN w:val="0"/>
              <w:adjustRightInd w:val="0"/>
              <w:ind w:right="-91"/>
              <w:jc w:val="both"/>
              <w:rPr>
                <w:rFonts w:ascii="Arial" w:eastAsia="Cambria" w:hAnsi="Arial" w:cs="Arial"/>
                <w:b/>
                <w:i/>
                <w:u w:val="single"/>
                <w:lang w:eastAsia="en-US"/>
              </w:rPr>
            </w:pPr>
          </w:p>
          <w:p w:rsidR="002E7062" w:rsidRPr="002E7062" w:rsidRDefault="002E7062" w:rsidP="00052427">
            <w:pPr>
              <w:autoSpaceDE w:val="0"/>
              <w:autoSpaceDN w:val="0"/>
              <w:adjustRightInd w:val="0"/>
              <w:ind w:right="-91"/>
              <w:jc w:val="both"/>
              <w:rPr>
                <w:rFonts w:ascii="Arial" w:eastAsia="Cambria" w:hAnsi="Arial" w:cs="Arial"/>
                <w:b/>
                <w:i/>
                <w:u w:val="single"/>
                <w:lang w:eastAsia="en-US"/>
              </w:rPr>
            </w:pPr>
            <w:r w:rsidRPr="002E7062">
              <w:rPr>
                <w:rFonts w:ascii="Arial" w:eastAsia="Cambria" w:hAnsi="Arial" w:cs="Arial"/>
                <w:b/>
                <w:i/>
                <w:u w:val="single"/>
                <w:lang w:eastAsia="en-US"/>
              </w:rPr>
              <w:t>Unidad Institucional de Gestión Ambiental y Seguridad Laboral</w:t>
            </w:r>
          </w:p>
          <w:p w:rsidR="002E7062" w:rsidRPr="002E7062" w:rsidRDefault="002E7062" w:rsidP="00052427">
            <w:pPr>
              <w:autoSpaceDE w:val="0"/>
              <w:autoSpaceDN w:val="0"/>
              <w:adjustRightInd w:val="0"/>
              <w:jc w:val="both"/>
              <w:rPr>
                <w:rFonts w:ascii="Arial" w:eastAsiaTheme="minorHAnsi" w:hAnsi="Arial" w:cs="Arial"/>
                <w:i/>
                <w:color w:val="000000"/>
                <w:lang w:eastAsia="en-US"/>
              </w:rPr>
            </w:pPr>
            <w:r w:rsidRPr="002E7062">
              <w:rPr>
                <w:rFonts w:ascii="Arial" w:eastAsiaTheme="minorHAnsi" w:hAnsi="Arial" w:cs="Arial"/>
                <w:i/>
                <w:color w:val="000000"/>
                <w:lang w:val="es-CR" w:eastAsia="en-US"/>
              </w:rPr>
              <w:t>“</w:t>
            </w:r>
            <w:r w:rsidRPr="002E7062">
              <w:rPr>
                <w:rFonts w:ascii="Arial" w:eastAsiaTheme="minorHAnsi" w:hAnsi="Arial" w:cs="Arial"/>
                <w:i/>
                <w:color w:val="000000"/>
                <w:lang w:eastAsia="en-US"/>
              </w:rPr>
              <w:t xml:space="preserve">Según solicitud expresada en memorando SCI-064-2019 me permito realizar la siguiente propuesta de respuesta técnica, la cual conjunta los diversos criterios de la carrera de Ingeniería Ambiental y la Unidad Institucional de Gestión Ambiental y de Seguridad Laboral, así como la revisión por parte de Asesoría Legal. </w:t>
            </w:r>
          </w:p>
          <w:p w:rsidR="002E7062" w:rsidRPr="002E7062" w:rsidRDefault="002E7062" w:rsidP="00052427">
            <w:pPr>
              <w:autoSpaceDE w:val="0"/>
              <w:autoSpaceDN w:val="0"/>
              <w:adjustRightInd w:val="0"/>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Propuesta de observaciones: </w:t>
            </w:r>
          </w:p>
          <w:p w:rsidR="002E7062" w:rsidRPr="002E7062" w:rsidRDefault="002E7062" w:rsidP="00052427">
            <w:pPr>
              <w:autoSpaceDE w:val="0"/>
              <w:autoSpaceDN w:val="0"/>
              <w:adjustRightInd w:val="0"/>
              <w:jc w:val="both"/>
              <w:rPr>
                <w:rFonts w:ascii="Arial" w:eastAsiaTheme="minorHAnsi" w:hAnsi="Arial" w:cs="Arial"/>
                <w:i/>
                <w:color w:val="000000"/>
                <w:lang w:eastAsia="en-US"/>
              </w:rPr>
            </w:pPr>
          </w:p>
          <w:p w:rsidR="002E7062" w:rsidRPr="002E7062" w:rsidRDefault="002E7062" w:rsidP="00052427">
            <w:pPr>
              <w:autoSpaceDE w:val="0"/>
              <w:autoSpaceDN w:val="0"/>
              <w:adjustRightInd w:val="0"/>
              <w:ind w:left="173" w:hanging="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1.Se propone una modificación en cuanto a la redacción del artículo 2, quedando de la siguiente forma: </w:t>
            </w:r>
          </w:p>
          <w:p w:rsidR="002E7062" w:rsidRPr="002E7062" w:rsidRDefault="002E7062" w:rsidP="00052427">
            <w:pPr>
              <w:autoSpaceDE w:val="0"/>
              <w:autoSpaceDN w:val="0"/>
              <w:adjustRightInd w:val="0"/>
              <w:ind w:left="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“Se prohíbe en todo el territorio nacional la comercialización de bolsas y pajillas de plástico, que el Ministerio de Salud establezca y </w:t>
            </w:r>
            <w:r w:rsidRPr="002E7062">
              <w:rPr>
                <w:rFonts w:ascii="Arial" w:eastAsiaTheme="minorHAnsi" w:hAnsi="Arial" w:cs="Arial"/>
                <w:i/>
                <w:color w:val="000000"/>
                <w:lang w:eastAsia="en-US"/>
              </w:rPr>
              <w:lastRenderedPageBreak/>
              <w:t xml:space="preserve">certifique como no degradables, no biodegradables, no </w:t>
            </w:r>
            <w:proofErr w:type="spellStart"/>
            <w:r w:rsidRPr="002E7062">
              <w:rPr>
                <w:rFonts w:ascii="Arial" w:eastAsiaTheme="minorHAnsi" w:hAnsi="Arial" w:cs="Arial"/>
                <w:i/>
                <w:color w:val="000000"/>
                <w:lang w:eastAsia="en-US"/>
              </w:rPr>
              <w:t>hidrodegradables</w:t>
            </w:r>
            <w:proofErr w:type="spellEnd"/>
            <w:r w:rsidRPr="002E7062">
              <w:rPr>
                <w:rFonts w:ascii="Arial" w:eastAsiaTheme="minorHAnsi" w:hAnsi="Arial" w:cs="Arial"/>
                <w:i/>
                <w:color w:val="000000"/>
                <w:lang w:eastAsia="en-US"/>
              </w:rPr>
              <w:t xml:space="preserve"> o cualquier otro similar que pueda certificar su nulo o menor impacto ambiental”. </w:t>
            </w:r>
          </w:p>
          <w:p w:rsidR="002E7062" w:rsidRPr="002E7062" w:rsidRDefault="002E7062" w:rsidP="00052427">
            <w:pPr>
              <w:autoSpaceDE w:val="0"/>
              <w:autoSpaceDN w:val="0"/>
              <w:adjustRightInd w:val="0"/>
              <w:jc w:val="both"/>
              <w:rPr>
                <w:rFonts w:ascii="Arial" w:eastAsiaTheme="minorHAnsi" w:hAnsi="Arial" w:cs="Arial"/>
                <w:i/>
                <w:color w:val="000000"/>
                <w:lang w:eastAsia="en-US"/>
              </w:rPr>
            </w:pPr>
          </w:p>
          <w:p w:rsidR="002E7062" w:rsidRPr="002E7062" w:rsidRDefault="002E7062" w:rsidP="00052427">
            <w:pPr>
              <w:autoSpaceDE w:val="0"/>
              <w:autoSpaceDN w:val="0"/>
              <w:adjustRightInd w:val="0"/>
              <w:ind w:left="173" w:hanging="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2.Se debe indicar el criterio de degradación del plástico, es decir, debe quedar claro cuál será el criterio a utilizar para aceptar el plástico </w:t>
            </w:r>
            <w:proofErr w:type="gramStart"/>
            <w:r w:rsidRPr="002E7062">
              <w:rPr>
                <w:rFonts w:ascii="Arial" w:eastAsiaTheme="minorHAnsi" w:hAnsi="Arial" w:cs="Arial"/>
                <w:i/>
                <w:color w:val="000000"/>
                <w:lang w:eastAsia="en-US"/>
              </w:rPr>
              <w:t>que</w:t>
            </w:r>
            <w:proofErr w:type="gramEnd"/>
            <w:r w:rsidRPr="002E7062">
              <w:rPr>
                <w:rFonts w:ascii="Arial" w:eastAsiaTheme="minorHAnsi" w:hAnsi="Arial" w:cs="Arial"/>
                <w:i/>
                <w:color w:val="000000"/>
                <w:lang w:eastAsia="en-US"/>
              </w:rPr>
              <w:t xml:space="preserve"> si se pueda utilizar como sustituto, de modo que se especifique el porcentaje y tiempo de degradación, ya sea que se biodegrade, degrade o </w:t>
            </w:r>
            <w:proofErr w:type="spellStart"/>
            <w:r w:rsidRPr="002E7062">
              <w:rPr>
                <w:rFonts w:ascii="Arial" w:eastAsiaTheme="minorHAnsi" w:hAnsi="Arial" w:cs="Arial"/>
                <w:i/>
                <w:color w:val="000000"/>
                <w:lang w:eastAsia="en-US"/>
              </w:rPr>
              <w:t>hidrodegrade</w:t>
            </w:r>
            <w:proofErr w:type="spellEnd"/>
            <w:r w:rsidRPr="002E7062">
              <w:rPr>
                <w:rFonts w:ascii="Arial" w:eastAsiaTheme="minorHAnsi" w:hAnsi="Arial" w:cs="Arial"/>
                <w:i/>
                <w:color w:val="000000"/>
                <w:lang w:eastAsia="en-US"/>
              </w:rPr>
              <w:t xml:space="preserve">. </w:t>
            </w:r>
          </w:p>
          <w:p w:rsidR="002E7062" w:rsidRPr="002E7062" w:rsidRDefault="002E7062" w:rsidP="00052427">
            <w:pPr>
              <w:autoSpaceDE w:val="0"/>
              <w:autoSpaceDN w:val="0"/>
              <w:adjustRightInd w:val="0"/>
              <w:ind w:left="173" w:hanging="173"/>
              <w:jc w:val="both"/>
              <w:rPr>
                <w:rFonts w:ascii="Arial" w:eastAsiaTheme="minorHAnsi" w:hAnsi="Arial" w:cs="Arial"/>
                <w:i/>
                <w:color w:val="000000"/>
                <w:lang w:eastAsia="en-US"/>
              </w:rPr>
            </w:pPr>
          </w:p>
          <w:p w:rsidR="002E7062" w:rsidRPr="002E7062" w:rsidRDefault="002E7062" w:rsidP="00052427">
            <w:pPr>
              <w:autoSpaceDE w:val="0"/>
              <w:autoSpaceDN w:val="0"/>
              <w:adjustRightInd w:val="0"/>
              <w:ind w:left="173" w:hanging="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3.Al indicar que el Ministerio de Salud deberá certificar dichos productos, de manera tal que se defina si bajo esas condiciones son comercializables o no; se recomienda definir la forma en la que se dará esa certificación, para que el consumidor pueda identificar y confiar en que de manera fidedigna el producto que adquiere cumple con lo que indica la propuesta de ley. Es importante que pueda generarse una </w:t>
            </w:r>
            <w:proofErr w:type="spellStart"/>
            <w:r w:rsidRPr="002E7062">
              <w:rPr>
                <w:rFonts w:ascii="Arial" w:eastAsiaTheme="minorHAnsi" w:hAnsi="Arial" w:cs="Arial"/>
                <w:i/>
                <w:color w:val="000000"/>
                <w:lang w:eastAsia="en-US"/>
              </w:rPr>
              <w:t>ecoetiqueta</w:t>
            </w:r>
            <w:proofErr w:type="spellEnd"/>
            <w:r w:rsidRPr="002E7062">
              <w:rPr>
                <w:rFonts w:ascii="Arial" w:eastAsiaTheme="minorHAnsi" w:hAnsi="Arial" w:cs="Arial"/>
                <w:i/>
                <w:color w:val="000000"/>
                <w:lang w:eastAsia="en-US"/>
              </w:rPr>
              <w:t xml:space="preserve"> oficial, emitida por el Ministerio de Salud o bien el Ministerio de Ambiente y Energía, que permita asegurar al consumidor la naturaleza del material que compra, es decir; si es biodegradable, biodegradable, </w:t>
            </w:r>
            <w:proofErr w:type="spellStart"/>
            <w:r w:rsidRPr="002E7062">
              <w:rPr>
                <w:rFonts w:ascii="Arial" w:eastAsiaTheme="minorHAnsi" w:hAnsi="Arial" w:cs="Arial"/>
                <w:i/>
                <w:color w:val="000000"/>
                <w:lang w:eastAsia="en-US"/>
              </w:rPr>
              <w:t>compostable</w:t>
            </w:r>
            <w:proofErr w:type="spellEnd"/>
            <w:r w:rsidRPr="002E7062">
              <w:rPr>
                <w:rFonts w:ascii="Arial" w:eastAsiaTheme="minorHAnsi" w:hAnsi="Arial" w:cs="Arial"/>
                <w:i/>
                <w:color w:val="000000"/>
                <w:lang w:eastAsia="en-US"/>
              </w:rPr>
              <w:t xml:space="preserve"> o </w:t>
            </w:r>
            <w:proofErr w:type="spellStart"/>
            <w:r w:rsidRPr="002E7062">
              <w:rPr>
                <w:rFonts w:ascii="Arial" w:eastAsiaTheme="minorHAnsi" w:hAnsi="Arial" w:cs="Arial"/>
                <w:i/>
                <w:color w:val="000000"/>
                <w:lang w:eastAsia="en-US"/>
              </w:rPr>
              <w:t>compostable</w:t>
            </w:r>
            <w:proofErr w:type="spellEnd"/>
            <w:r w:rsidRPr="002E7062">
              <w:rPr>
                <w:rFonts w:ascii="Arial" w:eastAsiaTheme="minorHAnsi" w:hAnsi="Arial" w:cs="Arial"/>
                <w:i/>
                <w:color w:val="000000"/>
                <w:lang w:eastAsia="en-US"/>
              </w:rPr>
              <w:t xml:space="preserve"> en ambientes marinos, según el porcentaje y periodos de degradación previamente aceptados. </w:t>
            </w:r>
          </w:p>
          <w:p w:rsidR="002E7062" w:rsidRPr="002E7062" w:rsidRDefault="002E7062" w:rsidP="00052427">
            <w:pPr>
              <w:autoSpaceDE w:val="0"/>
              <w:autoSpaceDN w:val="0"/>
              <w:adjustRightInd w:val="0"/>
              <w:jc w:val="both"/>
              <w:rPr>
                <w:rFonts w:ascii="Arial" w:eastAsiaTheme="minorHAnsi" w:hAnsi="Arial" w:cs="Arial"/>
                <w:i/>
                <w:color w:val="000000"/>
                <w:lang w:eastAsia="en-US"/>
              </w:rPr>
            </w:pPr>
          </w:p>
          <w:p w:rsidR="002E7062" w:rsidRPr="002E7062" w:rsidRDefault="002E7062" w:rsidP="00052427">
            <w:pPr>
              <w:autoSpaceDE w:val="0"/>
              <w:autoSpaceDN w:val="0"/>
              <w:adjustRightInd w:val="0"/>
              <w:ind w:left="173" w:hanging="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4.Se recomienda incluir que además de recolectar como mínimo un 50% de las botellas de plástico que se comercializan, los comercializadores y distribuidores deban reciclar dichas botellas, además de incluir plazos para la gestión de las mismas, de manera </w:t>
            </w:r>
            <w:r w:rsidRPr="002E7062">
              <w:rPr>
                <w:rFonts w:ascii="Arial" w:eastAsiaTheme="minorHAnsi" w:hAnsi="Arial" w:cs="Arial"/>
                <w:i/>
                <w:color w:val="000000"/>
                <w:lang w:eastAsia="en-US"/>
              </w:rPr>
              <w:lastRenderedPageBreak/>
              <w:t xml:space="preserve">que, se propone una modificación al texto del artículo 4, quedando de la siguiente manera: </w:t>
            </w:r>
          </w:p>
          <w:p w:rsidR="002E7062" w:rsidRPr="002E7062" w:rsidRDefault="002E7062" w:rsidP="00052427">
            <w:pPr>
              <w:pageBreakBefore/>
              <w:autoSpaceDE w:val="0"/>
              <w:autoSpaceDN w:val="0"/>
              <w:adjustRightInd w:val="0"/>
              <w:ind w:left="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“Recolectar y reciclar como mínimo un 50% de las botellas de plástico que comercializan y distribuyen en el mercado nacional anualmente. Al menos deberán recolectar un 10% por año, hasta llegar al 50%, en un plazo máximo de 5 años”. </w:t>
            </w:r>
          </w:p>
          <w:p w:rsidR="002E7062" w:rsidRPr="002E7062" w:rsidRDefault="002E7062" w:rsidP="00052427">
            <w:pPr>
              <w:pageBreakBefore/>
              <w:autoSpaceDE w:val="0"/>
              <w:autoSpaceDN w:val="0"/>
              <w:adjustRightInd w:val="0"/>
              <w:ind w:left="173" w:hanging="173"/>
              <w:jc w:val="both"/>
              <w:rPr>
                <w:rFonts w:ascii="Arial" w:eastAsiaTheme="minorHAnsi" w:hAnsi="Arial" w:cs="Arial"/>
                <w:i/>
                <w:color w:val="000000"/>
                <w:lang w:eastAsia="en-US"/>
              </w:rPr>
            </w:pPr>
          </w:p>
          <w:p w:rsidR="002E7062" w:rsidRPr="002E7062" w:rsidRDefault="002E7062" w:rsidP="00052427">
            <w:pPr>
              <w:autoSpaceDE w:val="0"/>
              <w:autoSpaceDN w:val="0"/>
              <w:adjustRightInd w:val="0"/>
              <w:ind w:left="173" w:hanging="173"/>
              <w:jc w:val="both"/>
              <w:rPr>
                <w:rFonts w:ascii="Arial" w:eastAsiaTheme="minorHAnsi" w:hAnsi="Arial" w:cs="Arial"/>
                <w:i/>
                <w:color w:val="000000"/>
                <w:lang w:eastAsia="en-US"/>
              </w:rPr>
            </w:pPr>
            <w:r w:rsidRPr="002E7062">
              <w:rPr>
                <w:rFonts w:ascii="Arial" w:eastAsiaTheme="minorHAnsi" w:hAnsi="Arial" w:cs="Arial"/>
                <w:i/>
                <w:color w:val="000000"/>
                <w:lang w:eastAsia="en-US"/>
              </w:rPr>
              <w:t xml:space="preserve">5.Se recomienda incluir en el texto, la metodología que seguirá el Ministerio de Ambiente y Energía y Telecomunicaciones para la fiscalización y el cumplimiento del artículo 4, de manera tal que se defina si será por reglamento, inspecciones, alianzas con el Ministerio de Industria y Comercio u otros medios que permitan garantizar una correcta fiscalización. </w:t>
            </w:r>
          </w:p>
          <w:p w:rsidR="002E7062" w:rsidRPr="002E7062" w:rsidRDefault="002E7062" w:rsidP="00052427">
            <w:pPr>
              <w:shd w:val="clear" w:color="auto" w:fill="FFFFFF"/>
              <w:ind w:left="173" w:hanging="173"/>
              <w:jc w:val="both"/>
              <w:textAlignment w:val="baseline"/>
              <w:rPr>
                <w:rFonts w:ascii="Arial" w:hAnsi="Arial" w:cs="Arial"/>
                <w:i/>
              </w:rPr>
            </w:pPr>
            <w:r w:rsidRPr="002E7062">
              <w:rPr>
                <w:rFonts w:ascii="Arial" w:eastAsiaTheme="minorHAnsi" w:hAnsi="Arial" w:cs="Arial"/>
                <w:i/>
                <w:color w:val="000000"/>
                <w:lang w:val="es-CR" w:eastAsia="en-US"/>
              </w:rPr>
              <w:t>6.Las universidades tienen un papel importante en la Educación Ambiental, por lo tanto, en el artículo 5, el Ministerio de Salud y el MINAE son entes para coordinar temas relacionado a la gestión de residuos, pero no para llevar procesos de educación ambiental. Por lo que se recomienda que el Ministerio de Educación Pública sea el que asuma los programas y campañas para la implementación del programa en colaboración con las universidades.”</w:t>
            </w:r>
          </w:p>
          <w:p w:rsidR="002E7062" w:rsidRPr="002E7062" w:rsidRDefault="002E7062" w:rsidP="00052427">
            <w:pPr>
              <w:shd w:val="clear" w:color="auto" w:fill="FFFFFF"/>
              <w:jc w:val="both"/>
              <w:textAlignment w:val="baseline"/>
              <w:rPr>
                <w:rFonts w:ascii="Arial" w:hAnsi="Arial" w:cs="Arial"/>
                <w:i/>
                <w:lang w:val="es-CR"/>
              </w:rPr>
            </w:pPr>
          </w:p>
        </w:tc>
      </w:tr>
    </w:tbl>
    <w:p w:rsidR="002E7062" w:rsidRPr="002E7062" w:rsidRDefault="002E7062" w:rsidP="007742A1">
      <w:pPr>
        <w:jc w:val="both"/>
        <w:rPr>
          <w:rFonts w:ascii="Arial" w:eastAsia="Cambria" w:hAnsi="Arial" w:cs="Arial"/>
          <w:lang w:val="es-CR" w:eastAsia="en-US"/>
        </w:rPr>
      </w:pPr>
    </w:p>
    <w:p w:rsidR="00215C41" w:rsidRPr="002E7062" w:rsidRDefault="00BB6A5E" w:rsidP="002E7062">
      <w:pPr>
        <w:pStyle w:val="Prrafodelista"/>
        <w:numPr>
          <w:ilvl w:val="0"/>
          <w:numId w:val="19"/>
        </w:numPr>
        <w:spacing w:before="240"/>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2E7062" w:rsidRDefault="002E7062" w:rsidP="002E7062">
      <w:pPr>
        <w:autoSpaceDE w:val="0"/>
        <w:autoSpaceDN w:val="0"/>
        <w:adjustRightInd w:val="0"/>
        <w:ind w:left="360" w:right="-91"/>
        <w:jc w:val="both"/>
        <w:rPr>
          <w:rFonts w:ascii="Arial" w:hAnsi="Arial" w:cs="Arial"/>
          <w:b/>
          <w:sz w:val="22"/>
          <w:szCs w:val="22"/>
          <w:lang w:val="es-CR"/>
        </w:rPr>
      </w:pPr>
    </w:p>
    <w:p w:rsidR="002E7062" w:rsidRPr="002B3ED6" w:rsidRDefault="002E7062" w:rsidP="002B3ED6">
      <w:pPr>
        <w:autoSpaceDE w:val="0"/>
        <w:autoSpaceDN w:val="0"/>
        <w:adjustRightInd w:val="0"/>
        <w:ind w:left="360" w:right="-91"/>
        <w:jc w:val="both"/>
        <w:rPr>
          <w:rFonts w:ascii="Arial" w:hAnsi="Arial" w:cs="Arial"/>
          <w:b/>
          <w:sz w:val="22"/>
          <w:szCs w:val="22"/>
          <w:lang w:val="es-CR"/>
        </w:rPr>
      </w:pPr>
      <w:r w:rsidRPr="002E7062">
        <w:rPr>
          <w:rFonts w:ascii="Arial" w:hAnsi="Arial" w:cs="Arial"/>
          <w:b/>
          <w:sz w:val="22"/>
          <w:szCs w:val="22"/>
          <w:lang w:val="es-CR"/>
        </w:rPr>
        <w:t xml:space="preserve">PALABRAS CLAVE:   </w:t>
      </w:r>
      <w:r w:rsidRPr="002E7062">
        <w:rPr>
          <w:rFonts w:ascii="Arial" w:hAnsi="Arial" w:cs="Arial"/>
          <w:sz w:val="22"/>
          <w:szCs w:val="22"/>
          <w:lang w:val="es-CR"/>
        </w:rPr>
        <w:t xml:space="preserve">Proyecto – Ley- </w:t>
      </w:r>
      <w:proofErr w:type="spellStart"/>
      <w:r w:rsidRPr="002E7062">
        <w:rPr>
          <w:rFonts w:ascii="Arial" w:hAnsi="Arial" w:cs="Arial"/>
          <w:sz w:val="22"/>
          <w:szCs w:val="22"/>
          <w:lang w:val="es-CR"/>
        </w:rPr>
        <w:t>Exp</w:t>
      </w:r>
      <w:proofErr w:type="spellEnd"/>
      <w:r w:rsidRPr="002E7062">
        <w:rPr>
          <w:rFonts w:ascii="Arial" w:hAnsi="Arial" w:cs="Arial"/>
          <w:sz w:val="22"/>
          <w:szCs w:val="22"/>
          <w:lang w:val="es-CR"/>
        </w:rPr>
        <w:t>. - 20.985</w:t>
      </w:r>
    </w:p>
    <w:bookmarkStart w:id="0" w:name="_MON_1613387099"/>
    <w:bookmarkEnd w:id="0"/>
    <w:p w:rsidR="00885DF1" w:rsidRPr="00102531" w:rsidRDefault="00052427" w:rsidP="002B3ED6">
      <w:pPr>
        <w:spacing w:before="240"/>
        <w:jc w:val="both"/>
        <w:rPr>
          <w:rFonts w:ascii="Arial" w:hAnsi="Arial" w:cs="Arial"/>
        </w:rPr>
      </w:pPr>
      <w:r>
        <w:rPr>
          <w:rFonts w:ascii="Arial" w:hAnsi="Arial" w:cs="Arial"/>
          <w:b/>
          <w:lang w:val="pt-B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49.45pt" o:ole="">
            <v:imagedata r:id="rId8" o:title=""/>
          </v:shape>
          <o:OLEObject Type="Embed" ProgID="Word.Document.12" ShapeID="_x0000_i1026" DrawAspect="Icon" ObjectID="_1613394732" r:id="rId9">
            <o:FieldCodes>\s</o:FieldCodes>
          </o:OLEObject>
        </w:object>
      </w:r>
      <w:bookmarkStart w:id="1" w:name="_GoBack"/>
      <w:r w:rsidR="002E7062">
        <w:rPr>
          <w:rFonts w:ascii="Arial" w:hAnsi="Arial" w:cs="Arial"/>
          <w:b/>
          <w:lang w:val="pt-BR"/>
        </w:rPr>
        <w:object w:dxaOrig="1539" w:dyaOrig="994">
          <v:shape id="_x0000_i1025" type="#_x0000_t75" style="width:77pt;height:49.45pt" o:ole="">
            <v:imagedata r:id="rId10" o:title=""/>
          </v:shape>
          <o:OLEObject Type="Embed" ProgID="AcroExch.Document.DC" ShapeID="_x0000_i1025" DrawAspect="Icon" ObjectID="_1613394733" r:id="rId11"/>
        </w:object>
      </w:r>
      <w:bookmarkEnd w:id="1"/>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2B3ED6">
        <w:rPr>
          <w:rFonts w:ascii="Arial" w:eastAsia="Cambria" w:hAnsi="Arial" w:cs="Arial"/>
          <w:b/>
          <w:sz w:val="16"/>
          <w:szCs w:val="16"/>
          <w:lang w:val="es-CR" w:eastAsia="en-US"/>
        </w:rPr>
        <w:t>Oficina Asesoría Legal</w:t>
      </w:r>
    </w:p>
    <w:p w:rsidR="002B3ED6" w:rsidRPr="002E7062" w:rsidRDefault="002B3ED6" w:rsidP="002B3ED6">
      <w:pPr>
        <w:autoSpaceDE w:val="0"/>
        <w:autoSpaceDN w:val="0"/>
        <w:adjustRightInd w:val="0"/>
        <w:ind w:right="-91"/>
        <w:jc w:val="both"/>
        <w:rPr>
          <w:rFonts w:ascii="Arial" w:eastAsia="Cambria" w:hAnsi="Arial" w:cs="Arial"/>
          <w:sz w:val="16"/>
          <w:szCs w:val="16"/>
          <w:lang w:eastAsia="en-US"/>
        </w:rPr>
      </w:pPr>
      <w:r>
        <w:rPr>
          <w:rFonts w:ascii="Arial" w:eastAsia="Cambria" w:hAnsi="Arial" w:cs="Arial"/>
          <w:b/>
          <w:sz w:val="16"/>
          <w:szCs w:val="16"/>
          <w:lang w:val="es-CR" w:eastAsia="en-US"/>
        </w:rPr>
        <w:t xml:space="preserve">         </w:t>
      </w:r>
      <w:r w:rsidRPr="002E7062">
        <w:rPr>
          <w:rFonts w:ascii="Arial" w:eastAsia="Cambria" w:hAnsi="Arial" w:cs="Arial"/>
          <w:b/>
          <w:sz w:val="16"/>
          <w:szCs w:val="16"/>
          <w:lang w:eastAsia="en-US"/>
        </w:rPr>
        <w:t>Unidad Institucional de Gestión Ambiental y Seguridad Laboral</w:t>
      </w:r>
      <w:r w:rsidRPr="002B3ED6">
        <w:rPr>
          <w:rFonts w:ascii="Arial" w:eastAsia="Cambria" w:hAnsi="Arial" w:cs="Arial"/>
          <w:b/>
          <w:sz w:val="16"/>
          <w:szCs w:val="16"/>
          <w:lang w:eastAsia="en-US"/>
        </w:rPr>
        <w:t xml:space="preserve"> (GASEL</w:t>
      </w:r>
      <w:r>
        <w:rPr>
          <w:rFonts w:ascii="Arial" w:eastAsia="Cambria" w:hAnsi="Arial" w:cs="Arial"/>
          <w:sz w:val="16"/>
          <w:szCs w:val="16"/>
          <w:lang w:eastAsia="en-US"/>
        </w:rPr>
        <w:t>)</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43" w:rsidRDefault="00414443">
      <w:r>
        <w:separator/>
      </w:r>
    </w:p>
  </w:endnote>
  <w:endnote w:type="continuationSeparator" w:id="0">
    <w:p w:rsidR="00414443" w:rsidRDefault="0041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43" w:rsidRDefault="00414443">
      <w:r>
        <w:separator/>
      </w:r>
    </w:p>
  </w:footnote>
  <w:footnote w:type="continuationSeparator" w:id="0">
    <w:p w:rsidR="00414443" w:rsidRDefault="0041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3109</w:t>
    </w:r>
    <w:r w:rsidRPr="00D958BC">
      <w:rPr>
        <w:rFonts w:ascii="Arial" w:eastAsia="Cambria" w:hAnsi="Arial" w:cs="Arial"/>
        <w:i/>
        <w:sz w:val="18"/>
        <w:szCs w:val="18"/>
        <w:lang w:val="es-ES_tradnl" w:eastAsia="x-none"/>
      </w:rPr>
      <w:t xml:space="preserve">, Artículo </w:t>
    </w:r>
    <w:r w:rsidR="00052427">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00643">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5"/>
  </w:num>
  <w:num w:numId="8">
    <w:abstractNumId w:val="16"/>
  </w:num>
  <w:num w:numId="9">
    <w:abstractNumId w:val="9"/>
  </w:num>
  <w:num w:numId="10">
    <w:abstractNumId w:val="11"/>
  </w:num>
  <w:num w:numId="11">
    <w:abstractNumId w:val="18"/>
  </w:num>
  <w:num w:numId="12">
    <w:abstractNumId w:val="8"/>
  </w:num>
  <w:num w:numId="13">
    <w:abstractNumId w:val="3"/>
  </w:num>
  <w:num w:numId="14">
    <w:abstractNumId w:val="12"/>
  </w:num>
  <w:num w:numId="15">
    <w:abstractNumId w:val="14"/>
  </w:num>
  <w:num w:numId="16">
    <w:abstractNumId w:val="4"/>
  </w:num>
  <w:num w:numId="17">
    <w:abstractNumId w:val="17"/>
  </w:num>
  <w:num w:numId="18">
    <w:abstractNumId w:val="13"/>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C730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3E8C-5E89-4E52-AB1A-5B07DE30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104</cp:revision>
  <cp:lastPrinted>2019-03-06T20:24:00Z</cp:lastPrinted>
  <dcterms:created xsi:type="dcterms:W3CDTF">2018-05-02T21:37:00Z</dcterms:created>
  <dcterms:modified xsi:type="dcterms:W3CDTF">2019-03-06T22:25:00Z</dcterms:modified>
</cp:coreProperties>
</file>