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A2601">
        <w:rPr>
          <w:rFonts w:ascii="Arial" w:hAnsi="Arial" w:cs="Arial"/>
          <w:b/>
          <w:bCs/>
          <w:iCs/>
          <w:sz w:val="26"/>
          <w:szCs w:val="22"/>
          <w:lang w:val="es-CR"/>
        </w:rPr>
        <w:t>181</w:t>
      </w:r>
      <w:bookmarkStart w:id="0" w:name="_GoBack"/>
      <w:bookmarkEnd w:id="0"/>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1B2A13"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6A2601" w:rsidRDefault="006A260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6A2601" w:rsidRDefault="006A260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Vicerrectora VIESA</w:t>
            </w:r>
          </w:p>
          <w:p w:rsidR="006A2601" w:rsidRDefault="006A260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Recursos Humanos</w:t>
            </w:r>
          </w:p>
          <w:p w:rsidR="006A2601" w:rsidRDefault="006A260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A2601" w:rsidRDefault="006A2601"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Marisela Meoño Martín, Directora Departamento Clínica de Atención Integral en Salud</w:t>
            </w:r>
          </w:p>
          <w:p w:rsidR="00AC17F8" w:rsidRDefault="00AC17F8" w:rsidP="00AC17F8">
            <w:pPr>
              <w:jc w:val="both"/>
              <w:rPr>
                <w:rFonts w:ascii="Arial" w:eastAsia="Cambria" w:hAnsi="Arial" w:cs="Arial"/>
                <w:sz w:val="22"/>
                <w:szCs w:val="22"/>
                <w:lang w:val="es-ES_tradnl" w:eastAsia="en-US"/>
              </w:rPr>
            </w:pPr>
          </w:p>
          <w:p w:rsidR="00140FB8" w:rsidRPr="00F548D2" w:rsidRDefault="00140FB8"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1B2A13"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B2A1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FC4051">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FC4051">
              <w:rPr>
                <w:rFonts w:ascii="Arial" w:eastAsia="Calibri" w:hAnsi="Arial" w:cs="Arial"/>
                <w:b/>
                <w:sz w:val="22"/>
                <w:szCs w:val="22"/>
              </w:rPr>
              <w:t>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1B2A13">
              <w:rPr>
                <w:rFonts w:ascii="Arial" w:eastAsia="Calibri" w:hAnsi="Arial" w:cs="Arial"/>
                <w:b/>
                <w:sz w:val="22"/>
                <w:szCs w:val="22"/>
              </w:rPr>
              <w:t>13</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1B2A13" w:rsidRPr="001B2A13">
              <w:rPr>
                <w:rFonts w:ascii="Arial" w:hAnsi="Arial" w:cs="Arial"/>
                <w:b/>
                <w:bCs/>
                <w:sz w:val="22"/>
                <w:szCs w:val="22"/>
              </w:rPr>
              <w:t>Modificación de la plaza de Director Ejecutivo, jornada 100%, a condición permanente, a partir del 5 de agosto del 2019, para atender la Dirección del Departamento Clínica de Atención Integral en Salud</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E021B2" w:rsidRPr="00E021B2" w:rsidRDefault="00E021B2" w:rsidP="00E021B2">
      <w:pPr>
        <w:rPr>
          <w:rFonts w:ascii="Arial" w:eastAsia="Cambria" w:hAnsi="Arial" w:cs="Arial"/>
          <w:b/>
          <w:lang w:val="es-ES_tradnl" w:eastAsia="en-US"/>
        </w:rPr>
      </w:pPr>
      <w:r w:rsidRPr="00E021B2">
        <w:rPr>
          <w:rFonts w:ascii="Arial" w:eastAsia="Cambria" w:hAnsi="Arial" w:cs="Arial"/>
          <w:b/>
          <w:lang w:val="es-ES_tradnl" w:eastAsia="en-US"/>
        </w:rPr>
        <w:t>RESULTANDO QUE:</w:t>
      </w:r>
    </w:p>
    <w:p w:rsidR="00E021B2" w:rsidRPr="00E021B2" w:rsidRDefault="00E021B2" w:rsidP="00E021B2">
      <w:pPr>
        <w:rPr>
          <w:rFonts w:ascii="Arial" w:eastAsia="Cambria" w:hAnsi="Arial" w:cs="Arial"/>
          <w:b/>
          <w:sz w:val="16"/>
          <w:szCs w:val="16"/>
          <w:lang w:val="es-ES_tradnl" w:eastAsia="en-US"/>
        </w:rPr>
      </w:pPr>
    </w:p>
    <w:p w:rsidR="00E021B2" w:rsidRPr="00E021B2" w:rsidRDefault="00E021B2" w:rsidP="00E021B2">
      <w:pPr>
        <w:numPr>
          <w:ilvl w:val="0"/>
          <w:numId w:val="23"/>
        </w:numPr>
        <w:spacing w:after="160" w:line="256" w:lineRule="auto"/>
        <w:ind w:left="426"/>
        <w:contextualSpacing/>
        <w:jc w:val="both"/>
        <w:rPr>
          <w:rFonts w:ascii="Arial" w:eastAsia="Calibri" w:hAnsi="Arial" w:cs="Arial"/>
          <w:lang w:val="es-CR" w:eastAsia="en-US"/>
        </w:rPr>
      </w:pPr>
      <w:r w:rsidRPr="00E021B2">
        <w:rPr>
          <w:rFonts w:ascii="Arial" w:eastAsia="Calibri" w:hAnsi="Arial" w:cs="Arial"/>
          <w:lang w:val="es-CR" w:eastAsia="en-US"/>
        </w:rPr>
        <w:t>El Artículo 21 del Reglamento del Consejo Institucional indica lo siguiente:</w:t>
      </w:r>
    </w:p>
    <w:p w:rsidR="00E021B2" w:rsidRPr="00E021B2" w:rsidRDefault="00E021B2" w:rsidP="00E021B2">
      <w:pPr>
        <w:spacing w:after="200" w:line="276" w:lineRule="auto"/>
        <w:ind w:left="426"/>
        <w:contextualSpacing/>
        <w:jc w:val="both"/>
        <w:rPr>
          <w:rFonts w:ascii="Arial" w:eastAsia="Calibri" w:hAnsi="Arial" w:cs="Arial"/>
          <w:sz w:val="16"/>
          <w:szCs w:val="16"/>
          <w:lang w:val="es-CR" w:eastAsia="en-US"/>
        </w:rPr>
      </w:pPr>
    </w:p>
    <w:p w:rsidR="00E021B2" w:rsidRPr="00E021B2" w:rsidRDefault="00E021B2" w:rsidP="00E021B2">
      <w:pPr>
        <w:spacing w:after="200" w:line="276" w:lineRule="auto"/>
        <w:ind w:left="709"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“Son asuntos propios del análisis y dictamen de la Comisión de Planificación y</w:t>
      </w:r>
      <w:r w:rsidRPr="00E021B2">
        <w:rPr>
          <w:rFonts w:ascii="Arial" w:eastAsia="Calibri" w:hAnsi="Arial" w:cs="Arial"/>
          <w:sz w:val="20"/>
          <w:szCs w:val="20"/>
          <w:lang w:val="es-CR" w:eastAsia="en-US"/>
        </w:rPr>
        <w:t xml:space="preserve"> </w:t>
      </w:r>
      <w:r w:rsidRPr="00E021B2">
        <w:rPr>
          <w:rFonts w:ascii="Arial" w:eastAsia="Calibri" w:hAnsi="Arial" w:cs="Arial"/>
          <w:i/>
          <w:sz w:val="20"/>
          <w:szCs w:val="20"/>
          <w:lang w:val="es-CR" w:eastAsia="en-US"/>
        </w:rPr>
        <w:t xml:space="preserve">Administración según su competencia los siguientes: </w:t>
      </w:r>
    </w:p>
    <w:p w:rsidR="00E021B2" w:rsidRPr="00E021B2" w:rsidRDefault="00E021B2" w:rsidP="00E021B2">
      <w:pPr>
        <w:spacing w:after="200" w:line="276" w:lineRule="auto"/>
        <w:ind w:left="709"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w:t>
      </w:r>
    </w:p>
    <w:p w:rsidR="00E021B2" w:rsidRPr="00E021B2" w:rsidRDefault="00E021B2" w:rsidP="00E021B2">
      <w:pPr>
        <w:spacing w:after="200" w:line="276" w:lineRule="auto"/>
        <w:ind w:left="709"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c. La creación, modificación y eliminación de plazas.”</w:t>
      </w:r>
    </w:p>
    <w:p w:rsidR="00E021B2" w:rsidRPr="00E021B2" w:rsidRDefault="00E021B2" w:rsidP="00E021B2">
      <w:pPr>
        <w:spacing w:after="200" w:line="276" w:lineRule="auto"/>
        <w:ind w:left="426"/>
        <w:contextualSpacing/>
        <w:jc w:val="both"/>
        <w:rPr>
          <w:rFonts w:ascii="Arial" w:eastAsia="Calibri" w:hAnsi="Arial" w:cs="Arial"/>
          <w:sz w:val="16"/>
          <w:szCs w:val="16"/>
          <w:lang w:val="es-CR" w:eastAsia="en-US"/>
        </w:rPr>
      </w:pPr>
    </w:p>
    <w:p w:rsidR="00E021B2" w:rsidRPr="00E021B2" w:rsidRDefault="00E021B2" w:rsidP="00E021B2">
      <w:pPr>
        <w:numPr>
          <w:ilvl w:val="0"/>
          <w:numId w:val="23"/>
        </w:numPr>
        <w:spacing w:after="160" w:line="256" w:lineRule="auto"/>
        <w:ind w:left="426"/>
        <w:contextualSpacing/>
        <w:jc w:val="both"/>
        <w:rPr>
          <w:rFonts w:ascii="Arial" w:eastAsia="Calibri" w:hAnsi="Arial" w:cs="Arial"/>
          <w:lang w:val="es-CR" w:eastAsia="en-US"/>
        </w:rPr>
      </w:pPr>
      <w:r w:rsidRPr="00E021B2">
        <w:rPr>
          <w:rFonts w:ascii="Arial" w:eastAsia="Calibri" w:hAnsi="Arial" w:cs="Arial"/>
          <w:lang w:val="es-CR" w:eastAsia="en-US"/>
        </w:rPr>
        <w:t>Las Normas de Contratación y Remuneración del Personal del Instituto Tecnológico de Costa Rica, en su Artículo 2, de la creación y modificación de plazas, inciso a, dicta:</w:t>
      </w:r>
    </w:p>
    <w:p w:rsidR="00E021B2" w:rsidRPr="00E021B2" w:rsidRDefault="00E021B2" w:rsidP="00E021B2">
      <w:pPr>
        <w:spacing w:after="160" w:line="256" w:lineRule="auto"/>
        <w:ind w:left="426"/>
        <w:contextualSpacing/>
        <w:jc w:val="both"/>
        <w:rPr>
          <w:rFonts w:ascii="Arial" w:eastAsia="Calibri" w:hAnsi="Arial" w:cs="Arial"/>
          <w:sz w:val="16"/>
          <w:szCs w:val="16"/>
          <w:lang w:val="es-CR" w:eastAsia="en-US"/>
        </w:rPr>
      </w:pPr>
    </w:p>
    <w:p w:rsidR="00E021B2" w:rsidRPr="00E021B2" w:rsidRDefault="00E021B2" w:rsidP="00E021B2">
      <w:pPr>
        <w:spacing w:after="200" w:line="276" w:lineRule="auto"/>
        <w:ind w:left="709" w:right="283"/>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E021B2" w:rsidRPr="00E021B2" w:rsidRDefault="00E021B2" w:rsidP="00E021B2">
      <w:pPr>
        <w:spacing w:after="200" w:line="276" w:lineRule="auto"/>
        <w:ind w:left="426"/>
        <w:contextualSpacing/>
        <w:jc w:val="both"/>
        <w:rPr>
          <w:rFonts w:ascii="Arial" w:eastAsia="Calibri" w:hAnsi="Arial" w:cs="Arial"/>
          <w:sz w:val="16"/>
          <w:szCs w:val="16"/>
          <w:lang w:val="es-CR" w:eastAsia="en-US"/>
        </w:rPr>
      </w:pPr>
    </w:p>
    <w:p w:rsidR="00E021B2" w:rsidRPr="00E021B2" w:rsidRDefault="00E021B2" w:rsidP="00E021B2">
      <w:pPr>
        <w:numPr>
          <w:ilvl w:val="0"/>
          <w:numId w:val="23"/>
        </w:numPr>
        <w:ind w:left="425" w:hanging="357"/>
        <w:contextualSpacing/>
        <w:jc w:val="both"/>
        <w:rPr>
          <w:rFonts w:ascii="Arial" w:eastAsia="Calibri" w:hAnsi="Arial" w:cs="Arial"/>
          <w:lang w:val="es-CR" w:eastAsia="en-US"/>
        </w:rPr>
      </w:pPr>
      <w:r w:rsidRPr="00E021B2">
        <w:rPr>
          <w:rFonts w:ascii="Arial" w:eastAsia="Calibri" w:hAnsi="Arial" w:cs="Arial"/>
          <w:lang w:val="es-CR" w:eastAsia="en-US"/>
        </w:rPr>
        <w:t>El Consejo Institucional en Sesión Ordinaria No. 3027, Artículo 16, del 14 de junio de 2017 aprobó el cambio de nombre del “Departamento de Trabajo Social y Salud” por Departamento de Becas y Gestión Social y en su inciso c, aprobó la creación del Departamento Clínica de Atención Integral en Salud, ambos adscritos a la Vicerrectoría de Vida Estudiantil y Servicios Académicos, según el siguiente detalle:</w:t>
      </w:r>
    </w:p>
    <w:p w:rsidR="00E021B2" w:rsidRPr="00E021B2" w:rsidRDefault="00E021B2" w:rsidP="00E021B2">
      <w:pPr>
        <w:ind w:left="68"/>
        <w:contextualSpacing/>
        <w:jc w:val="both"/>
        <w:rPr>
          <w:rFonts w:ascii="Arial" w:eastAsia="Calibri" w:hAnsi="Arial" w:cs="Arial"/>
          <w:lang w:val="es-CR" w:eastAsia="en-US"/>
        </w:rPr>
      </w:pPr>
    </w:p>
    <w:p w:rsidR="00E021B2" w:rsidRPr="00E021B2" w:rsidRDefault="00E021B2" w:rsidP="00E021B2">
      <w:pPr>
        <w:spacing w:after="160" w:line="256" w:lineRule="auto"/>
        <w:ind w:left="1134" w:right="283" w:hanging="283"/>
        <w:jc w:val="both"/>
        <w:rPr>
          <w:rFonts w:ascii="Arial" w:eastAsia="Cambria" w:hAnsi="Arial" w:cs="Arial"/>
          <w:i/>
          <w:sz w:val="20"/>
          <w:szCs w:val="20"/>
          <w:lang w:val="es-ES_tradnl" w:eastAsia="en-US"/>
        </w:rPr>
      </w:pPr>
      <w:r w:rsidRPr="00E021B2">
        <w:rPr>
          <w:rFonts w:ascii="Arial" w:eastAsia="Cambria" w:hAnsi="Arial" w:cs="Arial"/>
          <w:i/>
          <w:sz w:val="20"/>
          <w:szCs w:val="20"/>
          <w:lang w:val="es-ES_tradnl" w:eastAsia="en-US"/>
        </w:rPr>
        <w:t>“c. Crear el Departamento de Clínica de Atención Integral en Salud, adscrito a la Vicerrectoría de Vida Estudiantil y Servicios Académicos, con las siguientes funciones:</w:t>
      </w:r>
    </w:p>
    <w:p w:rsidR="00E021B2" w:rsidRPr="00E021B2" w:rsidRDefault="00E021B2" w:rsidP="00E021B2">
      <w:pPr>
        <w:numPr>
          <w:ilvl w:val="0"/>
          <w:numId w:val="24"/>
        </w:numPr>
        <w:spacing w:after="160" w:line="256" w:lineRule="auto"/>
        <w:ind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Brindar servicios generales de Medicina y Salud a toda la población institucional.</w:t>
      </w:r>
    </w:p>
    <w:p w:rsidR="00E021B2" w:rsidRPr="00E021B2" w:rsidRDefault="00E021B2" w:rsidP="00E021B2">
      <w:pPr>
        <w:numPr>
          <w:ilvl w:val="0"/>
          <w:numId w:val="24"/>
        </w:numPr>
        <w:spacing w:after="160" w:line="256" w:lineRule="auto"/>
        <w:ind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Gestionar la medicina preventiva dentro de la Institución.</w:t>
      </w:r>
    </w:p>
    <w:p w:rsidR="00E021B2" w:rsidRPr="00E021B2" w:rsidRDefault="00E021B2" w:rsidP="00E021B2">
      <w:pPr>
        <w:numPr>
          <w:ilvl w:val="0"/>
          <w:numId w:val="24"/>
        </w:numPr>
        <w:spacing w:after="160" w:line="256" w:lineRule="auto"/>
        <w:ind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Atender las emergencias en el ámbito de su competencia, dentro del Campus Universitario.</w:t>
      </w:r>
    </w:p>
    <w:p w:rsidR="00E021B2" w:rsidRPr="00E021B2" w:rsidRDefault="00E021B2" w:rsidP="00E021B2">
      <w:pPr>
        <w:numPr>
          <w:ilvl w:val="0"/>
          <w:numId w:val="24"/>
        </w:numPr>
        <w:spacing w:after="160" w:line="256" w:lineRule="auto"/>
        <w:ind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Emitir las directrices administrativas en materia técnica sobre la atención de la Salud a nivel de toda la Institución.</w:t>
      </w:r>
    </w:p>
    <w:p w:rsidR="00E021B2" w:rsidRPr="00E021B2" w:rsidRDefault="00E021B2" w:rsidP="006A2601">
      <w:pPr>
        <w:numPr>
          <w:ilvl w:val="0"/>
          <w:numId w:val="24"/>
        </w:numPr>
        <w:spacing w:after="160" w:line="256" w:lineRule="auto"/>
        <w:ind w:right="425"/>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Cualquier otra función propia del departamento asignadas por una instancia o autoridad superior.”</w:t>
      </w:r>
    </w:p>
    <w:p w:rsidR="00E021B2" w:rsidRPr="00E021B2" w:rsidRDefault="00E021B2" w:rsidP="00E021B2">
      <w:pPr>
        <w:ind w:right="-91"/>
        <w:jc w:val="both"/>
        <w:rPr>
          <w:rFonts w:ascii="Arial" w:eastAsia="Cambria" w:hAnsi="Arial" w:cs="Arial"/>
          <w:lang w:val="es-ES_tradnl" w:eastAsia="en-US"/>
        </w:rPr>
      </w:pPr>
    </w:p>
    <w:p w:rsidR="00E021B2" w:rsidRPr="00E021B2" w:rsidRDefault="00E021B2" w:rsidP="00E021B2">
      <w:pPr>
        <w:spacing w:after="160" w:line="256" w:lineRule="auto"/>
        <w:ind w:left="567" w:right="283"/>
        <w:jc w:val="both"/>
        <w:rPr>
          <w:rFonts w:ascii="Arial" w:eastAsia="Cambria" w:hAnsi="Arial" w:cs="Arial"/>
          <w:i/>
          <w:sz w:val="22"/>
          <w:szCs w:val="22"/>
          <w:lang w:val="es-ES_tradnl" w:eastAsia="en-US"/>
        </w:rPr>
      </w:pPr>
      <w:r w:rsidRPr="00E021B2">
        <w:rPr>
          <w:rFonts w:ascii="Arial" w:eastAsia="Calibri" w:hAnsi="Arial" w:cs="Arial"/>
          <w:lang w:val="es-CR" w:eastAsia="en-US"/>
        </w:rPr>
        <w:t>En el inciso e) del mismo acuerdo, aprobó</w:t>
      </w:r>
      <w:proofErr w:type="gramStart"/>
      <w:r w:rsidRPr="00E021B2">
        <w:rPr>
          <w:rFonts w:ascii="Arial" w:eastAsia="Cambria" w:hAnsi="Arial" w:cs="Arial"/>
          <w:i/>
          <w:sz w:val="22"/>
          <w:szCs w:val="22"/>
          <w:lang w:val="es-ES_tradnl" w:eastAsia="en-US"/>
        </w:rPr>
        <w:t>:  “</w:t>
      </w:r>
      <w:proofErr w:type="gramEnd"/>
      <w:r w:rsidRPr="00E021B2">
        <w:rPr>
          <w:rFonts w:ascii="Arial" w:eastAsia="Cambria" w:hAnsi="Arial" w:cs="Arial"/>
          <w:i/>
          <w:sz w:val="22"/>
          <w:szCs w:val="22"/>
          <w:lang w:val="es-ES_tradnl" w:eastAsia="en-US"/>
        </w:rPr>
        <w:t xml:space="preserve">Solicitar a la Administración que presente al Consejo Institucional la creación de la plaza de director para la Clínica de Atención Integral en Salud. </w:t>
      </w:r>
    </w:p>
    <w:p w:rsidR="00E021B2" w:rsidRPr="00E021B2" w:rsidRDefault="00E021B2" w:rsidP="00E021B2">
      <w:pPr>
        <w:numPr>
          <w:ilvl w:val="0"/>
          <w:numId w:val="23"/>
        </w:numPr>
        <w:ind w:left="425" w:hanging="357"/>
        <w:contextualSpacing/>
        <w:jc w:val="both"/>
        <w:rPr>
          <w:rFonts w:ascii="Arial" w:eastAsia="Calibri" w:hAnsi="Arial" w:cs="Arial"/>
          <w:lang w:val="es-CR" w:eastAsia="en-US"/>
        </w:rPr>
      </w:pPr>
      <w:r w:rsidRPr="00E021B2">
        <w:rPr>
          <w:rFonts w:ascii="Arial" w:eastAsia="Calibri" w:hAnsi="Arial" w:cs="Arial"/>
          <w:lang w:val="es-CR" w:eastAsia="en-US"/>
        </w:rPr>
        <w:t>El Consejo Institucional en Sesión Ordinaria No. 3079, Artículo 9, del 18 de julio de 2018, aprobó la creación de plaza de Director(a) Ejecutivo(a) para el Departamento Clínica de Atención Integral en Salud, según el siguiente detalle:</w:t>
      </w:r>
    </w:p>
    <w:p w:rsidR="00E021B2" w:rsidRPr="00E021B2" w:rsidRDefault="00E021B2" w:rsidP="00E021B2">
      <w:pPr>
        <w:spacing w:after="160" w:line="256" w:lineRule="auto"/>
        <w:ind w:left="720"/>
        <w:contextualSpacing/>
        <w:jc w:val="both"/>
        <w:rPr>
          <w:rFonts w:ascii="Arial" w:eastAsia="Calibri" w:hAnsi="Arial" w:cs="Arial"/>
          <w:sz w:val="22"/>
          <w:szCs w:val="22"/>
          <w:lang w:val="es-CR" w:eastAsia="en-US"/>
        </w:rPr>
      </w:pPr>
    </w:p>
    <w:p w:rsidR="00E021B2" w:rsidRPr="00E021B2" w:rsidRDefault="00E021B2" w:rsidP="00E021B2">
      <w:pPr>
        <w:numPr>
          <w:ilvl w:val="0"/>
          <w:numId w:val="26"/>
        </w:numPr>
        <w:ind w:left="851" w:right="283" w:hanging="284"/>
        <w:contextualSpacing/>
        <w:jc w:val="both"/>
        <w:rPr>
          <w:rFonts w:ascii="Arial" w:eastAsia="Calibri" w:hAnsi="Arial" w:cs="Arial"/>
          <w:i/>
          <w:sz w:val="20"/>
          <w:szCs w:val="20"/>
          <w:lang w:val="es-CR" w:eastAsia="en-US"/>
        </w:rPr>
      </w:pPr>
      <w:r w:rsidRPr="00E021B2">
        <w:rPr>
          <w:rFonts w:ascii="Arial" w:eastAsia="Calibri" w:hAnsi="Arial" w:cs="Arial"/>
          <w:i/>
          <w:sz w:val="20"/>
          <w:szCs w:val="20"/>
          <w:lang w:val="es-CR" w:eastAsia="en-US"/>
        </w:rPr>
        <w:t>Crear una plaza de Director Ejecutivo, jornada 100%, a partir del 5 de agosto y hasta el   31 de diciembre del 2018, para atender la Dirección del Departamento Clínica de Atención Integral en Salud, según acuerdo tomado por el Consejo Institucional, en la Sesión 3027, Art.16, 24 de junio del 2017, como se detalla a continuación:</w:t>
      </w:r>
    </w:p>
    <w:p w:rsidR="00E021B2" w:rsidRPr="00E021B2" w:rsidRDefault="00E021B2" w:rsidP="00E021B2">
      <w:pPr>
        <w:ind w:left="-76"/>
        <w:contextualSpacing/>
        <w:jc w:val="both"/>
        <w:rPr>
          <w:rFonts w:ascii="Arial" w:eastAsia="Calibri" w:hAnsi="Arial" w:cs="Arial"/>
          <w:lang w:val="es-CR" w:eastAsia="en-US"/>
        </w:rPr>
      </w:pPr>
    </w:p>
    <w:tbl>
      <w:tblPr>
        <w:tblW w:w="10206" w:type="dxa"/>
        <w:tblInd w:w="-10" w:type="dxa"/>
        <w:tblLayout w:type="fixed"/>
        <w:tblCellMar>
          <w:left w:w="0" w:type="dxa"/>
          <w:right w:w="0" w:type="dxa"/>
        </w:tblCellMar>
        <w:tblLook w:val="04A0" w:firstRow="1" w:lastRow="0" w:firstColumn="1" w:lastColumn="0" w:noHBand="0" w:noVBand="1"/>
      </w:tblPr>
      <w:tblGrid>
        <w:gridCol w:w="1268"/>
        <w:gridCol w:w="575"/>
        <w:gridCol w:w="851"/>
        <w:gridCol w:w="708"/>
        <w:gridCol w:w="1418"/>
        <w:gridCol w:w="1701"/>
        <w:gridCol w:w="3685"/>
      </w:tblGrid>
      <w:tr w:rsidR="00E021B2" w:rsidRPr="00E021B2" w:rsidTr="00A71E1E">
        <w:trPr>
          <w:trHeight w:val="1057"/>
        </w:trPr>
        <w:tc>
          <w:tcPr>
            <w:tcW w:w="126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Puesto</w:t>
            </w:r>
          </w:p>
        </w:tc>
        <w:tc>
          <w:tcPr>
            <w:tcW w:w="57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Categoría</w:t>
            </w:r>
          </w:p>
        </w:tc>
        <w:tc>
          <w:tcPr>
            <w:tcW w:w="85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Jornada</w:t>
            </w:r>
          </w:p>
        </w:tc>
        <w:tc>
          <w:tcPr>
            <w:tcW w:w="70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TCE</w:t>
            </w:r>
          </w:p>
        </w:tc>
        <w:tc>
          <w:tcPr>
            <w:tcW w:w="141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Nombramiento</w:t>
            </w:r>
          </w:p>
        </w:tc>
        <w:tc>
          <w:tcPr>
            <w:tcW w:w="170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Adscrita a:</w:t>
            </w:r>
          </w:p>
        </w:tc>
        <w:tc>
          <w:tcPr>
            <w:tcW w:w="368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color w:val="FFFFFF"/>
                <w:sz w:val="18"/>
                <w:szCs w:val="18"/>
                <w:lang w:val="es-CR" w:eastAsia="es-CR"/>
              </w:rPr>
            </w:pPr>
            <w:r w:rsidRPr="00E021B2">
              <w:rPr>
                <w:rFonts w:ascii="Arial" w:eastAsia="Calibri" w:hAnsi="Arial" w:cs="Arial"/>
                <w:b/>
                <w:bCs/>
                <w:color w:val="FFFFFF"/>
                <w:sz w:val="18"/>
                <w:szCs w:val="18"/>
                <w:lang w:val="es-CR" w:eastAsia="es-CR"/>
              </w:rPr>
              <w:t>Observaciones</w:t>
            </w:r>
          </w:p>
        </w:tc>
      </w:tr>
      <w:tr w:rsidR="00E021B2" w:rsidRPr="00E021B2" w:rsidTr="00A71E1E">
        <w:trPr>
          <w:trHeight w:val="709"/>
        </w:trPr>
        <w:tc>
          <w:tcPr>
            <w:tcW w:w="12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Director Ejecutivo</w:t>
            </w:r>
          </w:p>
        </w:tc>
        <w:tc>
          <w:tcPr>
            <w:tcW w:w="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23</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1</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Temporal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Departamento Clínica de Atención Integral en Salud</w:t>
            </w:r>
          </w:p>
        </w:tc>
        <w:tc>
          <w:tcPr>
            <w:tcW w:w="3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Calibri" w:eastAsia="Calibri" w:hAnsi="Calibri"/>
                <w:color w:val="000000"/>
                <w:sz w:val="18"/>
                <w:szCs w:val="18"/>
                <w:lang w:val="es-CR" w:eastAsia="es-CR"/>
              </w:rPr>
            </w:pPr>
            <w:r w:rsidRPr="00E021B2">
              <w:rPr>
                <w:rFonts w:ascii="Calibri" w:eastAsia="Calibri" w:hAnsi="Calibri"/>
                <w:color w:val="000000"/>
                <w:sz w:val="18"/>
                <w:szCs w:val="18"/>
                <w:lang w:val="es-CR" w:eastAsia="es-CR"/>
              </w:rPr>
              <w:t>Para atender la dirección del Departamento Clínica de Atención Integral en Salud, según acuerdo tomado por el Consejo Institucional en la Sesión 3027, Art.16, 24, de junio del 2017.</w:t>
            </w:r>
          </w:p>
        </w:tc>
      </w:tr>
    </w:tbl>
    <w:p w:rsidR="00E021B2" w:rsidRPr="00E021B2" w:rsidRDefault="00E021B2" w:rsidP="00E021B2">
      <w:pPr>
        <w:spacing w:after="200" w:line="276" w:lineRule="auto"/>
        <w:ind w:left="284"/>
        <w:contextualSpacing/>
        <w:jc w:val="both"/>
        <w:rPr>
          <w:rFonts w:ascii="Arial" w:eastAsia="Calibri" w:hAnsi="Arial" w:cs="Arial"/>
          <w:sz w:val="16"/>
          <w:szCs w:val="16"/>
          <w:lang w:val="es-CR" w:eastAsia="en-US"/>
        </w:rPr>
      </w:pPr>
    </w:p>
    <w:p w:rsidR="00E021B2" w:rsidRPr="00E021B2" w:rsidRDefault="00E021B2" w:rsidP="00E021B2">
      <w:pPr>
        <w:spacing w:after="200" w:line="276" w:lineRule="auto"/>
        <w:ind w:left="284"/>
        <w:contextualSpacing/>
        <w:jc w:val="both"/>
        <w:rPr>
          <w:rFonts w:ascii="Arial" w:eastAsia="Calibri" w:hAnsi="Arial" w:cs="Arial"/>
          <w:lang w:val="es-CR" w:eastAsia="en-US"/>
        </w:rPr>
      </w:pPr>
      <w:r w:rsidRPr="00E021B2">
        <w:rPr>
          <w:rFonts w:ascii="Arial" w:eastAsia="Calibri" w:hAnsi="Arial" w:cs="Arial"/>
          <w:lang w:val="es-CR" w:eastAsia="en-US"/>
        </w:rPr>
        <w:t>El código que asignó el Departamento de Recursos Humanos a dicha plaza es CT0425.</w:t>
      </w:r>
    </w:p>
    <w:p w:rsidR="00E021B2" w:rsidRPr="00E021B2" w:rsidRDefault="00E021B2" w:rsidP="00E021B2">
      <w:pPr>
        <w:spacing w:after="200" w:line="276" w:lineRule="auto"/>
        <w:ind w:left="284"/>
        <w:contextualSpacing/>
        <w:jc w:val="both"/>
        <w:rPr>
          <w:rFonts w:ascii="Arial" w:eastAsia="Calibri" w:hAnsi="Arial" w:cs="Arial"/>
          <w:sz w:val="16"/>
          <w:szCs w:val="16"/>
          <w:lang w:val="es-CR" w:eastAsia="en-US"/>
        </w:rPr>
      </w:pPr>
    </w:p>
    <w:p w:rsidR="00E021B2" w:rsidRPr="00E021B2" w:rsidRDefault="00E021B2" w:rsidP="00E021B2">
      <w:pPr>
        <w:spacing w:after="160" w:line="256" w:lineRule="auto"/>
        <w:ind w:left="284" w:hanging="284"/>
        <w:jc w:val="both"/>
        <w:rPr>
          <w:rFonts w:ascii="Arial" w:eastAsia="Calibri" w:hAnsi="Arial" w:cs="Arial"/>
          <w:lang w:val="es-CR" w:eastAsia="en-US"/>
        </w:rPr>
      </w:pPr>
      <w:r w:rsidRPr="00E021B2">
        <w:rPr>
          <w:rFonts w:ascii="Arial" w:eastAsia="Cambria" w:hAnsi="Arial" w:cs="Arial"/>
          <w:b/>
          <w:lang w:val="es-ES_tradnl" w:eastAsia="en-US"/>
        </w:rPr>
        <w:t>5.</w:t>
      </w:r>
      <w:r w:rsidRPr="00E021B2">
        <w:rPr>
          <w:rFonts w:ascii="Arial" w:eastAsia="Cambria" w:hAnsi="Arial" w:cs="Arial"/>
          <w:i/>
          <w:sz w:val="22"/>
          <w:szCs w:val="22"/>
          <w:lang w:val="es-ES_tradnl" w:eastAsia="en-US"/>
        </w:rPr>
        <w:t xml:space="preserve"> </w:t>
      </w:r>
      <w:r w:rsidRPr="00E021B2">
        <w:rPr>
          <w:rFonts w:ascii="Arial" w:eastAsia="Calibri" w:hAnsi="Arial" w:cs="Arial"/>
          <w:lang w:val="es-CR" w:eastAsia="en-US"/>
        </w:rPr>
        <w:t>En la Sesión Ordinaria No. 3095, Artículo 8, del 31 de octubre de 2018.  “</w:t>
      </w:r>
      <w:r w:rsidRPr="00E021B2">
        <w:rPr>
          <w:rFonts w:ascii="Arial" w:eastAsia="Calibri" w:hAnsi="Arial" w:cs="Arial"/>
          <w:i/>
          <w:sz w:val="22"/>
          <w:szCs w:val="22"/>
          <w:lang w:val="es-CR" w:eastAsia="en-US"/>
        </w:rPr>
        <w:t>Detalle de la Renovación y Reconversión de plazas 2019 Fondos FEES según Acuerdo del Consejo Institucional en Sesión No. 3087, Artículo 8, del 12 de setiembre de 2018 se acordó, aprobar para el año 2019, la renovación y reconversión de 102 plazas equivalentes a 88.27 tiempos completos, con cargos a los Fondos FEES, de acuerdo a la incorporación de los recursos en el Presupuesto 2019, aprobados en la Sesión No. 3087, Artículo 8, del 12 de setiembre de 2018</w:t>
      </w:r>
      <w:r w:rsidRPr="00E021B2">
        <w:rPr>
          <w:rFonts w:ascii="Arial" w:eastAsia="Calibri" w:hAnsi="Arial" w:cs="Arial"/>
          <w:lang w:val="es-CR" w:eastAsia="en-US"/>
        </w:rPr>
        <w:t>.  Entre las plazas aprobadas para el año 2019, se aprueba la plaza para atender la Dirección del Departamento de Clínica Integral en Salud, con las siguientes características:</w:t>
      </w:r>
    </w:p>
    <w:tbl>
      <w:tblPr>
        <w:tblW w:w="5327" w:type="pct"/>
        <w:tblCellMar>
          <w:left w:w="70" w:type="dxa"/>
          <w:right w:w="70" w:type="dxa"/>
        </w:tblCellMar>
        <w:tblLook w:val="04A0" w:firstRow="1" w:lastRow="0" w:firstColumn="1" w:lastColumn="0" w:noHBand="0" w:noVBand="1"/>
      </w:tblPr>
      <w:tblGrid>
        <w:gridCol w:w="303"/>
        <w:gridCol w:w="981"/>
        <w:gridCol w:w="907"/>
        <w:gridCol w:w="804"/>
        <w:gridCol w:w="353"/>
        <w:gridCol w:w="551"/>
        <w:gridCol w:w="501"/>
        <w:gridCol w:w="503"/>
        <w:gridCol w:w="764"/>
        <w:gridCol w:w="1159"/>
        <w:gridCol w:w="1595"/>
        <w:gridCol w:w="1232"/>
      </w:tblGrid>
      <w:tr w:rsidR="00E021B2" w:rsidRPr="00E021B2" w:rsidTr="00A71E1E">
        <w:trPr>
          <w:cantSplit/>
          <w:trHeight w:val="1134"/>
          <w:tblHeader/>
        </w:trPr>
        <w:tc>
          <w:tcPr>
            <w:tcW w:w="156" w:type="pct"/>
            <w:tcBorders>
              <w:top w:val="single" w:sz="4" w:space="0" w:color="auto"/>
              <w:left w:val="single" w:sz="4" w:space="0" w:color="auto"/>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lastRenderedPageBreak/>
              <w:t>#</w:t>
            </w:r>
          </w:p>
        </w:tc>
        <w:tc>
          <w:tcPr>
            <w:tcW w:w="471"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t>Programa</w:t>
            </w:r>
          </w:p>
        </w:tc>
        <w:tc>
          <w:tcPr>
            <w:tcW w:w="482"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t>Cód. plaza Actual</w:t>
            </w:r>
          </w:p>
        </w:tc>
        <w:tc>
          <w:tcPr>
            <w:tcW w:w="429"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t>Puesto</w:t>
            </w:r>
          </w:p>
        </w:tc>
        <w:tc>
          <w:tcPr>
            <w:tcW w:w="170" w:type="pct"/>
            <w:tcBorders>
              <w:top w:val="single" w:sz="4" w:space="0" w:color="auto"/>
              <w:left w:val="nil"/>
              <w:bottom w:val="single" w:sz="4" w:space="0" w:color="auto"/>
              <w:right w:val="single" w:sz="4" w:space="0" w:color="auto"/>
            </w:tcBorders>
            <w:shd w:val="clear" w:color="auto" w:fill="0070C0"/>
            <w:textDirection w:val="btLr"/>
            <w:vAlign w:val="center"/>
          </w:tcPr>
          <w:p w:rsidR="00E021B2" w:rsidRPr="00E021B2" w:rsidRDefault="00E021B2" w:rsidP="00E021B2">
            <w:pPr>
              <w:ind w:left="113" w:right="113"/>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t>Categoría</w:t>
            </w:r>
          </w:p>
        </w:tc>
        <w:tc>
          <w:tcPr>
            <w:tcW w:w="298" w:type="pct"/>
            <w:tcBorders>
              <w:top w:val="single" w:sz="4" w:space="0" w:color="auto"/>
              <w:left w:val="nil"/>
              <w:bottom w:val="single" w:sz="4" w:space="0" w:color="auto"/>
              <w:right w:val="single" w:sz="4" w:space="0" w:color="auto"/>
            </w:tcBorders>
            <w:shd w:val="clear" w:color="auto" w:fill="0070C0"/>
            <w:textDirection w:val="btLr"/>
            <w:vAlign w:val="center"/>
          </w:tcPr>
          <w:p w:rsidR="00E021B2" w:rsidRPr="00E021B2" w:rsidRDefault="00E021B2" w:rsidP="00E021B2">
            <w:pPr>
              <w:ind w:left="113" w:right="113"/>
              <w:jc w:val="center"/>
              <w:rPr>
                <w:rFonts w:ascii="Arial" w:eastAsia="Cambria" w:hAnsi="Arial" w:cs="Arial"/>
                <w:sz w:val="16"/>
                <w:szCs w:val="16"/>
                <w:lang w:val="es-CR" w:eastAsia="es-CR"/>
              </w:rPr>
            </w:pPr>
            <w:r w:rsidRPr="00E021B2">
              <w:rPr>
                <w:rFonts w:ascii="Arial" w:eastAsia="Cambria" w:hAnsi="Arial" w:cs="Arial"/>
                <w:b/>
                <w:bCs/>
                <w:sz w:val="18"/>
                <w:szCs w:val="18"/>
                <w:lang w:val="es-CR" w:eastAsia="es-CR"/>
              </w:rPr>
              <w:t>Jornada</w:t>
            </w:r>
          </w:p>
        </w:tc>
        <w:tc>
          <w:tcPr>
            <w:tcW w:w="272" w:type="pct"/>
            <w:tcBorders>
              <w:top w:val="single" w:sz="4" w:space="0" w:color="auto"/>
              <w:left w:val="nil"/>
              <w:bottom w:val="single" w:sz="4" w:space="0" w:color="auto"/>
              <w:right w:val="single" w:sz="4" w:space="0" w:color="auto"/>
            </w:tcBorders>
            <w:shd w:val="clear" w:color="auto" w:fill="0070C0"/>
            <w:textDirection w:val="btLr"/>
            <w:vAlign w:val="center"/>
          </w:tcPr>
          <w:p w:rsidR="00E021B2" w:rsidRPr="00E021B2" w:rsidRDefault="00E021B2" w:rsidP="00E021B2">
            <w:pPr>
              <w:jc w:val="center"/>
              <w:rPr>
                <w:rFonts w:ascii="Arial" w:eastAsia="Cambria" w:hAnsi="Arial" w:cs="Arial"/>
                <w:b/>
                <w:bCs/>
                <w:sz w:val="18"/>
                <w:szCs w:val="18"/>
                <w:lang w:val="es-CR" w:eastAsia="es-CR"/>
              </w:rPr>
            </w:pPr>
            <w:r w:rsidRPr="00E021B2">
              <w:rPr>
                <w:rFonts w:ascii="Arial" w:eastAsia="Cambria" w:hAnsi="Arial" w:cs="Arial"/>
                <w:b/>
                <w:bCs/>
                <w:sz w:val="18"/>
                <w:szCs w:val="18"/>
                <w:lang w:val="es-CR" w:eastAsia="es-CR"/>
              </w:rPr>
              <w:t>Periodo (meses)</w:t>
            </w:r>
          </w:p>
        </w:tc>
        <w:tc>
          <w:tcPr>
            <w:tcW w:w="273"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b/>
                <w:bCs/>
                <w:sz w:val="18"/>
                <w:szCs w:val="18"/>
                <w:lang w:val="es-CR" w:eastAsia="es-CR"/>
              </w:rPr>
            </w:pPr>
            <w:r w:rsidRPr="00E021B2">
              <w:rPr>
                <w:rFonts w:ascii="Arial" w:eastAsia="Cambria" w:hAnsi="Arial" w:cs="Arial"/>
                <w:b/>
                <w:bCs/>
                <w:sz w:val="18"/>
                <w:szCs w:val="18"/>
                <w:lang w:val="es-CR" w:eastAsia="es-CR"/>
              </w:rPr>
              <w:t>TCE</w:t>
            </w:r>
          </w:p>
        </w:tc>
        <w:tc>
          <w:tcPr>
            <w:tcW w:w="408" w:type="pct"/>
            <w:tcBorders>
              <w:top w:val="single" w:sz="4" w:space="0" w:color="auto"/>
              <w:left w:val="nil"/>
              <w:bottom w:val="single" w:sz="4" w:space="0" w:color="auto"/>
              <w:right w:val="single" w:sz="4" w:space="0" w:color="auto"/>
            </w:tcBorders>
            <w:shd w:val="clear" w:color="auto" w:fill="0070C0"/>
            <w:textDirection w:val="btLr"/>
            <w:vAlign w:val="center"/>
          </w:tcPr>
          <w:p w:rsidR="00E021B2" w:rsidRPr="00E021B2" w:rsidRDefault="00E021B2" w:rsidP="00E021B2">
            <w:pPr>
              <w:ind w:left="113" w:right="113"/>
              <w:jc w:val="center"/>
              <w:rPr>
                <w:rFonts w:ascii="Arial" w:eastAsia="Cambria" w:hAnsi="Arial" w:cs="Arial"/>
                <w:b/>
                <w:bCs/>
                <w:sz w:val="16"/>
                <w:szCs w:val="16"/>
                <w:lang w:val="es-CR" w:eastAsia="es-CR"/>
              </w:rPr>
            </w:pPr>
            <w:proofErr w:type="spellStart"/>
            <w:r w:rsidRPr="00E021B2">
              <w:rPr>
                <w:rFonts w:ascii="Arial" w:eastAsia="Cambria" w:hAnsi="Arial" w:cs="Arial"/>
                <w:b/>
                <w:bCs/>
                <w:sz w:val="16"/>
                <w:szCs w:val="16"/>
                <w:lang w:val="es-CR" w:eastAsia="es-CR"/>
              </w:rPr>
              <w:t>Nom-bramiento</w:t>
            </w:r>
            <w:proofErr w:type="spellEnd"/>
          </w:p>
        </w:tc>
        <w:tc>
          <w:tcPr>
            <w:tcW w:w="612"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jc w:val="center"/>
              <w:rPr>
                <w:rFonts w:ascii="Arial" w:eastAsia="Cambria" w:hAnsi="Arial" w:cs="Arial"/>
                <w:b/>
                <w:bCs/>
                <w:sz w:val="18"/>
                <w:szCs w:val="18"/>
                <w:lang w:val="es-CR" w:eastAsia="es-CR"/>
              </w:rPr>
            </w:pPr>
            <w:r w:rsidRPr="00E021B2">
              <w:rPr>
                <w:rFonts w:ascii="Arial" w:eastAsia="Cambria" w:hAnsi="Arial" w:cs="Arial"/>
                <w:b/>
                <w:bCs/>
                <w:sz w:val="18"/>
                <w:szCs w:val="18"/>
                <w:lang w:val="es-CR" w:eastAsia="es-CR"/>
              </w:rPr>
              <w:t>Adscrita a:</w:t>
            </w:r>
          </w:p>
        </w:tc>
        <w:tc>
          <w:tcPr>
            <w:tcW w:w="838" w:type="pct"/>
            <w:tcBorders>
              <w:top w:val="single" w:sz="4" w:space="0" w:color="auto"/>
              <w:left w:val="nil"/>
              <w:bottom w:val="single" w:sz="4" w:space="0" w:color="auto"/>
              <w:right w:val="single" w:sz="4" w:space="0" w:color="auto"/>
            </w:tcBorders>
            <w:shd w:val="clear" w:color="auto" w:fill="0070C0"/>
            <w:vAlign w:val="center"/>
          </w:tcPr>
          <w:p w:rsidR="00E021B2" w:rsidRPr="00E021B2" w:rsidRDefault="00E021B2" w:rsidP="00E021B2">
            <w:pPr>
              <w:ind w:right="81"/>
              <w:jc w:val="center"/>
              <w:rPr>
                <w:rFonts w:ascii="Arial" w:eastAsia="Cambria" w:hAnsi="Arial" w:cs="Arial"/>
                <w:b/>
                <w:bCs/>
                <w:sz w:val="18"/>
                <w:szCs w:val="18"/>
                <w:lang w:val="es-CR" w:eastAsia="es-CR"/>
              </w:rPr>
            </w:pPr>
            <w:r w:rsidRPr="00E021B2">
              <w:rPr>
                <w:rFonts w:ascii="Arial" w:eastAsia="Cambria" w:hAnsi="Arial" w:cs="Arial"/>
                <w:b/>
                <w:bCs/>
                <w:sz w:val="18"/>
                <w:szCs w:val="18"/>
                <w:lang w:val="es-CR" w:eastAsia="es-CR"/>
              </w:rPr>
              <w:t>Observaciones</w:t>
            </w:r>
          </w:p>
        </w:tc>
        <w:tc>
          <w:tcPr>
            <w:tcW w:w="591"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b/>
                <w:bCs/>
                <w:sz w:val="16"/>
                <w:szCs w:val="16"/>
                <w:lang w:val="es-CR" w:eastAsia="es-CR"/>
              </w:rPr>
              <w:t>Tipo de solicitud</w:t>
            </w:r>
          </w:p>
        </w:tc>
      </w:tr>
      <w:tr w:rsidR="00E021B2" w:rsidRPr="00E021B2" w:rsidTr="00A71E1E">
        <w:trPr>
          <w:trHeight w:val="675"/>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61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3. Vicerrectoría de Vida Estudiantil y Asuntos Académicos</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Director Ejecutivo</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23</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100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12</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Temporal</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Departamento de Clínica de Atención Integral en Salud</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021B2" w:rsidRPr="00E021B2" w:rsidRDefault="00E021B2" w:rsidP="00E021B2">
            <w:pPr>
              <w:ind w:right="81"/>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Para atender la dirección del Departamento de Clínica Integral en Salud, según el acuerdo del Consejo Institucional Sesión 3027, del 24 de junio del 2017</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1B2" w:rsidRPr="00E021B2" w:rsidRDefault="00E021B2" w:rsidP="00E021B2">
            <w:pPr>
              <w:jc w:val="center"/>
              <w:rPr>
                <w:rFonts w:ascii="Calibri" w:eastAsia="Cambria" w:hAnsi="Calibri" w:cs="Calibri"/>
                <w:sz w:val="16"/>
                <w:szCs w:val="16"/>
                <w:lang w:val="es-CR" w:eastAsia="es-CR"/>
              </w:rPr>
            </w:pPr>
            <w:r w:rsidRPr="00E021B2">
              <w:rPr>
                <w:rFonts w:ascii="Calibri" w:eastAsia="Cambria" w:hAnsi="Calibri" w:cs="Calibri"/>
                <w:sz w:val="16"/>
                <w:szCs w:val="16"/>
                <w:lang w:val="es-CR" w:eastAsia="es-CR"/>
              </w:rPr>
              <w:t>Renovación</w:t>
            </w:r>
          </w:p>
        </w:tc>
      </w:tr>
    </w:tbl>
    <w:p w:rsidR="00E021B2" w:rsidRPr="00E021B2" w:rsidRDefault="00E021B2" w:rsidP="00E021B2">
      <w:pPr>
        <w:tabs>
          <w:tab w:val="left" w:pos="3070"/>
        </w:tabs>
        <w:contextualSpacing/>
        <w:jc w:val="both"/>
        <w:outlineLvl w:val="0"/>
        <w:rPr>
          <w:rFonts w:ascii="Arial" w:eastAsia="Cambria" w:hAnsi="Arial" w:cs="Arial"/>
          <w:b/>
          <w:lang w:val="es-ES_tradnl" w:eastAsia="en-US"/>
        </w:rPr>
      </w:pPr>
    </w:p>
    <w:p w:rsidR="00E021B2" w:rsidRPr="00E021B2" w:rsidRDefault="00E021B2" w:rsidP="00E021B2">
      <w:pPr>
        <w:tabs>
          <w:tab w:val="left" w:pos="3070"/>
        </w:tabs>
        <w:contextualSpacing/>
        <w:jc w:val="both"/>
        <w:outlineLvl w:val="0"/>
        <w:rPr>
          <w:rFonts w:ascii="Arial" w:eastAsia="Cambria" w:hAnsi="Arial" w:cs="Arial"/>
          <w:b/>
          <w:lang w:val="es-ES_tradnl" w:eastAsia="en-US"/>
        </w:rPr>
      </w:pPr>
      <w:r w:rsidRPr="00E021B2">
        <w:rPr>
          <w:rFonts w:ascii="Arial" w:eastAsia="Cambria" w:hAnsi="Arial" w:cs="Arial"/>
          <w:b/>
          <w:lang w:val="es-ES_tradnl" w:eastAsia="en-US"/>
        </w:rPr>
        <w:t>CONSIDERANDO QUE:</w:t>
      </w:r>
    </w:p>
    <w:p w:rsidR="00E021B2" w:rsidRPr="00E021B2" w:rsidRDefault="00E021B2" w:rsidP="00E021B2">
      <w:pPr>
        <w:ind w:right="-91"/>
        <w:jc w:val="both"/>
        <w:rPr>
          <w:rFonts w:ascii="Arial" w:eastAsia="Cambria" w:hAnsi="Arial" w:cs="Arial"/>
          <w:lang w:val="es-ES_tradnl" w:eastAsia="en-US"/>
        </w:rPr>
      </w:pPr>
    </w:p>
    <w:p w:rsidR="00E021B2" w:rsidRPr="00E021B2" w:rsidRDefault="00E021B2" w:rsidP="00E021B2">
      <w:pPr>
        <w:numPr>
          <w:ilvl w:val="0"/>
          <w:numId w:val="28"/>
        </w:numPr>
        <w:ind w:left="364"/>
        <w:contextualSpacing/>
        <w:jc w:val="both"/>
        <w:rPr>
          <w:rFonts w:ascii="Arial" w:eastAsia="Calibri" w:hAnsi="Arial" w:cs="Arial"/>
          <w:lang w:val="es-CR" w:eastAsia="en-US"/>
        </w:rPr>
      </w:pPr>
      <w:r w:rsidRPr="00E021B2">
        <w:rPr>
          <w:rFonts w:ascii="Arial" w:eastAsia="Calibri" w:hAnsi="Arial" w:cs="Arial"/>
          <w:lang w:val="es-CR" w:eastAsia="en-US"/>
        </w:rPr>
        <w:t xml:space="preserve">La Secretaría del Consejo Institucional recibe oficio R-233-2019, con fecha de recibido 06 de marzo de 2019, suscrito por el Dr. Julio Calvo Alvarado, Rector, dirigido a la </w:t>
      </w:r>
      <w:proofErr w:type="spellStart"/>
      <w:r w:rsidRPr="00E021B2">
        <w:rPr>
          <w:rFonts w:ascii="Arial" w:eastAsia="Calibri" w:hAnsi="Arial" w:cs="Arial"/>
          <w:lang w:val="es-CR" w:eastAsia="en-US"/>
        </w:rPr>
        <w:t>MSc</w:t>
      </w:r>
      <w:proofErr w:type="spellEnd"/>
      <w:r w:rsidRPr="00E021B2">
        <w:rPr>
          <w:rFonts w:ascii="Arial" w:eastAsia="Calibri" w:hAnsi="Arial" w:cs="Arial"/>
          <w:lang w:val="es-CR" w:eastAsia="en-US"/>
        </w:rPr>
        <w:t>. Ana Rosa Ruiz Fernández, Coordinadora de la Comisión de Planificación y Administración, en el cual remite propuesta de modificación de la plaza de la Dirección para el Departamento Clínica de Atención Integral en Salud, según se resume a continuación:</w:t>
      </w:r>
    </w:p>
    <w:p w:rsidR="00E021B2" w:rsidRPr="00E021B2" w:rsidRDefault="00E021B2" w:rsidP="00E021B2">
      <w:pPr>
        <w:ind w:left="567" w:right="284"/>
        <w:jc w:val="both"/>
        <w:rPr>
          <w:rFonts w:ascii="Arial" w:eastAsia="Cambria" w:hAnsi="Arial" w:cs="Arial"/>
          <w:i/>
          <w:sz w:val="22"/>
          <w:szCs w:val="22"/>
          <w:lang w:val="es-ES_tradnl" w:eastAsia="en-US"/>
        </w:rPr>
      </w:pP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 xml:space="preserve">“1. Mediante el oficio VIESA 967-2018 del 26 de junio del 2018, dirigido al Dr. Julio C., Calvo Alvarado, Presidente del Consejo Institucional, se remite la propuesta de creación de una plaza de dirección para el Departamento Clínica de Atención Integral y Salud, adscrita a la VIESA. </w:t>
      </w: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2. Mediante el oficio OPI-555-2018 del 28 de junio de 2018, se solicita información al Departamento de Recursos Humanos y criterio para determinar el Impacto Presupuestario en la Relación Puestos y el cálculo del costo que conlleva aprobar una plaza nueva para el año 2018, debido a que se presenta la siguiente solicitud: la creación una plaza indefinida, Profesional en Salud, NT, jornada 100%, a partir del 5 de agosto del 2018, para atender la dirección del Departamento Clínica de Atención Integral en Salud, según acuerdo tomado por el Consejo Institucional en la Sesión 3027, Art.16, 24, de junio del 2017.</w:t>
      </w: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3.</w:t>
      </w:r>
      <w:r w:rsidRPr="00E021B2">
        <w:rPr>
          <w:rFonts w:ascii="Arial" w:eastAsia="Cambria" w:hAnsi="Arial" w:cs="Arial"/>
          <w:i/>
          <w:sz w:val="22"/>
          <w:szCs w:val="22"/>
          <w:lang w:val="es-ES_tradnl" w:eastAsia="en-US"/>
        </w:rPr>
        <w:tab/>
        <w:t xml:space="preserve">Mediante oficio VAD-421-2018, del 26 de junio del 2018, la Vicerrectoría de Administración remite el costo de impacto presupuestario que se requiere para la creación de la plaza de Dirección de la Clínica de Atención Integral en Salud, correspondiente a los meses de agosto a diciembre 2018, según el siguiente detalle:    </w:t>
      </w:r>
    </w:p>
    <w:p w:rsidR="00E021B2" w:rsidRPr="00E021B2" w:rsidRDefault="00E021B2" w:rsidP="00E021B2">
      <w:pPr>
        <w:ind w:left="851" w:right="284" w:hanging="284"/>
        <w:jc w:val="both"/>
        <w:rPr>
          <w:rFonts w:ascii="Arial" w:eastAsia="Cambria" w:hAnsi="Arial" w:cs="Arial"/>
          <w:i/>
          <w:sz w:val="22"/>
          <w:szCs w:val="22"/>
          <w:lang w:val="es-ES_tradnl" w:eastAsia="en-US"/>
        </w:rPr>
      </w:pPr>
    </w:p>
    <w:tbl>
      <w:tblPr>
        <w:tblW w:w="0" w:type="auto"/>
        <w:jc w:val="center"/>
        <w:tblCellMar>
          <w:left w:w="0" w:type="dxa"/>
          <w:right w:w="0" w:type="dxa"/>
        </w:tblCellMar>
        <w:tblLook w:val="04A0" w:firstRow="1" w:lastRow="0" w:firstColumn="1" w:lastColumn="0" w:noHBand="0" w:noVBand="1"/>
      </w:tblPr>
      <w:tblGrid>
        <w:gridCol w:w="5025"/>
        <w:gridCol w:w="2736"/>
      </w:tblGrid>
      <w:tr w:rsidR="00E021B2" w:rsidRPr="00E021B2" w:rsidTr="00A71E1E">
        <w:trPr>
          <w:trHeight w:val="287"/>
          <w:jc w:val="center"/>
        </w:trPr>
        <w:tc>
          <w:tcPr>
            <w:tcW w:w="5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b/>
                <w:bCs/>
                <w:sz w:val="20"/>
                <w:szCs w:val="20"/>
                <w:lang w:val="en-US" w:eastAsia="en-US"/>
              </w:rPr>
            </w:pPr>
            <w:proofErr w:type="spellStart"/>
            <w:r w:rsidRPr="00E021B2">
              <w:rPr>
                <w:rFonts w:ascii="Arial" w:eastAsia="Cambria" w:hAnsi="Arial" w:cs="Arial"/>
                <w:b/>
                <w:bCs/>
                <w:sz w:val="20"/>
                <w:szCs w:val="20"/>
                <w:lang w:val="en-US" w:eastAsia="en-US"/>
              </w:rPr>
              <w:t>Puesto</w:t>
            </w:r>
            <w:proofErr w:type="spellEnd"/>
            <w:r w:rsidRPr="00E021B2">
              <w:rPr>
                <w:rFonts w:ascii="Arial" w:eastAsia="Cambria" w:hAnsi="Arial" w:cs="Arial"/>
                <w:b/>
                <w:bCs/>
                <w:sz w:val="20"/>
                <w:szCs w:val="20"/>
                <w:lang w:val="en-US" w:eastAsia="en-US"/>
              </w:rPr>
              <w:t xml:space="preserve"> de Director </w:t>
            </w:r>
          </w:p>
        </w:tc>
        <w:tc>
          <w:tcPr>
            <w:tcW w:w="2736" w:type="dxa"/>
            <w:tcBorders>
              <w:top w:val="single" w:sz="8" w:space="0" w:color="auto"/>
              <w:left w:val="nil"/>
              <w:bottom w:val="single" w:sz="8" w:space="0" w:color="auto"/>
              <w:right w:val="nil"/>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b/>
                <w:bCs/>
                <w:sz w:val="20"/>
                <w:szCs w:val="20"/>
                <w:lang w:val="en-US" w:eastAsia="en-US"/>
              </w:rPr>
            </w:pPr>
            <w:r w:rsidRPr="00E021B2">
              <w:rPr>
                <w:rFonts w:ascii="Arial" w:eastAsia="Cambria" w:hAnsi="Arial" w:cs="Arial"/>
                <w:b/>
                <w:bCs/>
                <w:sz w:val="20"/>
                <w:szCs w:val="20"/>
                <w:lang w:val="en-US" w:eastAsia="en-US"/>
              </w:rPr>
              <w:t xml:space="preserve">Monto en </w:t>
            </w:r>
            <w:proofErr w:type="spellStart"/>
            <w:r w:rsidRPr="00E021B2">
              <w:rPr>
                <w:rFonts w:ascii="Arial" w:eastAsia="Cambria" w:hAnsi="Arial" w:cs="Arial"/>
                <w:b/>
                <w:bCs/>
                <w:sz w:val="20"/>
                <w:szCs w:val="20"/>
                <w:lang w:val="en-US" w:eastAsia="en-US"/>
              </w:rPr>
              <w:t>colones</w:t>
            </w:r>
            <w:proofErr w:type="spellEnd"/>
            <w:r w:rsidRPr="00E021B2">
              <w:rPr>
                <w:rFonts w:ascii="Arial" w:eastAsia="Cambria" w:hAnsi="Arial" w:cs="Arial"/>
                <w:b/>
                <w:bCs/>
                <w:sz w:val="20"/>
                <w:szCs w:val="20"/>
                <w:lang w:val="en-US" w:eastAsia="en-US"/>
              </w:rPr>
              <w:t xml:space="preserve"> </w:t>
            </w:r>
          </w:p>
        </w:tc>
      </w:tr>
      <w:tr w:rsidR="00E021B2" w:rsidRPr="00E021B2" w:rsidTr="00A71E1E">
        <w:trPr>
          <w:trHeight w:val="305"/>
          <w:jc w:val="center"/>
        </w:trPr>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s-CR" w:eastAsia="en-US"/>
              </w:rPr>
            </w:pPr>
            <w:r w:rsidRPr="00E021B2">
              <w:rPr>
                <w:rFonts w:ascii="Arial" w:eastAsia="Cambria" w:hAnsi="Arial" w:cs="Arial"/>
                <w:sz w:val="20"/>
                <w:szCs w:val="20"/>
                <w:lang w:val="es-CR" w:eastAsia="en-US"/>
              </w:rPr>
              <w:t>Ahorro de la plaza actual director</w:t>
            </w:r>
          </w:p>
        </w:tc>
        <w:tc>
          <w:tcPr>
            <w:tcW w:w="2736" w:type="dxa"/>
            <w:tcBorders>
              <w:top w:val="nil"/>
              <w:left w:val="nil"/>
              <w:bottom w:val="single" w:sz="8" w:space="0" w:color="auto"/>
              <w:right w:val="nil"/>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n-US" w:eastAsia="en-US"/>
              </w:rPr>
            </w:pPr>
            <w:r w:rsidRPr="00E021B2">
              <w:rPr>
                <w:rFonts w:ascii="Arial" w:eastAsia="Cambria" w:hAnsi="Arial" w:cs="Arial"/>
                <w:sz w:val="20"/>
                <w:szCs w:val="20"/>
                <w:lang w:val="en-US" w:eastAsia="en-US"/>
              </w:rPr>
              <w:t>₵32,548761</w:t>
            </w:r>
          </w:p>
        </w:tc>
      </w:tr>
      <w:tr w:rsidR="00E021B2" w:rsidRPr="00E021B2" w:rsidTr="00A71E1E">
        <w:trPr>
          <w:trHeight w:val="575"/>
          <w:jc w:val="center"/>
        </w:trPr>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s-CR" w:eastAsia="en-US"/>
              </w:rPr>
            </w:pPr>
            <w:r w:rsidRPr="00E021B2">
              <w:rPr>
                <w:rFonts w:ascii="Arial" w:eastAsia="Cambria" w:hAnsi="Arial" w:cs="Arial"/>
                <w:sz w:val="20"/>
                <w:szCs w:val="20"/>
                <w:lang w:val="es-CR" w:eastAsia="en-US"/>
              </w:rPr>
              <w:t xml:space="preserve">Incremento para la dirección del Departamento de Becas y Gestión Social </w:t>
            </w:r>
          </w:p>
        </w:tc>
        <w:tc>
          <w:tcPr>
            <w:tcW w:w="2736" w:type="dxa"/>
            <w:tcBorders>
              <w:top w:val="nil"/>
              <w:left w:val="nil"/>
              <w:bottom w:val="single" w:sz="8" w:space="0" w:color="auto"/>
              <w:right w:val="nil"/>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n-US" w:eastAsia="en-US"/>
              </w:rPr>
            </w:pPr>
            <w:r w:rsidRPr="00E021B2">
              <w:rPr>
                <w:rFonts w:ascii="Arial" w:eastAsia="Cambria" w:hAnsi="Arial" w:cs="Arial"/>
                <w:sz w:val="20"/>
                <w:szCs w:val="20"/>
                <w:lang w:val="en-US" w:eastAsia="en-US"/>
              </w:rPr>
              <w:t>₵15,827,049</w:t>
            </w:r>
          </w:p>
        </w:tc>
      </w:tr>
      <w:tr w:rsidR="00E021B2" w:rsidRPr="00E021B2" w:rsidTr="00A71E1E">
        <w:trPr>
          <w:trHeight w:val="326"/>
          <w:jc w:val="center"/>
        </w:trPr>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s-CR" w:eastAsia="en-US"/>
              </w:rPr>
            </w:pPr>
            <w:r w:rsidRPr="00E021B2">
              <w:rPr>
                <w:rFonts w:ascii="Arial" w:eastAsia="Cambria" w:hAnsi="Arial" w:cs="Arial"/>
                <w:sz w:val="20"/>
                <w:szCs w:val="20"/>
                <w:lang w:val="es-CR" w:eastAsia="en-US"/>
              </w:rPr>
              <w:t>Disponible  para el director de la Clínica </w:t>
            </w:r>
          </w:p>
        </w:tc>
        <w:tc>
          <w:tcPr>
            <w:tcW w:w="2736" w:type="dxa"/>
            <w:tcBorders>
              <w:top w:val="nil"/>
              <w:left w:val="nil"/>
              <w:bottom w:val="single" w:sz="8" w:space="0" w:color="auto"/>
              <w:right w:val="nil"/>
            </w:tcBorders>
            <w:tcMar>
              <w:top w:w="0" w:type="dxa"/>
              <w:left w:w="108" w:type="dxa"/>
              <w:bottom w:w="0" w:type="dxa"/>
              <w:right w:w="108" w:type="dxa"/>
            </w:tcMar>
          </w:tcPr>
          <w:p w:rsidR="00E021B2" w:rsidRPr="00E021B2" w:rsidRDefault="00E021B2" w:rsidP="00E021B2">
            <w:pPr>
              <w:spacing w:line="252" w:lineRule="auto"/>
              <w:rPr>
                <w:rFonts w:ascii="Arial" w:eastAsia="Cambria" w:hAnsi="Arial" w:cs="Arial"/>
                <w:sz w:val="20"/>
                <w:szCs w:val="20"/>
                <w:lang w:val="en-US" w:eastAsia="en-US"/>
              </w:rPr>
            </w:pPr>
            <w:r w:rsidRPr="00E021B2">
              <w:rPr>
                <w:rFonts w:ascii="Arial" w:eastAsia="Cambria" w:hAnsi="Arial" w:cs="Arial"/>
                <w:sz w:val="20"/>
                <w:szCs w:val="20"/>
                <w:lang w:val="en-US" w:eastAsia="en-US"/>
              </w:rPr>
              <w:t xml:space="preserve">₵16,721,711 </w:t>
            </w:r>
          </w:p>
          <w:p w:rsidR="00E021B2" w:rsidRPr="00E021B2" w:rsidRDefault="00E021B2" w:rsidP="00E021B2">
            <w:pPr>
              <w:spacing w:line="252" w:lineRule="auto"/>
              <w:rPr>
                <w:rFonts w:ascii="Arial" w:eastAsia="Cambria" w:hAnsi="Arial" w:cs="Arial"/>
                <w:sz w:val="20"/>
                <w:szCs w:val="20"/>
                <w:lang w:val="en-US" w:eastAsia="en-US"/>
              </w:rPr>
            </w:pPr>
          </w:p>
        </w:tc>
      </w:tr>
      <w:tr w:rsidR="00E021B2" w:rsidRPr="00E021B2" w:rsidTr="00A71E1E">
        <w:trPr>
          <w:trHeight w:val="305"/>
          <w:jc w:val="center"/>
        </w:trPr>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n-US" w:eastAsia="en-US"/>
              </w:rPr>
            </w:pPr>
            <w:proofErr w:type="spellStart"/>
            <w:r w:rsidRPr="00E021B2">
              <w:rPr>
                <w:rFonts w:ascii="Arial" w:eastAsia="Cambria" w:hAnsi="Arial" w:cs="Arial"/>
                <w:sz w:val="20"/>
                <w:szCs w:val="20"/>
                <w:lang w:val="en-US" w:eastAsia="en-US"/>
              </w:rPr>
              <w:t>Nombramiento</w:t>
            </w:r>
            <w:proofErr w:type="spellEnd"/>
            <w:r w:rsidRPr="00E021B2">
              <w:rPr>
                <w:rFonts w:ascii="Arial" w:eastAsia="Cambria" w:hAnsi="Arial" w:cs="Arial"/>
                <w:sz w:val="20"/>
                <w:szCs w:val="20"/>
                <w:lang w:val="en-US" w:eastAsia="en-US"/>
              </w:rPr>
              <w:t xml:space="preserve"> del </w:t>
            </w:r>
            <w:proofErr w:type="spellStart"/>
            <w:r w:rsidRPr="00E021B2">
              <w:rPr>
                <w:rFonts w:ascii="Arial" w:eastAsia="Cambria" w:hAnsi="Arial" w:cs="Arial"/>
                <w:sz w:val="20"/>
                <w:szCs w:val="20"/>
                <w:lang w:val="en-US" w:eastAsia="en-US"/>
              </w:rPr>
              <w:t>nuevo</w:t>
            </w:r>
            <w:proofErr w:type="spellEnd"/>
            <w:r w:rsidRPr="00E021B2">
              <w:rPr>
                <w:rFonts w:ascii="Arial" w:eastAsia="Cambria" w:hAnsi="Arial" w:cs="Arial"/>
                <w:sz w:val="20"/>
                <w:szCs w:val="20"/>
                <w:lang w:val="en-US" w:eastAsia="en-US"/>
              </w:rPr>
              <w:t xml:space="preserve"> director </w:t>
            </w:r>
          </w:p>
        </w:tc>
        <w:tc>
          <w:tcPr>
            <w:tcW w:w="2736" w:type="dxa"/>
            <w:tcBorders>
              <w:top w:val="nil"/>
              <w:left w:val="nil"/>
              <w:bottom w:val="single" w:sz="8" w:space="0" w:color="auto"/>
              <w:right w:val="nil"/>
            </w:tcBorders>
            <w:tcMar>
              <w:top w:w="0" w:type="dxa"/>
              <w:left w:w="108" w:type="dxa"/>
              <w:bottom w:w="0" w:type="dxa"/>
              <w:right w:w="108" w:type="dxa"/>
            </w:tcMar>
            <w:hideMark/>
          </w:tcPr>
          <w:p w:rsidR="00E021B2" w:rsidRPr="00E021B2" w:rsidRDefault="00E021B2" w:rsidP="00E021B2">
            <w:pPr>
              <w:spacing w:line="252" w:lineRule="auto"/>
              <w:rPr>
                <w:rFonts w:ascii="Arial" w:eastAsia="Cambria" w:hAnsi="Arial" w:cs="Arial"/>
                <w:sz w:val="20"/>
                <w:szCs w:val="20"/>
                <w:lang w:val="en-US" w:eastAsia="en-US"/>
              </w:rPr>
            </w:pPr>
            <w:r w:rsidRPr="00E021B2">
              <w:rPr>
                <w:rFonts w:ascii="Arial" w:eastAsia="Cambria" w:hAnsi="Arial" w:cs="Arial"/>
                <w:sz w:val="20"/>
                <w:szCs w:val="20"/>
                <w:lang w:val="en-US" w:eastAsia="en-US"/>
              </w:rPr>
              <w:t>₵20,587,373</w:t>
            </w:r>
            <w:r w:rsidRPr="00E021B2">
              <w:rPr>
                <w:rFonts w:ascii="Arial" w:eastAsia="Cambria" w:hAnsi="Arial" w:cs="Arial"/>
                <w:b/>
                <w:sz w:val="20"/>
                <w:szCs w:val="20"/>
                <w:lang w:val="en-US" w:eastAsia="en-US"/>
              </w:rPr>
              <w:t>*</w:t>
            </w:r>
          </w:p>
        </w:tc>
      </w:tr>
    </w:tbl>
    <w:p w:rsidR="00E021B2" w:rsidRPr="00E021B2" w:rsidRDefault="00E021B2" w:rsidP="00E021B2">
      <w:pPr>
        <w:ind w:left="567"/>
        <w:rPr>
          <w:rFonts w:ascii="Arial" w:eastAsia="Cambria" w:hAnsi="Arial" w:cs="Arial"/>
          <w:b/>
          <w:sz w:val="18"/>
          <w:szCs w:val="18"/>
          <w:lang w:val="es-CR" w:eastAsia="en-US"/>
        </w:rPr>
      </w:pPr>
    </w:p>
    <w:p w:rsidR="00E021B2" w:rsidRPr="00E021B2" w:rsidRDefault="00E021B2" w:rsidP="00E021B2">
      <w:pPr>
        <w:ind w:left="567"/>
        <w:rPr>
          <w:rFonts w:ascii="Arial" w:eastAsia="Calibri" w:hAnsi="Arial" w:cs="Arial"/>
          <w:sz w:val="18"/>
          <w:szCs w:val="18"/>
          <w:lang w:val="es-ES_tradnl" w:eastAsia="en-US"/>
        </w:rPr>
      </w:pPr>
      <w:r w:rsidRPr="00E021B2">
        <w:rPr>
          <w:rFonts w:ascii="Arial" w:eastAsia="Cambria" w:hAnsi="Arial" w:cs="Arial"/>
          <w:b/>
          <w:sz w:val="18"/>
          <w:szCs w:val="18"/>
          <w:lang w:val="es-CR" w:eastAsia="en-US"/>
        </w:rPr>
        <w:t>*</w:t>
      </w:r>
      <w:r w:rsidRPr="00E021B2">
        <w:rPr>
          <w:rFonts w:ascii="Arial" w:eastAsia="Cambria" w:hAnsi="Arial" w:cs="Arial"/>
          <w:sz w:val="18"/>
          <w:szCs w:val="18"/>
          <w:lang w:val="es-CR" w:eastAsia="en-US"/>
        </w:rPr>
        <w:t xml:space="preserve">La diferencia es de 3.855.662,00 y se cubriría con los ahorros de la plaza que dejaría Ing. </w:t>
      </w:r>
      <w:proofErr w:type="spellStart"/>
      <w:r w:rsidRPr="00E021B2">
        <w:rPr>
          <w:rFonts w:ascii="Arial" w:eastAsia="Cambria" w:hAnsi="Arial" w:cs="Arial"/>
          <w:sz w:val="18"/>
          <w:szCs w:val="18"/>
          <w:lang w:val="es-CR" w:eastAsia="en-US"/>
        </w:rPr>
        <w:t>Olger</w:t>
      </w:r>
      <w:proofErr w:type="spellEnd"/>
      <w:r w:rsidRPr="00E021B2">
        <w:rPr>
          <w:rFonts w:ascii="Arial" w:eastAsia="Cambria" w:hAnsi="Arial" w:cs="Arial"/>
          <w:sz w:val="18"/>
          <w:szCs w:val="18"/>
          <w:lang w:val="es-CR" w:eastAsia="en-US"/>
        </w:rPr>
        <w:t xml:space="preserve"> Murillo Bravo, quien se acoge a su pensión a partir del 1 agosto del 2018.</w:t>
      </w:r>
    </w:p>
    <w:p w:rsidR="00E021B2" w:rsidRPr="00E021B2" w:rsidRDefault="00E021B2" w:rsidP="00E021B2">
      <w:pPr>
        <w:rPr>
          <w:rFonts w:ascii="Arial" w:eastAsia="Cambria" w:hAnsi="Arial" w:cs="Arial"/>
          <w:lang w:val="es-ES_tradnl" w:eastAsia="en-US"/>
        </w:rPr>
      </w:pP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4. El Departamento de Recursos Humanos mediante el RH-709-2018, indica que los costos representan un impacto presupuestario para el 2018, son los siguientes: ₵20,587,373.00</w:t>
      </w:r>
    </w:p>
    <w:p w:rsidR="00E021B2" w:rsidRPr="00E021B2" w:rsidRDefault="00E021B2" w:rsidP="00E021B2">
      <w:pPr>
        <w:ind w:left="851" w:right="284"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6. Mediante oficio VIESA-091-2019 se solicita realizar los trámites correspondientes a fin de que la plaza CT0425, para Director Ejecutivo de la Clínica de Atención Integral en Salud, sea PERMANENTE, a partir del 5 de agosto 2019.</w:t>
      </w:r>
    </w:p>
    <w:p w:rsidR="00E021B2" w:rsidRPr="00E021B2" w:rsidRDefault="00E021B2" w:rsidP="00E021B2">
      <w:pPr>
        <w:tabs>
          <w:tab w:val="left" w:pos="3321"/>
        </w:tabs>
        <w:jc w:val="both"/>
        <w:rPr>
          <w:rFonts w:ascii="Arial" w:eastAsia="Calibri" w:hAnsi="Arial" w:cs="Arial"/>
          <w:lang w:val="es-ES_tradnl" w:eastAsia="en-US"/>
        </w:rPr>
      </w:pP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7. Mediante el oficio OPI-039-2018 del 08 de febrero de 2019, se solicita información al Departamento de Recursos Humanos  y criterio para determinar el Impacto Presupuestario en la Relación Puestos y el cálculo del costo que conlleva aprobar una plaza nueva para el año 2019, debido a que se presenta la siguiente solicitud: la creación una plaza indefinida, Profesional en Salud, NT, jornada 100%, a partir del 5 de agosto del 2019, para atender la dirección del Departamento Clínica de Atención Integral en Salud, según acuerdo tomado por el Consejo Institucional en la Sesión 3027, Art.16, 24, de junio del 2017.</w:t>
      </w: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8. Mediante el oficio RH-092-2019 se recibe respuesta al oficio OPI-039-2019 respecto a la solicitud de criterio del impacto presupuestario para aprobar de manera permanente la plaza CT0425, de Director Ejecutivo (a) de la Clínica de Atención Integral en Salud, donde se indica que para el año 2019, no afectaría el presupuesto de la partida de Remuneraciones.</w:t>
      </w:r>
    </w:p>
    <w:p w:rsidR="00E021B2" w:rsidRPr="00E021B2" w:rsidRDefault="00E021B2" w:rsidP="00E021B2">
      <w:pPr>
        <w:ind w:left="851" w:right="284"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 xml:space="preserve">9. En el oficio RH-092-2019, se destaca para los efectos de atender el tema de la sostenibilidad de la plaza a futuro, se deben tomar en consideración, lo siguiente: </w:t>
      </w:r>
    </w:p>
    <w:p w:rsidR="00E021B2" w:rsidRPr="00E021B2" w:rsidRDefault="00E021B2" w:rsidP="00E021B2">
      <w:pPr>
        <w:spacing w:after="160" w:line="256" w:lineRule="auto"/>
        <w:ind w:left="720"/>
        <w:contextualSpacing/>
        <w:jc w:val="both"/>
        <w:rPr>
          <w:rFonts w:ascii="Arial" w:eastAsia="Calibri" w:hAnsi="Arial" w:cs="Arial"/>
          <w:lang w:val="es-CR" w:eastAsia="en-US"/>
        </w:rPr>
      </w:pP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En la categoría salarial profesional se remunera un 4% sobre la base salarial por concepto de anualidad.</w:t>
      </w: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Los componentes salariales pueden variar conforme al perfil del funcionario que ocupe el puesto en cada período de elección (4 años).</w:t>
      </w: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 xml:space="preserve">Si el funcionario elegido como Director (a) ocupa el puesto de Profesional en Salud (O1) del área de Odontología o de Profesional en Salud (M1) del área de Medicina, para efectuar la compensación salarial se aplica la Ley de Incentivos Médicos, la base salarial que corresponde es de Médico Jefe, que actualmente corresponde a ₵1,023,420.00 (un millón veintitrés </w:t>
      </w:r>
      <w:proofErr w:type="gramStart"/>
      <w:r w:rsidRPr="00E021B2">
        <w:rPr>
          <w:rFonts w:ascii="Arial" w:eastAsia="Calibri" w:hAnsi="Arial" w:cs="Arial"/>
          <w:i/>
          <w:sz w:val="22"/>
          <w:szCs w:val="22"/>
          <w:lang w:val="es-CR" w:eastAsia="en-US"/>
        </w:rPr>
        <w:t>mi cuatrocientos veinte colones</w:t>
      </w:r>
      <w:proofErr w:type="gramEnd"/>
      <w:r w:rsidRPr="00E021B2">
        <w:rPr>
          <w:rFonts w:ascii="Arial" w:eastAsia="Calibri" w:hAnsi="Arial" w:cs="Arial"/>
          <w:i/>
          <w:sz w:val="22"/>
          <w:szCs w:val="22"/>
          <w:lang w:val="es-CR" w:eastAsia="en-US"/>
        </w:rPr>
        <w:t xml:space="preserve"> con cero céntimos) y la anualidad que se reconoce es de 5,5% sobre la base salarial. </w:t>
      </w:r>
    </w:p>
    <w:p w:rsidR="00E021B2" w:rsidRPr="00E021B2" w:rsidRDefault="00E021B2" w:rsidP="00E021B2">
      <w:pPr>
        <w:spacing w:after="160" w:line="256" w:lineRule="auto"/>
        <w:ind w:left="720"/>
        <w:jc w:val="both"/>
        <w:rPr>
          <w:rFonts w:ascii="Arial" w:eastAsia="Cambria" w:hAnsi="Arial" w:cs="Arial"/>
          <w:lang w:val="es-ES_tradnl" w:eastAsia="en-US"/>
        </w:rPr>
      </w:pPr>
      <w:r w:rsidRPr="00E021B2">
        <w:rPr>
          <w:rFonts w:ascii="Arial" w:eastAsia="Cambria" w:hAnsi="Arial" w:cs="Arial"/>
          <w:lang w:val="es-ES_tradnl" w:eastAsia="en-US"/>
        </w:rPr>
        <w:t xml:space="preserve">Asimismo, se estima el costo de dicha plaza por cinco años con dos clases de puestos diferentes:    </w:t>
      </w:r>
    </w:p>
    <w:p w:rsidR="00E021B2" w:rsidRPr="00E021B2" w:rsidRDefault="00E021B2" w:rsidP="00E021B2">
      <w:pPr>
        <w:spacing w:after="160" w:line="256" w:lineRule="auto"/>
        <w:jc w:val="center"/>
        <w:rPr>
          <w:rFonts w:ascii="Arial" w:eastAsia="Cambria" w:hAnsi="Arial" w:cs="Arial"/>
          <w:lang w:val="es-ES_tradnl" w:eastAsia="en-US"/>
        </w:rPr>
      </w:pPr>
      <w:r w:rsidRPr="00E021B2">
        <w:rPr>
          <w:rFonts w:ascii="Arial" w:eastAsia="Cambria" w:hAnsi="Arial" w:cs="Arial"/>
          <w:noProof/>
          <w:lang w:val="es-CR" w:eastAsia="es-CR"/>
        </w:rPr>
        <w:drawing>
          <wp:inline distT="0" distB="0" distL="0" distR="0">
            <wp:extent cx="6400800" cy="16141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614170"/>
                    </a:xfrm>
                    <a:prstGeom prst="rect">
                      <a:avLst/>
                    </a:prstGeom>
                    <a:noFill/>
                    <a:ln>
                      <a:noFill/>
                    </a:ln>
                  </pic:spPr>
                </pic:pic>
              </a:graphicData>
            </a:graphic>
          </wp:inline>
        </w:drawing>
      </w:r>
    </w:p>
    <w:p w:rsidR="00E021B2" w:rsidRPr="00E021B2" w:rsidRDefault="00E021B2" w:rsidP="00E021B2">
      <w:pPr>
        <w:spacing w:after="160" w:line="256" w:lineRule="auto"/>
        <w:ind w:left="851" w:right="283" w:hanging="284"/>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Considerando que:</w:t>
      </w:r>
    </w:p>
    <w:p w:rsidR="00E021B2" w:rsidRPr="00E021B2" w:rsidRDefault="00E021B2" w:rsidP="00E021B2">
      <w:pPr>
        <w:numPr>
          <w:ilvl w:val="0"/>
          <w:numId w:val="22"/>
        </w:numPr>
        <w:ind w:left="851" w:right="283"/>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lastRenderedPageBreak/>
        <w:t xml:space="preserve">El período de nombramiento del actual Director del Departamento de Trabajo Social y Salud concluye el 04 de agosto del 2019, momento en el cual ya entró en vigencia el cambio de nombre del departamento y la creación del nuevo departamento que se detalla en el acuerdo de Sesión Ordinaria No. 3027 del Consejo Institucional, Artículo 16, del 14 de junio de 2017, ya indicado. </w:t>
      </w:r>
    </w:p>
    <w:p w:rsidR="00E021B2" w:rsidRPr="00E021B2" w:rsidRDefault="00E021B2" w:rsidP="00E021B2">
      <w:pPr>
        <w:spacing w:after="200" w:line="276" w:lineRule="auto"/>
        <w:ind w:left="851" w:right="283"/>
        <w:contextualSpacing/>
        <w:jc w:val="both"/>
        <w:rPr>
          <w:rFonts w:ascii="Arial" w:eastAsia="Calibri" w:hAnsi="Arial" w:cs="Arial"/>
          <w:i/>
          <w:sz w:val="22"/>
          <w:szCs w:val="22"/>
          <w:lang w:val="es-CR" w:eastAsia="en-US"/>
        </w:rPr>
      </w:pPr>
    </w:p>
    <w:p w:rsidR="00E021B2" w:rsidRPr="00E021B2" w:rsidRDefault="00E021B2" w:rsidP="00E021B2">
      <w:pPr>
        <w:numPr>
          <w:ilvl w:val="0"/>
          <w:numId w:val="22"/>
        </w:numPr>
        <w:ind w:left="851" w:right="283"/>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Para el año 2019 se vuelve solicitar la renovación de la plaza según acuerdo en la Sesión Ordinaria No. 3095, Artículo 8, del 31 de octubre de 2018.  Detalle de la Renovación y Reconversión de plazas 2019 Fondos FEES según Acuerdo del Consejo Institucional en Sesión No. 3087, Artículo 8, del 12 de setiembre de 2018.</w:t>
      </w:r>
    </w:p>
    <w:p w:rsidR="00E021B2" w:rsidRPr="00E021B2" w:rsidRDefault="00E021B2" w:rsidP="00E021B2">
      <w:pPr>
        <w:ind w:left="851" w:right="283"/>
        <w:jc w:val="both"/>
        <w:rPr>
          <w:rFonts w:ascii="Arial" w:eastAsia="Cambria" w:hAnsi="Arial" w:cs="Arial"/>
          <w:i/>
          <w:sz w:val="22"/>
          <w:szCs w:val="22"/>
          <w:lang w:val="es-ES_tradnl" w:eastAsia="en-US"/>
        </w:rPr>
      </w:pPr>
    </w:p>
    <w:p w:rsidR="00E021B2" w:rsidRPr="00E021B2" w:rsidRDefault="00E021B2" w:rsidP="00E021B2">
      <w:pPr>
        <w:numPr>
          <w:ilvl w:val="0"/>
          <w:numId w:val="22"/>
        </w:numPr>
        <w:ind w:left="851" w:right="283"/>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 xml:space="preserve">La plaza solicitada se vincula con el Plan Anual Operativo 2019 de la Vicerrectoría de Vida Estudiantil y Servicios Académicos, según consta en el SIPAO, mediante la meta: </w:t>
      </w:r>
    </w:p>
    <w:p w:rsidR="00E021B2" w:rsidRPr="00E021B2" w:rsidRDefault="00E021B2" w:rsidP="00E021B2">
      <w:pPr>
        <w:ind w:left="851" w:right="283"/>
        <w:jc w:val="both"/>
        <w:rPr>
          <w:rFonts w:ascii="Arial" w:eastAsia="Cambria" w:hAnsi="Arial" w:cs="Arial"/>
          <w:i/>
          <w:sz w:val="22"/>
          <w:szCs w:val="22"/>
          <w:lang w:val="es-ES_tradnl" w:eastAsia="en-US"/>
        </w:rPr>
      </w:pPr>
    </w:p>
    <w:tbl>
      <w:tblPr>
        <w:tblW w:w="4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4442"/>
      </w:tblGrid>
      <w:tr w:rsidR="00E021B2" w:rsidRPr="00E021B2" w:rsidTr="00A71E1E">
        <w:trPr>
          <w:trHeight w:val="376"/>
          <w:jc w:val="center"/>
        </w:trPr>
        <w:tc>
          <w:tcPr>
            <w:tcW w:w="2369" w:type="pct"/>
            <w:shd w:val="clear" w:color="auto" w:fill="4F81BD"/>
            <w:vAlign w:val="center"/>
          </w:tcPr>
          <w:p w:rsidR="00E021B2" w:rsidRPr="00E021B2" w:rsidRDefault="00E021B2" w:rsidP="00E021B2">
            <w:pPr>
              <w:widowControl w:val="0"/>
              <w:adjustRightInd w:val="0"/>
              <w:jc w:val="center"/>
              <w:textAlignment w:val="baseline"/>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Objetivo Estratégico</w:t>
            </w:r>
          </w:p>
        </w:tc>
        <w:tc>
          <w:tcPr>
            <w:tcW w:w="2631" w:type="pct"/>
            <w:shd w:val="clear" w:color="auto" w:fill="4F81BD"/>
            <w:vAlign w:val="center"/>
            <w:hideMark/>
          </w:tcPr>
          <w:p w:rsidR="00E021B2" w:rsidRPr="00E021B2" w:rsidRDefault="00E021B2" w:rsidP="00E021B2">
            <w:pPr>
              <w:widowControl w:val="0"/>
              <w:adjustRightInd w:val="0"/>
              <w:jc w:val="center"/>
              <w:textAlignment w:val="baseline"/>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Meta</w:t>
            </w:r>
          </w:p>
        </w:tc>
      </w:tr>
      <w:tr w:rsidR="00E021B2" w:rsidRPr="00E021B2" w:rsidTr="00A71E1E">
        <w:trPr>
          <w:trHeight w:val="1154"/>
          <w:jc w:val="center"/>
        </w:trPr>
        <w:tc>
          <w:tcPr>
            <w:tcW w:w="2369" w:type="pct"/>
            <w:shd w:val="clear" w:color="auto" w:fill="auto"/>
          </w:tcPr>
          <w:p w:rsidR="00E021B2" w:rsidRPr="00E021B2" w:rsidRDefault="00E021B2" w:rsidP="00E021B2">
            <w:pPr>
              <w:autoSpaceDE w:val="0"/>
              <w:autoSpaceDN w:val="0"/>
              <w:adjustRightInd w:val="0"/>
              <w:jc w:val="both"/>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 xml:space="preserve">5. Contar con procesos y servicios ágiles, flexibles y oportunos para el desarrollo del quehacer institucional. </w:t>
            </w:r>
          </w:p>
          <w:p w:rsidR="00E021B2" w:rsidRPr="00E021B2" w:rsidRDefault="00E021B2" w:rsidP="00E021B2">
            <w:pPr>
              <w:widowControl w:val="0"/>
              <w:adjustRightInd w:val="0"/>
              <w:jc w:val="both"/>
              <w:textAlignment w:val="baseline"/>
              <w:rPr>
                <w:rFonts w:ascii="Arial" w:eastAsia="Cambria" w:hAnsi="Arial" w:cs="Arial"/>
                <w:i/>
                <w:sz w:val="22"/>
                <w:szCs w:val="22"/>
                <w:lang w:val="es-ES_tradnl" w:eastAsia="en-US"/>
              </w:rPr>
            </w:pPr>
          </w:p>
        </w:tc>
        <w:tc>
          <w:tcPr>
            <w:tcW w:w="2631" w:type="pct"/>
            <w:shd w:val="clear" w:color="auto" w:fill="auto"/>
            <w:hideMark/>
          </w:tcPr>
          <w:p w:rsidR="00E021B2" w:rsidRPr="00E021B2" w:rsidRDefault="00E021B2" w:rsidP="00E021B2">
            <w:pPr>
              <w:widowControl w:val="0"/>
              <w:adjustRightInd w:val="0"/>
              <w:jc w:val="both"/>
              <w:textAlignment w:val="baseline"/>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5.3.0.1 Desarrollar 122 actividades sustantivas en temas particulares de la Vicerrectoría de la VIESA..</w:t>
            </w:r>
          </w:p>
        </w:tc>
      </w:tr>
    </w:tbl>
    <w:p w:rsidR="00E021B2" w:rsidRPr="00E021B2" w:rsidRDefault="00E021B2" w:rsidP="00E021B2">
      <w:pPr>
        <w:ind w:left="426"/>
        <w:rPr>
          <w:rFonts w:ascii="Arial" w:eastAsia="Cambria" w:hAnsi="Arial" w:cs="Arial"/>
          <w:i/>
          <w:sz w:val="22"/>
          <w:szCs w:val="22"/>
          <w:lang w:val="es-ES_tradnl" w:eastAsia="en-US"/>
        </w:rPr>
      </w:pPr>
      <w:r w:rsidRPr="00E021B2">
        <w:rPr>
          <w:rFonts w:ascii="Arial" w:eastAsia="Cambria" w:hAnsi="Arial" w:cs="Arial"/>
          <w:i/>
          <w:sz w:val="22"/>
          <w:szCs w:val="22"/>
          <w:lang w:val="es-ES_tradnl" w:eastAsia="en-US"/>
        </w:rPr>
        <w:t>Fuente: PAO 2019, Sistema Institucional del Plan Anual Operativo, Vicerrectoría de Vida Estudiantil y Servicios Académicos.</w:t>
      </w:r>
    </w:p>
    <w:p w:rsidR="00E021B2" w:rsidRPr="00E021B2" w:rsidRDefault="00E021B2" w:rsidP="00E021B2">
      <w:pPr>
        <w:tabs>
          <w:tab w:val="left" w:pos="3070"/>
        </w:tabs>
        <w:contextualSpacing/>
        <w:jc w:val="both"/>
        <w:outlineLvl w:val="0"/>
        <w:rPr>
          <w:rFonts w:ascii="Arial" w:eastAsia="Cambria" w:hAnsi="Arial" w:cs="Arial"/>
          <w:b/>
          <w:i/>
          <w:sz w:val="22"/>
          <w:szCs w:val="22"/>
          <w:lang w:val="es-ES_tradnl" w:eastAsia="en-US"/>
        </w:rPr>
      </w:pPr>
    </w:p>
    <w:p w:rsidR="00E021B2" w:rsidRPr="00E021B2" w:rsidRDefault="00E021B2" w:rsidP="00E021B2">
      <w:pPr>
        <w:tabs>
          <w:tab w:val="left" w:pos="3070"/>
        </w:tabs>
        <w:contextualSpacing/>
        <w:jc w:val="both"/>
        <w:outlineLvl w:val="0"/>
        <w:rPr>
          <w:rFonts w:ascii="Arial" w:eastAsia="Cambria" w:hAnsi="Arial" w:cs="Arial"/>
          <w:b/>
          <w:i/>
          <w:sz w:val="22"/>
          <w:szCs w:val="22"/>
          <w:lang w:val="es-ES_tradnl" w:eastAsia="en-US"/>
        </w:rPr>
      </w:pPr>
      <w:r w:rsidRPr="00E021B2">
        <w:rPr>
          <w:rFonts w:ascii="Arial" w:eastAsia="Cambria" w:hAnsi="Arial" w:cs="Arial"/>
          <w:b/>
          <w:i/>
          <w:sz w:val="22"/>
          <w:szCs w:val="22"/>
          <w:lang w:val="es-ES_tradnl" w:eastAsia="en-US"/>
        </w:rPr>
        <w:t>POR TANTO:</w:t>
      </w:r>
    </w:p>
    <w:p w:rsidR="00E021B2" w:rsidRPr="00E021B2" w:rsidRDefault="00E021B2" w:rsidP="00E021B2">
      <w:pPr>
        <w:rPr>
          <w:rFonts w:ascii="Arial" w:eastAsia="Cambria" w:hAnsi="Arial" w:cs="Arial"/>
          <w:i/>
          <w:sz w:val="22"/>
          <w:szCs w:val="22"/>
          <w:lang w:val="es-ES_tradnl" w:eastAsia="en-US"/>
        </w:rPr>
      </w:pPr>
    </w:p>
    <w:p w:rsidR="00E021B2" w:rsidRPr="00E021B2" w:rsidRDefault="00E021B2" w:rsidP="00E021B2">
      <w:pPr>
        <w:numPr>
          <w:ilvl w:val="0"/>
          <w:numId w:val="25"/>
        </w:numPr>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Se solicita considerar el trámite de modificación de la plaza de Director Ejecutivo, jornada 100%, PERMANENTE a partir del 5 de agosto del 2019, para atender la dirección del Departamento Clínica de Atención Integral en Salud, según acuerdo tomado por el Consejo Institucional en la Sesión 3027, Art.16, 24 de junio del 2017.</w:t>
      </w:r>
    </w:p>
    <w:p w:rsidR="00E021B2" w:rsidRPr="00E021B2" w:rsidRDefault="00E021B2" w:rsidP="00E021B2">
      <w:pPr>
        <w:spacing w:after="200" w:line="276" w:lineRule="auto"/>
        <w:ind w:left="720"/>
        <w:contextualSpacing/>
        <w:rPr>
          <w:rFonts w:ascii="Arial" w:eastAsia="Calibri" w:hAnsi="Arial" w:cs="Arial"/>
          <w:i/>
          <w:sz w:val="22"/>
          <w:szCs w:val="22"/>
          <w:lang w:val="es-CR" w:eastAsia="en-US"/>
        </w:rPr>
      </w:pPr>
    </w:p>
    <w:tbl>
      <w:tblPr>
        <w:tblW w:w="10206" w:type="dxa"/>
        <w:jc w:val="center"/>
        <w:tblLayout w:type="fixed"/>
        <w:tblCellMar>
          <w:left w:w="0" w:type="dxa"/>
          <w:right w:w="0" w:type="dxa"/>
        </w:tblCellMar>
        <w:tblLook w:val="04A0" w:firstRow="1" w:lastRow="0" w:firstColumn="1" w:lastColumn="0" w:noHBand="0" w:noVBand="1"/>
      </w:tblPr>
      <w:tblGrid>
        <w:gridCol w:w="1268"/>
        <w:gridCol w:w="575"/>
        <w:gridCol w:w="851"/>
        <w:gridCol w:w="708"/>
        <w:gridCol w:w="1844"/>
        <w:gridCol w:w="1842"/>
        <w:gridCol w:w="3118"/>
      </w:tblGrid>
      <w:tr w:rsidR="00E021B2" w:rsidRPr="00E021B2" w:rsidTr="00A71E1E">
        <w:trPr>
          <w:trHeight w:val="1057"/>
          <w:jc w:val="center"/>
        </w:trPr>
        <w:tc>
          <w:tcPr>
            <w:tcW w:w="126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Puesto</w:t>
            </w:r>
          </w:p>
        </w:tc>
        <w:tc>
          <w:tcPr>
            <w:tcW w:w="57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jc w:val="cente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Categoría</w:t>
            </w:r>
          </w:p>
        </w:tc>
        <w:tc>
          <w:tcPr>
            <w:tcW w:w="85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Jornada</w:t>
            </w:r>
          </w:p>
        </w:tc>
        <w:tc>
          <w:tcPr>
            <w:tcW w:w="70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TCE</w:t>
            </w:r>
          </w:p>
        </w:tc>
        <w:tc>
          <w:tcPr>
            <w:tcW w:w="184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Nombramiento</w:t>
            </w:r>
          </w:p>
        </w:tc>
        <w:tc>
          <w:tcPr>
            <w:tcW w:w="1842"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Adscrita a:</w:t>
            </w:r>
          </w:p>
        </w:tc>
        <w:tc>
          <w:tcPr>
            <w:tcW w:w="311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i/>
                <w:sz w:val="20"/>
                <w:szCs w:val="20"/>
                <w:lang w:val="es-CR" w:eastAsia="es-CR"/>
              </w:rPr>
            </w:pPr>
            <w:r w:rsidRPr="00E021B2">
              <w:rPr>
                <w:rFonts w:ascii="Arial" w:eastAsia="Calibri" w:hAnsi="Arial" w:cs="Arial"/>
                <w:b/>
                <w:bCs/>
                <w:i/>
                <w:sz w:val="20"/>
                <w:szCs w:val="20"/>
                <w:lang w:val="es-CR" w:eastAsia="es-CR"/>
              </w:rPr>
              <w:t>Observaciones</w:t>
            </w:r>
          </w:p>
        </w:tc>
      </w:tr>
      <w:tr w:rsidR="00E021B2" w:rsidRPr="00E021B2" w:rsidTr="00A71E1E">
        <w:trPr>
          <w:trHeight w:val="709"/>
          <w:jc w:val="center"/>
        </w:trPr>
        <w:tc>
          <w:tcPr>
            <w:tcW w:w="12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Director Ejecutivo</w:t>
            </w:r>
          </w:p>
        </w:tc>
        <w:tc>
          <w:tcPr>
            <w:tcW w:w="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23</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1</w:t>
            </w:r>
          </w:p>
        </w:tc>
        <w:tc>
          <w:tcPr>
            <w:tcW w:w="18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 xml:space="preserve">Permanente </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Departamento Clínica de Atención Integral en Salud</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both"/>
              <w:rPr>
                <w:rFonts w:ascii="Arial" w:eastAsia="Calibri" w:hAnsi="Arial" w:cs="Arial"/>
                <w:i/>
                <w:color w:val="000000"/>
                <w:sz w:val="20"/>
                <w:szCs w:val="20"/>
                <w:lang w:val="es-CR" w:eastAsia="es-CR"/>
              </w:rPr>
            </w:pPr>
            <w:r w:rsidRPr="00E021B2">
              <w:rPr>
                <w:rFonts w:ascii="Arial" w:eastAsia="Calibri" w:hAnsi="Arial" w:cs="Arial"/>
                <w:i/>
                <w:color w:val="000000"/>
                <w:sz w:val="20"/>
                <w:szCs w:val="20"/>
                <w:lang w:val="es-CR" w:eastAsia="es-CR"/>
              </w:rPr>
              <w:t>Para atender la dirección del Departamento Clínica de Atención Integral en Salud, según acuerdo tomado por el Consejo Institucional en la Sesión 3027, Art.16, 24, de junio del 2017.</w:t>
            </w:r>
          </w:p>
        </w:tc>
      </w:tr>
    </w:tbl>
    <w:p w:rsidR="00E021B2" w:rsidRPr="00E021B2" w:rsidRDefault="00E021B2" w:rsidP="00E021B2">
      <w:pPr>
        <w:spacing w:after="200" w:line="276" w:lineRule="auto"/>
        <w:ind w:left="720"/>
        <w:contextualSpacing/>
        <w:rPr>
          <w:rFonts w:ascii="Arial" w:eastAsia="Calibri" w:hAnsi="Arial" w:cs="Arial"/>
          <w:i/>
          <w:sz w:val="22"/>
          <w:szCs w:val="22"/>
          <w:lang w:val="es-CR" w:eastAsia="en-US"/>
        </w:rPr>
      </w:pPr>
    </w:p>
    <w:p w:rsidR="00E021B2" w:rsidRPr="00E021B2" w:rsidRDefault="00E021B2" w:rsidP="00E021B2">
      <w:pPr>
        <w:numPr>
          <w:ilvl w:val="0"/>
          <w:numId w:val="25"/>
        </w:numPr>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Se solicita considerar las observaciones que sugiere el Departamento de Recursos Humanos, para los efectos de atender el tema de la sostenibilidad de la plaza a futuro:</w:t>
      </w:r>
    </w:p>
    <w:p w:rsidR="00E021B2" w:rsidRPr="00E021B2" w:rsidRDefault="00E021B2" w:rsidP="00E021B2">
      <w:pPr>
        <w:spacing w:after="160" w:line="256" w:lineRule="auto"/>
        <w:ind w:left="720"/>
        <w:contextualSpacing/>
        <w:jc w:val="both"/>
        <w:rPr>
          <w:rFonts w:ascii="Arial" w:eastAsia="Calibri" w:hAnsi="Arial" w:cs="Arial"/>
          <w:i/>
          <w:sz w:val="22"/>
          <w:szCs w:val="22"/>
          <w:lang w:val="es-CR" w:eastAsia="en-US"/>
        </w:rPr>
      </w:pP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En la categoría salarial profesional se remunera un 4% sobre la base salarial por concepto de anualidad.</w:t>
      </w: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Los componentes salariales pueden variar conforme al perfil del funcionario que ocupe el puesto en cada período de elección (4 años).</w:t>
      </w:r>
    </w:p>
    <w:p w:rsidR="00E021B2" w:rsidRPr="00E021B2" w:rsidRDefault="00E021B2" w:rsidP="00E021B2">
      <w:pPr>
        <w:numPr>
          <w:ilvl w:val="0"/>
          <w:numId w:val="27"/>
        </w:numPr>
        <w:spacing w:after="160" w:line="256" w:lineRule="auto"/>
        <w:contextualSpacing/>
        <w:jc w:val="both"/>
        <w:rPr>
          <w:rFonts w:ascii="Arial" w:eastAsia="Calibri" w:hAnsi="Arial" w:cs="Arial"/>
          <w:i/>
          <w:sz w:val="22"/>
          <w:szCs w:val="22"/>
          <w:lang w:val="es-CR" w:eastAsia="en-US"/>
        </w:rPr>
      </w:pPr>
      <w:r w:rsidRPr="00E021B2">
        <w:rPr>
          <w:rFonts w:ascii="Arial" w:eastAsia="Calibri" w:hAnsi="Arial" w:cs="Arial"/>
          <w:i/>
          <w:sz w:val="22"/>
          <w:szCs w:val="22"/>
          <w:lang w:val="es-CR" w:eastAsia="en-US"/>
        </w:rPr>
        <w:t xml:space="preserve">Si el funcionario elegido como Director (a) ocupa el puesto de Profesional en Salud (O1) del área de Odontología o de Profesional en Salud (M1) del área de Medicina, para efectuar la compensación salarial se aplica la Ley de Incentivos Médicos, la base salarial que corresponde es de Médico Jefe, que </w:t>
      </w:r>
      <w:r w:rsidRPr="00E021B2">
        <w:rPr>
          <w:rFonts w:ascii="Arial" w:eastAsia="Calibri" w:hAnsi="Arial" w:cs="Arial"/>
          <w:i/>
          <w:sz w:val="22"/>
          <w:szCs w:val="22"/>
          <w:lang w:val="es-CR" w:eastAsia="en-US"/>
        </w:rPr>
        <w:lastRenderedPageBreak/>
        <w:t xml:space="preserve">actualmente corresponde a ₵1,023,420.00 (un millón veintitrés </w:t>
      </w:r>
      <w:proofErr w:type="gramStart"/>
      <w:r w:rsidRPr="00E021B2">
        <w:rPr>
          <w:rFonts w:ascii="Arial" w:eastAsia="Calibri" w:hAnsi="Arial" w:cs="Arial"/>
          <w:i/>
          <w:sz w:val="22"/>
          <w:szCs w:val="22"/>
          <w:lang w:val="es-CR" w:eastAsia="en-US"/>
        </w:rPr>
        <w:t>mi cuatrocientos veinte</w:t>
      </w:r>
      <w:r w:rsidR="006A2601">
        <w:rPr>
          <w:rFonts w:ascii="Arial" w:eastAsia="Calibri" w:hAnsi="Arial" w:cs="Arial"/>
          <w:i/>
          <w:sz w:val="22"/>
          <w:szCs w:val="22"/>
          <w:lang w:val="es-CR" w:eastAsia="en-US"/>
        </w:rPr>
        <w:t xml:space="preserve"> </w:t>
      </w:r>
      <w:r w:rsidRPr="00E021B2">
        <w:rPr>
          <w:rFonts w:ascii="Arial" w:eastAsia="Calibri" w:hAnsi="Arial" w:cs="Arial"/>
          <w:i/>
          <w:sz w:val="22"/>
          <w:szCs w:val="22"/>
          <w:lang w:val="es-CR" w:eastAsia="en-US"/>
        </w:rPr>
        <w:t>colones</w:t>
      </w:r>
      <w:proofErr w:type="gramEnd"/>
      <w:r w:rsidRPr="00E021B2">
        <w:rPr>
          <w:rFonts w:ascii="Arial" w:eastAsia="Calibri" w:hAnsi="Arial" w:cs="Arial"/>
          <w:i/>
          <w:sz w:val="22"/>
          <w:szCs w:val="22"/>
          <w:lang w:val="es-CR" w:eastAsia="en-US"/>
        </w:rPr>
        <w:t xml:space="preserve"> con cero céntimos) y la anualidad que se reconoce es de 5,5% sobre la base salarial.”</w:t>
      </w:r>
    </w:p>
    <w:p w:rsidR="00E021B2" w:rsidRPr="00E021B2" w:rsidRDefault="00E021B2" w:rsidP="00E021B2">
      <w:pPr>
        <w:spacing w:after="160" w:line="256" w:lineRule="auto"/>
        <w:ind w:left="720"/>
        <w:contextualSpacing/>
        <w:jc w:val="both"/>
        <w:rPr>
          <w:rFonts w:ascii="Arial" w:eastAsia="Calibri" w:hAnsi="Arial" w:cs="Arial"/>
          <w:i/>
          <w:sz w:val="22"/>
          <w:szCs w:val="22"/>
          <w:lang w:val="es-CR" w:eastAsia="en-US"/>
        </w:rPr>
      </w:pPr>
    </w:p>
    <w:p w:rsidR="00E021B2" w:rsidRPr="00E021B2" w:rsidRDefault="00E021B2" w:rsidP="00E021B2">
      <w:pPr>
        <w:spacing w:after="160" w:line="256" w:lineRule="auto"/>
        <w:ind w:left="720"/>
        <w:contextualSpacing/>
        <w:jc w:val="both"/>
        <w:rPr>
          <w:rFonts w:ascii="Arial" w:eastAsia="Calibri" w:hAnsi="Arial" w:cs="Arial"/>
          <w:i/>
          <w:sz w:val="22"/>
          <w:szCs w:val="22"/>
          <w:lang w:val="es-CR" w:eastAsia="en-US"/>
        </w:rPr>
      </w:pPr>
    </w:p>
    <w:p w:rsidR="00E021B2" w:rsidRPr="00E021B2" w:rsidRDefault="00E021B2" w:rsidP="00E021B2">
      <w:pPr>
        <w:numPr>
          <w:ilvl w:val="0"/>
          <w:numId w:val="28"/>
        </w:numPr>
        <w:ind w:left="364"/>
        <w:contextualSpacing/>
        <w:jc w:val="both"/>
        <w:rPr>
          <w:rFonts w:ascii="Arial" w:eastAsia="Calibri" w:hAnsi="Arial" w:cs="Arial"/>
          <w:lang w:val="es-CR" w:eastAsia="en-US"/>
        </w:rPr>
      </w:pPr>
      <w:r w:rsidRPr="00E021B2">
        <w:rPr>
          <w:rFonts w:ascii="Arial" w:eastAsia="Calibri" w:hAnsi="Arial" w:cs="Arial"/>
          <w:lang w:val="es-CR" w:eastAsia="en-US"/>
        </w:rPr>
        <w:t>La Comisión de Planificación y Administración en la reunión No. 809-2019, realizada el 06 de marzo de 2019, revisa la propuesta de modificación de la plaza para la Dirección del Departamento Clínica de Atención Integral en Salud, adjunta al oficio R-233-2019 y dispone elevar la propuesta al Consejo Institucional.</w:t>
      </w:r>
    </w:p>
    <w:p w:rsidR="00E021B2" w:rsidRPr="00E021B2" w:rsidRDefault="00E021B2" w:rsidP="00E021B2">
      <w:pPr>
        <w:spacing w:after="200" w:line="276" w:lineRule="auto"/>
        <w:ind w:left="720"/>
        <w:contextualSpacing/>
        <w:jc w:val="both"/>
        <w:rPr>
          <w:rFonts w:ascii="Arial" w:eastAsia="Calibri" w:hAnsi="Arial" w:cs="Arial"/>
          <w:sz w:val="10"/>
          <w:szCs w:val="10"/>
          <w:lang w:val="es-CR" w:eastAsia="en-US"/>
        </w:rPr>
      </w:pPr>
    </w:p>
    <w:p w:rsidR="00E021B2" w:rsidRDefault="00E021B2" w:rsidP="00E021B2">
      <w:pPr>
        <w:tabs>
          <w:tab w:val="left" w:pos="3070"/>
        </w:tabs>
        <w:ind w:left="-142"/>
        <w:contextualSpacing/>
        <w:jc w:val="both"/>
        <w:outlineLvl w:val="0"/>
        <w:rPr>
          <w:rFonts w:ascii="Arial" w:eastAsia="Cambria" w:hAnsi="Arial" w:cs="Arial"/>
          <w:b/>
          <w:lang w:val="es-ES_tradnl" w:eastAsia="en-US"/>
        </w:rPr>
      </w:pPr>
    </w:p>
    <w:p w:rsidR="00E021B2" w:rsidRPr="00E021B2" w:rsidRDefault="00E021B2" w:rsidP="00E021B2">
      <w:pPr>
        <w:tabs>
          <w:tab w:val="left" w:pos="3070"/>
        </w:tabs>
        <w:ind w:left="-142"/>
        <w:contextualSpacing/>
        <w:jc w:val="both"/>
        <w:outlineLvl w:val="0"/>
        <w:rPr>
          <w:rFonts w:ascii="Arial" w:eastAsia="Cambria" w:hAnsi="Arial" w:cs="Arial"/>
          <w:b/>
          <w:lang w:val="es-ES_tradnl" w:eastAsia="en-US"/>
        </w:rPr>
      </w:pPr>
      <w:r w:rsidRPr="00E021B2">
        <w:rPr>
          <w:rFonts w:ascii="Arial" w:eastAsia="Cambria" w:hAnsi="Arial" w:cs="Arial"/>
          <w:b/>
          <w:lang w:val="es-ES_tradnl" w:eastAsia="en-US"/>
        </w:rPr>
        <w:t>SE</w:t>
      </w:r>
      <w:r>
        <w:rPr>
          <w:rFonts w:ascii="Arial" w:eastAsia="Cambria" w:hAnsi="Arial" w:cs="Arial"/>
          <w:b/>
          <w:lang w:val="es-ES_tradnl" w:eastAsia="en-US"/>
        </w:rPr>
        <w:t xml:space="preserve"> ACUERDA</w:t>
      </w:r>
      <w:r w:rsidRPr="00E021B2">
        <w:rPr>
          <w:rFonts w:ascii="Arial" w:eastAsia="Cambria" w:hAnsi="Arial" w:cs="Arial"/>
          <w:b/>
          <w:lang w:val="es-ES_tradnl" w:eastAsia="en-US"/>
        </w:rPr>
        <w:t>:</w:t>
      </w:r>
    </w:p>
    <w:p w:rsidR="00E021B2" w:rsidRPr="00E021B2" w:rsidRDefault="00E021B2" w:rsidP="00E021B2">
      <w:pPr>
        <w:spacing w:after="200" w:line="276" w:lineRule="auto"/>
        <w:ind w:left="720"/>
        <w:contextualSpacing/>
        <w:jc w:val="both"/>
        <w:rPr>
          <w:rFonts w:ascii="Arial" w:eastAsia="Calibri" w:hAnsi="Arial" w:cs="Arial"/>
          <w:sz w:val="10"/>
          <w:szCs w:val="10"/>
          <w:lang w:val="es-CR" w:eastAsia="en-US"/>
        </w:rPr>
      </w:pPr>
    </w:p>
    <w:p w:rsidR="00E021B2" w:rsidRPr="00E021B2" w:rsidRDefault="00E021B2" w:rsidP="00E021B2">
      <w:pPr>
        <w:spacing w:after="200" w:line="276" w:lineRule="auto"/>
        <w:ind w:left="720"/>
        <w:contextualSpacing/>
        <w:jc w:val="both"/>
        <w:rPr>
          <w:rFonts w:ascii="Arial" w:eastAsia="Calibri" w:hAnsi="Arial" w:cs="Arial"/>
          <w:sz w:val="10"/>
          <w:szCs w:val="10"/>
          <w:lang w:val="es-CR" w:eastAsia="en-US"/>
        </w:rPr>
      </w:pPr>
    </w:p>
    <w:p w:rsidR="00E021B2" w:rsidRPr="00E021B2" w:rsidRDefault="00E021B2" w:rsidP="00E021B2">
      <w:pPr>
        <w:numPr>
          <w:ilvl w:val="0"/>
          <w:numId w:val="29"/>
        </w:numPr>
        <w:ind w:left="284"/>
        <w:contextualSpacing/>
        <w:jc w:val="both"/>
        <w:rPr>
          <w:rFonts w:ascii="Arial" w:eastAsia="Calibri" w:hAnsi="Arial" w:cs="Arial"/>
          <w:lang w:val="es-CR" w:eastAsia="en-US"/>
        </w:rPr>
      </w:pPr>
      <w:r w:rsidRPr="00E021B2">
        <w:rPr>
          <w:rFonts w:ascii="Arial" w:eastAsia="Calibri" w:hAnsi="Arial" w:cs="Arial"/>
          <w:lang w:val="es-CR" w:eastAsia="en-US"/>
        </w:rPr>
        <w:t>Modificar la plaza de Director Ejecutivo, jornada 100%, Categoría 23, a condición permanente, a partir del 5 de agosto del 2019, para atender la Dirección del Departamento Clínica de Atención Integral en Salud, según acuerdo tomado por el Consejo Institucional en la Sesión Ordinaria No. 3079, Artículo 9, del 18 de julio de 2018, como se detalla a continuación:</w:t>
      </w:r>
    </w:p>
    <w:p w:rsidR="00E021B2" w:rsidRPr="00E021B2" w:rsidRDefault="00E021B2" w:rsidP="00E021B2">
      <w:pPr>
        <w:spacing w:after="200" w:line="276" w:lineRule="auto"/>
        <w:ind w:left="720"/>
        <w:contextualSpacing/>
        <w:jc w:val="both"/>
        <w:rPr>
          <w:rFonts w:ascii="Arial" w:eastAsia="Calibri" w:hAnsi="Arial" w:cs="Arial"/>
          <w:lang w:val="es-CR" w:eastAsia="en-US"/>
        </w:rPr>
      </w:pPr>
    </w:p>
    <w:tbl>
      <w:tblPr>
        <w:tblW w:w="10206" w:type="dxa"/>
        <w:jc w:val="center"/>
        <w:tblLayout w:type="fixed"/>
        <w:tblCellMar>
          <w:left w:w="0" w:type="dxa"/>
          <w:right w:w="0" w:type="dxa"/>
        </w:tblCellMar>
        <w:tblLook w:val="04A0" w:firstRow="1" w:lastRow="0" w:firstColumn="1" w:lastColumn="0" w:noHBand="0" w:noVBand="1"/>
      </w:tblPr>
      <w:tblGrid>
        <w:gridCol w:w="1268"/>
        <w:gridCol w:w="575"/>
        <w:gridCol w:w="851"/>
        <w:gridCol w:w="708"/>
        <w:gridCol w:w="1844"/>
        <w:gridCol w:w="1842"/>
        <w:gridCol w:w="3118"/>
      </w:tblGrid>
      <w:tr w:rsidR="00E021B2" w:rsidRPr="00E021B2" w:rsidTr="00A71E1E">
        <w:trPr>
          <w:trHeight w:val="1057"/>
          <w:jc w:val="center"/>
        </w:trPr>
        <w:tc>
          <w:tcPr>
            <w:tcW w:w="1268"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Puesto</w:t>
            </w:r>
          </w:p>
        </w:tc>
        <w:tc>
          <w:tcPr>
            <w:tcW w:w="575"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jc w:val="cente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Categoría</w:t>
            </w:r>
          </w:p>
        </w:tc>
        <w:tc>
          <w:tcPr>
            <w:tcW w:w="851"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E021B2" w:rsidRPr="00E021B2" w:rsidRDefault="00E021B2" w:rsidP="00E021B2">
            <w:pP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Jornada</w:t>
            </w:r>
          </w:p>
        </w:tc>
        <w:tc>
          <w:tcPr>
            <w:tcW w:w="70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TCE</w:t>
            </w:r>
          </w:p>
        </w:tc>
        <w:tc>
          <w:tcPr>
            <w:tcW w:w="1844"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Nombramiento</w:t>
            </w:r>
          </w:p>
        </w:tc>
        <w:tc>
          <w:tcPr>
            <w:tcW w:w="1842"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Adscrita a:</w:t>
            </w:r>
          </w:p>
        </w:tc>
        <w:tc>
          <w:tcPr>
            <w:tcW w:w="3118" w:type="dxa"/>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E021B2" w:rsidRPr="00E021B2" w:rsidRDefault="00E021B2" w:rsidP="00E021B2">
            <w:pPr>
              <w:jc w:val="center"/>
              <w:rPr>
                <w:rFonts w:ascii="Arial" w:eastAsia="Calibri" w:hAnsi="Arial" w:cs="Arial"/>
                <w:b/>
                <w:bCs/>
                <w:sz w:val="22"/>
                <w:szCs w:val="22"/>
                <w:lang w:val="es-CR" w:eastAsia="es-CR"/>
              </w:rPr>
            </w:pPr>
            <w:r w:rsidRPr="00E021B2">
              <w:rPr>
                <w:rFonts w:ascii="Arial" w:eastAsia="Calibri" w:hAnsi="Arial" w:cs="Arial"/>
                <w:b/>
                <w:bCs/>
                <w:sz w:val="22"/>
                <w:szCs w:val="22"/>
                <w:lang w:val="es-CR" w:eastAsia="es-CR"/>
              </w:rPr>
              <w:t>Observaciones</w:t>
            </w:r>
          </w:p>
        </w:tc>
      </w:tr>
      <w:tr w:rsidR="00E021B2" w:rsidRPr="00E021B2" w:rsidTr="00A71E1E">
        <w:trPr>
          <w:trHeight w:val="709"/>
          <w:jc w:val="center"/>
        </w:trPr>
        <w:tc>
          <w:tcPr>
            <w:tcW w:w="126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Director Ejecutivo</w:t>
            </w:r>
          </w:p>
        </w:tc>
        <w:tc>
          <w:tcPr>
            <w:tcW w:w="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23</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1</w:t>
            </w:r>
          </w:p>
        </w:tc>
        <w:tc>
          <w:tcPr>
            <w:tcW w:w="18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Permanente</w:t>
            </w:r>
          </w:p>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 xml:space="preserve">(NT) </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center"/>
              <w:rPr>
                <w:rFonts w:ascii="Arial" w:eastAsia="Calibri" w:hAnsi="Arial" w:cs="Arial"/>
                <w:sz w:val="22"/>
                <w:szCs w:val="22"/>
                <w:lang w:val="es-CR" w:eastAsia="es-CR"/>
              </w:rPr>
            </w:pPr>
            <w:r w:rsidRPr="00E021B2">
              <w:rPr>
                <w:rFonts w:ascii="Arial" w:eastAsia="Calibri" w:hAnsi="Arial" w:cs="Arial"/>
                <w:sz w:val="22"/>
                <w:szCs w:val="22"/>
                <w:lang w:val="es-CR" w:eastAsia="es-CR"/>
              </w:rPr>
              <w:t>Departamento Clínica de Atención Integral en Salud</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021B2" w:rsidRPr="00E021B2" w:rsidRDefault="00E021B2" w:rsidP="00E021B2">
            <w:pPr>
              <w:jc w:val="both"/>
              <w:rPr>
                <w:rFonts w:ascii="Arial" w:eastAsia="Calibri" w:hAnsi="Arial" w:cs="Arial"/>
                <w:sz w:val="22"/>
                <w:szCs w:val="22"/>
                <w:lang w:val="es-CR" w:eastAsia="es-CR"/>
              </w:rPr>
            </w:pPr>
            <w:r w:rsidRPr="00E021B2">
              <w:rPr>
                <w:rFonts w:ascii="Arial" w:eastAsia="Calibri" w:hAnsi="Arial" w:cs="Arial"/>
                <w:sz w:val="22"/>
                <w:szCs w:val="22"/>
                <w:lang w:val="es-CR" w:eastAsia="es-CR"/>
              </w:rPr>
              <w:t>Para atender nombramientos temporales de la dirección del Departamento Clínica de Atención Integral en Salud, según acuerdo tomado por el Consejo Institucional en la Sesión 3027, Art.16, 24, de junio del 2017.</w:t>
            </w:r>
          </w:p>
        </w:tc>
      </w:tr>
    </w:tbl>
    <w:p w:rsidR="00E021B2" w:rsidRPr="00E021B2" w:rsidRDefault="00E021B2" w:rsidP="00E021B2">
      <w:pPr>
        <w:autoSpaceDE w:val="0"/>
        <w:autoSpaceDN w:val="0"/>
        <w:adjustRightInd w:val="0"/>
        <w:ind w:left="1410" w:hanging="1410"/>
        <w:jc w:val="both"/>
        <w:rPr>
          <w:rFonts w:ascii="Arial" w:eastAsia="Cambria" w:hAnsi="Arial" w:cs="Arial"/>
          <w:b/>
          <w:sz w:val="20"/>
          <w:szCs w:val="20"/>
          <w:lang w:val="es-ES_tradnl" w:eastAsia="en-US"/>
        </w:rPr>
      </w:pPr>
    </w:p>
    <w:p w:rsidR="00E021B2" w:rsidRPr="00E021B2" w:rsidRDefault="00E021B2" w:rsidP="00E021B2">
      <w:pPr>
        <w:autoSpaceDE w:val="0"/>
        <w:autoSpaceDN w:val="0"/>
        <w:adjustRightInd w:val="0"/>
        <w:rPr>
          <w:rFonts w:ascii="Arial" w:eastAsia="Cambria" w:hAnsi="Arial" w:cs="Arial"/>
          <w:color w:val="000000"/>
          <w:lang w:val="es-CR" w:eastAsia="es-CR"/>
        </w:rPr>
      </w:pPr>
    </w:p>
    <w:p w:rsidR="00E021B2" w:rsidRPr="00E021B2" w:rsidRDefault="00E021B2" w:rsidP="00E021B2">
      <w:pPr>
        <w:numPr>
          <w:ilvl w:val="0"/>
          <w:numId w:val="29"/>
        </w:numPr>
        <w:ind w:left="284"/>
        <w:contextualSpacing/>
        <w:jc w:val="both"/>
        <w:rPr>
          <w:rFonts w:ascii="Arial" w:eastAsia="Calibri" w:hAnsi="Arial" w:cs="Arial"/>
          <w:lang w:val="es-CR" w:eastAsia="en-US"/>
        </w:rPr>
      </w:pPr>
      <w:r w:rsidRPr="00E021B2">
        <w:rPr>
          <w:rFonts w:ascii="Arial" w:eastAsia="Calibri" w:hAnsi="Arial" w:cs="Arial"/>
          <w:lang w:val="es-CR" w:eastAsia="en-US"/>
        </w:rPr>
        <w:t xml:space="preserve">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rsidR="00AC17F8" w:rsidRPr="00E021B2" w:rsidRDefault="00AC17F8" w:rsidP="00140FB8">
      <w:pPr>
        <w:jc w:val="both"/>
        <w:rPr>
          <w:rFonts w:ascii="Arial" w:hAnsi="Arial" w:cs="Arial"/>
          <w:lang w:val="es-ES_tradnl"/>
        </w:rPr>
      </w:pPr>
    </w:p>
    <w:p w:rsidR="00215C41" w:rsidRPr="00E021B2" w:rsidRDefault="00BB6A5E" w:rsidP="006A2601">
      <w:pPr>
        <w:numPr>
          <w:ilvl w:val="0"/>
          <w:numId w:val="29"/>
        </w:numPr>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021B2" w:rsidRDefault="00E021B2" w:rsidP="00E021B2">
      <w:pPr>
        <w:jc w:val="both"/>
        <w:rPr>
          <w:rFonts w:ascii="Arial" w:hAnsi="Arial" w:cs="Arial"/>
        </w:rPr>
      </w:pPr>
    </w:p>
    <w:p w:rsidR="00E021B2" w:rsidRPr="00E021B2" w:rsidRDefault="00E021B2" w:rsidP="00E021B2">
      <w:pPr>
        <w:autoSpaceDE w:val="0"/>
        <w:autoSpaceDN w:val="0"/>
        <w:adjustRightInd w:val="0"/>
        <w:ind w:left="1410" w:hanging="1410"/>
        <w:jc w:val="both"/>
        <w:rPr>
          <w:rFonts w:ascii="Arial" w:eastAsia="Cambria" w:hAnsi="Arial" w:cs="Arial"/>
          <w:noProof/>
          <w:lang w:val="es-ES_tradnl" w:eastAsia="en-US"/>
        </w:rPr>
      </w:pPr>
      <w:r w:rsidRPr="00E021B2">
        <w:rPr>
          <w:rFonts w:ascii="Arial" w:eastAsia="Cambria" w:hAnsi="Arial" w:cs="Arial"/>
          <w:b/>
          <w:sz w:val="20"/>
          <w:szCs w:val="20"/>
          <w:lang w:val="es-ES_tradnl" w:eastAsia="en-US"/>
        </w:rPr>
        <w:t xml:space="preserve">PALABRAS CLAVE:   – Plaza –Director Ejecutivo – Clínica - Integral - </w:t>
      </w:r>
      <w:proofErr w:type="gramStart"/>
      <w:r w:rsidRPr="00E021B2">
        <w:rPr>
          <w:rFonts w:ascii="Arial" w:eastAsia="Cambria" w:hAnsi="Arial" w:cs="Arial"/>
          <w:b/>
          <w:sz w:val="20"/>
          <w:szCs w:val="20"/>
          <w:lang w:val="es-ES_tradnl" w:eastAsia="en-US"/>
        </w:rPr>
        <w:t>Salud  –</w:t>
      </w:r>
      <w:proofErr w:type="gramEnd"/>
      <w:r w:rsidRPr="00E021B2">
        <w:rPr>
          <w:rFonts w:ascii="Arial" w:eastAsia="Cambria" w:hAnsi="Arial" w:cs="Arial"/>
          <w:b/>
          <w:sz w:val="20"/>
          <w:szCs w:val="20"/>
          <w:lang w:val="es-ES_tradnl" w:eastAsia="en-US"/>
        </w:rPr>
        <w:t xml:space="preserve"> Permanente</w:t>
      </w:r>
    </w:p>
    <w:p w:rsidR="00E021B2" w:rsidRPr="00E021B2" w:rsidRDefault="00E021B2" w:rsidP="00E021B2">
      <w:pPr>
        <w:jc w:val="both"/>
        <w:rPr>
          <w:rFonts w:ascii="Arial" w:hAnsi="Arial" w:cs="Arial"/>
          <w:lang w:val="es-ES_tradnl"/>
        </w:rPr>
      </w:pPr>
    </w:p>
    <w:p w:rsidR="00B8093F" w:rsidRDefault="00B8093F" w:rsidP="00B8093F">
      <w:pPr>
        <w:jc w:val="both"/>
        <w:rPr>
          <w:rFonts w:ascii="Arial" w:hAnsi="Arial" w:cs="Arial"/>
          <w:b/>
          <w:lang w:val="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2C" w:rsidRDefault="00E53B2C">
      <w:r>
        <w:separator/>
      </w:r>
    </w:p>
  </w:endnote>
  <w:endnote w:type="continuationSeparator" w:id="0">
    <w:p w:rsidR="00E53B2C" w:rsidRDefault="00E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2C" w:rsidRDefault="00E53B2C">
      <w:r>
        <w:separator/>
      </w:r>
    </w:p>
  </w:footnote>
  <w:footnote w:type="continuationSeparator" w:id="0">
    <w:p w:rsidR="00E53B2C" w:rsidRDefault="00E5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E021B2">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B2A13">
      <w:rPr>
        <w:rFonts w:ascii="Arial" w:eastAsia="Cambria" w:hAnsi="Arial" w:cs="Arial"/>
        <w:i/>
        <w:sz w:val="18"/>
        <w:szCs w:val="18"/>
        <w:lang w:val="es-ES_tradnl" w:eastAsia="x-none"/>
      </w:rPr>
      <w:t>13</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A2601">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0"/>
  </w:num>
  <w:num w:numId="7">
    <w:abstractNumId w:val="17"/>
  </w:num>
  <w:num w:numId="8">
    <w:abstractNumId w:val="20"/>
  </w:num>
  <w:num w:numId="9">
    <w:abstractNumId w:val="13"/>
  </w:num>
  <w:num w:numId="10">
    <w:abstractNumId w:val="14"/>
  </w:num>
  <w:num w:numId="11">
    <w:abstractNumId w:val="24"/>
  </w:num>
  <w:num w:numId="12">
    <w:abstractNumId w:val="12"/>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21"/>
  </w:num>
  <w:num w:numId="18">
    <w:abstractNumId w:val="15"/>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27"/>
  </w:num>
  <w:num w:numId="24">
    <w:abstractNumId w:val="1"/>
  </w:num>
  <w:num w:numId="25">
    <w:abstractNumId w:val="18"/>
  </w:num>
  <w:num w:numId="26">
    <w:abstractNumId w:val="19"/>
  </w:num>
  <w:num w:numId="27">
    <w:abstractNumId w:val="16"/>
  </w:num>
  <w:num w:numId="28">
    <w:abstractNumId w:val="2"/>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B171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2BFD-11A2-46F9-B42A-72427583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106</cp:revision>
  <cp:lastPrinted>2019-01-30T20:35:00Z</cp:lastPrinted>
  <dcterms:created xsi:type="dcterms:W3CDTF">2018-05-02T21:37:00Z</dcterms:created>
  <dcterms:modified xsi:type="dcterms:W3CDTF">2019-03-13T20:05:00Z</dcterms:modified>
</cp:coreProperties>
</file>