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bookmarkStart w:id="0" w:name="_GoBack"/>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E9592B">
        <w:rPr>
          <w:rFonts w:ascii="Arial" w:hAnsi="Arial" w:cs="Arial"/>
          <w:b/>
          <w:bCs/>
          <w:iCs/>
          <w:sz w:val="26"/>
          <w:szCs w:val="22"/>
          <w:lang w:val="es-CR"/>
        </w:rPr>
        <w:t>23</w:t>
      </w:r>
      <w:r w:rsidR="004E34B4">
        <w:rPr>
          <w:rFonts w:ascii="Arial" w:hAnsi="Arial" w:cs="Arial"/>
          <w:b/>
          <w:bCs/>
          <w:iCs/>
          <w:sz w:val="26"/>
          <w:szCs w:val="22"/>
          <w:lang w:val="es-CR"/>
        </w:rPr>
        <w:t>3</w:t>
      </w:r>
      <w:r w:rsidRPr="00D958BC">
        <w:rPr>
          <w:rFonts w:ascii="Arial" w:hAnsi="Arial" w:cs="Arial"/>
          <w:b/>
          <w:bCs/>
          <w:iCs/>
          <w:sz w:val="26"/>
          <w:szCs w:val="22"/>
          <w:lang w:val="es-CR"/>
        </w:rPr>
        <w:t>-201</w:t>
      </w:r>
      <w:r w:rsidR="00AA197B">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DB014B" w:rsidRDefault="005E3546" w:rsidP="009706D6">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p>
          <w:p w:rsidR="00140FB8" w:rsidRDefault="00F41C72" w:rsidP="009706D6">
            <w:pPr>
              <w:jc w:val="both"/>
              <w:rPr>
                <w:rFonts w:ascii="Arial" w:hAnsi="Arial" w:cs="Arial"/>
                <w:sz w:val="22"/>
                <w:szCs w:val="22"/>
                <w:lang w:val="es-CR"/>
              </w:rPr>
            </w:pPr>
            <w:r w:rsidRPr="00E9592B">
              <w:rPr>
                <w:rFonts w:ascii="Arial" w:hAnsi="Arial" w:cs="Arial"/>
                <w:sz w:val="22"/>
                <w:szCs w:val="22"/>
                <w:lang w:val="es-CR"/>
              </w:rPr>
              <w:t>Ing. Sofía Beatriz García Romero, Presidente del Directorio de la AIR</w:t>
            </w:r>
          </w:p>
          <w:p w:rsidR="00076617" w:rsidRDefault="00076617" w:rsidP="009706D6">
            <w:pPr>
              <w:jc w:val="both"/>
              <w:rPr>
                <w:rFonts w:ascii="Arial" w:hAnsi="Arial" w:cs="Arial"/>
                <w:sz w:val="22"/>
                <w:szCs w:val="22"/>
                <w:lang w:val="es-CR"/>
              </w:rPr>
            </w:pPr>
            <w:r>
              <w:rPr>
                <w:rFonts w:ascii="Arial" w:hAnsi="Arial" w:cs="Arial"/>
                <w:sz w:val="22"/>
                <w:szCs w:val="22"/>
                <w:lang w:val="es-CR"/>
              </w:rPr>
              <w:t>MAE. Nelson Ortega Jiménez, Representante Administrativo ante el Consejo Institucional</w:t>
            </w:r>
          </w:p>
          <w:p w:rsidR="00076617" w:rsidRPr="00F41C72" w:rsidRDefault="00076617" w:rsidP="009706D6">
            <w:pPr>
              <w:jc w:val="both"/>
              <w:rPr>
                <w:rFonts w:ascii="Arial" w:eastAsia="Calibri" w:hAnsi="Arial" w:cs="Arial"/>
                <w:sz w:val="22"/>
                <w:szCs w:val="22"/>
                <w:lang w:val="es-CR" w:eastAsia="en-US"/>
              </w:rPr>
            </w:pPr>
            <w:r>
              <w:rPr>
                <w:rFonts w:ascii="Arial" w:hAnsi="Arial" w:cs="Arial"/>
                <w:sz w:val="22"/>
                <w:szCs w:val="22"/>
                <w:lang w:val="es-CR"/>
              </w:rPr>
              <w:t>Dr. Luis Gerardo Meza Cascante, Representante Académico ante el Consejo Institucional</w:t>
            </w:r>
          </w:p>
          <w:p w:rsidR="00FA1D24" w:rsidRPr="00F548D2" w:rsidRDefault="00FA1D24" w:rsidP="009706D6">
            <w:pPr>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3A6B16"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8D7E9D" w:rsidRPr="008E0D8C">
              <w:rPr>
                <w:rFonts w:ascii="Arial" w:eastAsia="Cambria" w:hAnsi="Arial" w:cs="Arial"/>
                <w:sz w:val="22"/>
                <w:szCs w:val="22"/>
                <w:lang w:val="es-ES_tradnl" w:eastAsia="en-US"/>
              </w:rPr>
              <w:t xml:space="preserve">, </w:t>
            </w:r>
            <w:r w:rsidR="00CF4A51">
              <w:rPr>
                <w:rFonts w:ascii="Arial" w:eastAsia="Cambria" w:hAnsi="Arial" w:cs="Arial"/>
                <w:sz w:val="22"/>
                <w:szCs w:val="22"/>
                <w:lang w:val="es-ES_tradnl" w:eastAsia="en-US"/>
              </w:rPr>
              <w:t>Presidente</w:t>
            </w:r>
            <w:r>
              <w:rPr>
                <w:rFonts w:ascii="Arial" w:eastAsia="Cambria" w:hAnsi="Arial" w:cs="Arial"/>
                <w:sz w:val="22"/>
                <w:szCs w:val="22"/>
                <w:lang w:val="es-ES_tradnl" w:eastAsia="en-US"/>
              </w:rPr>
              <w:t xml:space="preserve"> </w:t>
            </w:r>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5E3546"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w:t>
            </w:r>
            <w:r w:rsidR="003A6B16">
              <w:rPr>
                <w:rFonts w:ascii="Arial" w:eastAsia="Cambria" w:hAnsi="Arial" w:cs="Arial"/>
                <w:b/>
                <w:sz w:val="22"/>
                <w:szCs w:val="22"/>
                <w:lang w:val="es-ES_tradnl" w:eastAsia="en-US"/>
              </w:rPr>
              <w:t>7</w:t>
            </w:r>
            <w:r w:rsidR="00AA197B">
              <w:rPr>
                <w:rFonts w:ascii="Arial" w:eastAsia="Cambria" w:hAnsi="Arial" w:cs="Arial"/>
                <w:b/>
                <w:sz w:val="22"/>
                <w:szCs w:val="22"/>
                <w:lang w:val="es-ES_tradnl" w:eastAsia="en-US"/>
              </w:rPr>
              <w:t xml:space="preserve"> de marzo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E9592B" w:rsidRPr="00E9592B" w:rsidRDefault="00FF209C" w:rsidP="00E9592B">
            <w:pPr>
              <w:jc w:val="both"/>
              <w:rPr>
                <w:rFonts w:ascii="Arial" w:hAnsi="Arial" w:cs="Arial"/>
                <w:b/>
                <w:bCs/>
                <w:strike/>
                <w:sz w:val="22"/>
                <w:szCs w:val="22"/>
                <w:lang w:val="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w:t>
            </w:r>
            <w:r w:rsidR="001B2A13">
              <w:rPr>
                <w:rFonts w:ascii="Arial" w:eastAsia="Calibri" w:hAnsi="Arial" w:cs="Arial"/>
                <w:b/>
                <w:sz w:val="22"/>
                <w:szCs w:val="22"/>
              </w:rPr>
              <w:t>1</w:t>
            </w:r>
            <w:r w:rsidR="003A6B16">
              <w:rPr>
                <w:rFonts w:ascii="Arial" w:eastAsia="Calibri" w:hAnsi="Arial" w:cs="Arial"/>
                <w:b/>
                <w:sz w:val="22"/>
                <w:szCs w:val="22"/>
              </w:rPr>
              <w:t>2</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AC17F8">
              <w:rPr>
                <w:rFonts w:ascii="Arial" w:eastAsia="Calibri" w:hAnsi="Arial" w:cs="Arial"/>
                <w:b/>
                <w:sz w:val="22"/>
                <w:szCs w:val="22"/>
              </w:rPr>
              <w:t>1</w:t>
            </w:r>
            <w:r w:rsidR="00E9592B">
              <w:rPr>
                <w:rFonts w:ascii="Arial" w:eastAsia="Calibri" w:hAnsi="Arial" w:cs="Arial"/>
                <w:b/>
                <w:sz w:val="22"/>
                <w:szCs w:val="22"/>
              </w:rPr>
              <w:t>2</w:t>
            </w:r>
            <w:r w:rsidR="00FF3C43" w:rsidRPr="008F0835">
              <w:rPr>
                <w:rFonts w:ascii="Arial" w:eastAsia="Calibri" w:hAnsi="Arial" w:cs="Arial"/>
                <w:b/>
                <w:sz w:val="22"/>
                <w:szCs w:val="22"/>
              </w:rPr>
              <w:t>,</w:t>
            </w:r>
            <w:r w:rsidR="007742A1" w:rsidRPr="008F0835">
              <w:rPr>
                <w:rFonts w:ascii="Arial" w:eastAsia="Calibri" w:hAnsi="Arial" w:cs="Arial"/>
                <w:b/>
                <w:sz w:val="22"/>
                <w:szCs w:val="22"/>
              </w:rPr>
              <w:t xml:space="preserve"> del</w:t>
            </w:r>
            <w:r w:rsidR="00AA197B">
              <w:rPr>
                <w:rFonts w:ascii="Arial" w:eastAsia="Calibri" w:hAnsi="Arial" w:cs="Arial"/>
                <w:b/>
                <w:sz w:val="22"/>
                <w:szCs w:val="22"/>
              </w:rPr>
              <w:t xml:space="preserve"> </w:t>
            </w:r>
            <w:r w:rsidR="005E3546">
              <w:rPr>
                <w:rFonts w:ascii="Arial" w:eastAsia="Calibri" w:hAnsi="Arial" w:cs="Arial"/>
                <w:b/>
                <w:sz w:val="22"/>
                <w:szCs w:val="22"/>
              </w:rPr>
              <w:t>2</w:t>
            </w:r>
            <w:r w:rsidR="003A6B16">
              <w:rPr>
                <w:rFonts w:ascii="Arial" w:eastAsia="Calibri" w:hAnsi="Arial" w:cs="Arial"/>
                <w:b/>
                <w:sz w:val="22"/>
                <w:szCs w:val="22"/>
              </w:rPr>
              <w:t>7</w:t>
            </w:r>
            <w:r w:rsidR="00AA197B">
              <w:rPr>
                <w:rFonts w:ascii="Arial" w:eastAsia="Calibri" w:hAnsi="Arial" w:cs="Arial"/>
                <w:b/>
                <w:sz w:val="22"/>
                <w:szCs w:val="22"/>
              </w:rPr>
              <w:t xml:space="preserve"> de marzo de 2019</w:t>
            </w:r>
            <w:r w:rsidR="00925985" w:rsidRPr="008F0835">
              <w:rPr>
                <w:rFonts w:ascii="Arial" w:eastAsia="Calibri" w:hAnsi="Arial" w:cs="Arial"/>
                <w:b/>
                <w:sz w:val="22"/>
                <w:szCs w:val="22"/>
              </w:rPr>
              <w:t>.</w:t>
            </w:r>
            <w:r w:rsidR="00140FB8">
              <w:rPr>
                <w:rFonts w:ascii="Arial" w:eastAsia="Calibri" w:hAnsi="Arial" w:cs="Arial"/>
                <w:b/>
                <w:sz w:val="22"/>
                <w:szCs w:val="22"/>
              </w:rPr>
              <w:t xml:space="preserve">  </w:t>
            </w:r>
            <w:r w:rsidR="00140FB8" w:rsidRPr="00140FB8">
              <w:rPr>
                <w:rFonts w:ascii="Arial" w:eastAsia="Calibri" w:hAnsi="Arial" w:cs="Arial"/>
                <w:b/>
                <w:bCs/>
                <w:sz w:val="22"/>
                <w:szCs w:val="22"/>
                <w:lang w:eastAsia="en-US"/>
              </w:rPr>
              <w:t xml:space="preserve"> </w:t>
            </w:r>
            <w:r w:rsidR="00E9592B" w:rsidRPr="00E9592B">
              <w:rPr>
                <w:rFonts w:ascii="Arial" w:eastAsia="Calibri" w:hAnsi="Arial" w:cs="Arial"/>
                <w:b/>
                <w:sz w:val="22"/>
                <w:szCs w:val="22"/>
                <w:lang w:val="es-CR"/>
              </w:rPr>
              <w:t>Informe del Consejo Institucional sobre el cumplimiento de Políticas Generales por parte de la Rectoría y sus Órganos Ejecutivos, correspondiente al año 2018, que será presentado en la Sesión Ordinaria No. 96-2019 de la Asamblea Institucional Representativa</w:t>
            </w:r>
          </w:p>
          <w:p w:rsidR="00821E37" w:rsidRPr="00E9592B" w:rsidRDefault="00821E37" w:rsidP="00F41C72">
            <w:pPr>
              <w:jc w:val="both"/>
              <w:rPr>
                <w:rFonts w:ascii="Arial" w:eastAsia="Calibri" w:hAnsi="Arial" w:cs="Arial"/>
                <w:b/>
                <w:bCs/>
                <w:sz w:val="22"/>
                <w:szCs w:val="22"/>
                <w:lang w:val="es-CR" w:eastAsia="en-US"/>
              </w:rPr>
            </w:pP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E9592B" w:rsidRDefault="00E9592B" w:rsidP="007742A1">
      <w:pPr>
        <w:jc w:val="both"/>
        <w:rPr>
          <w:rFonts w:ascii="Arial" w:eastAsia="Cambria" w:hAnsi="Arial" w:cs="Arial"/>
          <w:lang w:val="es-ES_tradnl" w:eastAsia="en-US"/>
        </w:rPr>
      </w:pPr>
    </w:p>
    <w:p w:rsidR="00E9592B" w:rsidRPr="00E9592B" w:rsidRDefault="00E9592B" w:rsidP="00E9592B">
      <w:pPr>
        <w:tabs>
          <w:tab w:val="left" w:pos="3070"/>
        </w:tabs>
        <w:contextualSpacing/>
        <w:jc w:val="both"/>
        <w:outlineLvl w:val="0"/>
        <w:rPr>
          <w:rFonts w:ascii="Arial" w:hAnsi="Arial" w:cs="Arial"/>
          <w:b/>
          <w:lang w:val="es-CR"/>
        </w:rPr>
      </w:pPr>
      <w:r w:rsidRPr="00E9592B">
        <w:rPr>
          <w:rFonts w:ascii="Arial" w:hAnsi="Arial" w:cs="Arial"/>
          <w:b/>
          <w:lang w:val="es-CR"/>
        </w:rPr>
        <w:t>RESULTANDO QUE:</w:t>
      </w:r>
    </w:p>
    <w:p w:rsidR="00E9592B" w:rsidRPr="00E9592B" w:rsidRDefault="00E9592B" w:rsidP="00E9592B">
      <w:pPr>
        <w:ind w:left="1320" w:hanging="1320"/>
        <w:jc w:val="both"/>
        <w:rPr>
          <w:rFonts w:ascii="Arial" w:hAnsi="Arial" w:cs="Arial"/>
          <w:lang w:val="es-CR"/>
        </w:rPr>
      </w:pPr>
    </w:p>
    <w:p w:rsidR="00E9592B" w:rsidRPr="00E9592B" w:rsidRDefault="00E9592B" w:rsidP="00471F22">
      <w:pPr>
        <w:numPr>
          <w:ilvl w:val="0"/>
          <w:numId w:val="4"/>
        </w:numPr>
        <w:tabs>
          <w:tab w:val="num" w:pos="426"/>
        </w:tabs>
        <w:ind w:left="426" w:hanging="426"/>
        <w:jc w:val="both"/>
        <w:rPr>
          <w:rFonts w:ascii="Arial" w:hAnsi="Arial" w:cs="Arial"/>
          <w:bCs/>
          <w:lang w:val="es-CR"/>
        </w:rPr>
      </w:pPr>
      <w:r w:rsidRPr="00E9592B">
        <w:rPr>
          <w:rFonts w:ascii="Arial" w:hAnsi="Arial" w:cs="Arial"/>
          <w:bCs/>
          <w:lang w:val="es-CR"/>
        </w:rPr>
        <w:t>El Artículo 18 del Estatuto Orgánico del Instituto Tecnológico de Costa Rica (ITCR), establece entre otras funciones del Consejo Institucional, las siguientes:</w:t>
      </w:r>
    </w:p>
    <w:p w:rsidR="00E9592B" w:rsidRPr="00E9592B" w:rsidRDefault="00E9592B" w:rsidP="00E9592B">
      <w:pPr>
        <w:ind w:left="1320" w:hanging="1320"/>
        <w:jc w:val="both"/>
        <w:rPr>
          <w:rFonts w:ascii="Arial" w:hAnsi="Arial" w:cs="Arial"/>
          <w:sz w:val="16"/>
          <w:szCs w:val="16"/>
          <w:lang w:val="es-CR"/>
        </w:rPr>
      </w:pPr>
    </w:p>
    <w:p w:rsidR="00E9592B" w:rsidRPr="00E9592B" w:rsidRDefault="00E9592B" w:rsidP="00E9592B">
      <w:pPr>
        <w:ind w:left="1080" w:right="689" w:hanging="360"/>
        <w:jc w:val="both"/>
        <w:rPr>
          <w:rFonts w:ascii="Arial" w:hAnsi="Arial" w:cs="Arial"/>
          <w:i/>
          <w:sz w:val="22"/>
          <w:szCs w:val="22"/>
          <w:lang w:val="es-CR"/>
        </w:rPr>
      </w:pPr>
      <w:r w:rsidRPr="00E9592B">
        <w:rPr>
          <w:rFonts w:ascii="Arial" w:hAnsi="Arial" w:cs="Arial"/>
          <w:i/>
          <w:sz w:val="22"/>
          <w:szCs w:val="22"/>
          <w:lang w:val="es-CR"/>
        </w:rPr>
        <w:t>“a. Orientar y fiscalizar la ejecución de las Políticas Generales del Instituto y presen</w:t>
      </w:r>
      <w:r w:rsidRPr="00E9592B">
        <w:rPr>
          <w:rFonts w:ascii="Arial" w:hAnsi="Arial" w:cs="Arial"/>
          <w:i/>
          <w:sz w:val="22"/>
          <w:szCs w:val="22"/>
          <w:lang w:val="es-CR"/>
        </w:rPr>
        <w:softHyphen/>
        <w:t>tar anualmente a la Asamblea Institucional Representativa el informe respectivo, con el fin de que esta evalúe en qué medida las acciones realizadas por la Rectoría y sus órganos ejecutivos, han contribuido al cumplimiento de esas Políticas.</w:t>
      </w:r>
    </w:p>
    <w:p w:rsidR="00E9592B" w:rsidRPr="00E9592B" w:rsidRDefault="00E9592B" w:rsidP="00E9592B">
      <w:pPr>
        <w:ind w:left="1320" w:hanging="1320"/>
        <w:jc w:val="both"/>
        <w:rPr>
          <w:rFonts w:ascii="Arial" w:hAnsi="Arial" w:cs="Arial"/>
          <w:sz w:val="16"/>
          <w:szCs w:val="16"/>
          <w:lang w:val="es-CR"/>
        </w:rPr>
      </w:pPr>
    </w:p>
    <w:p w:rsidR="00E9592B" w:rsidRPr="00E9592B" w:rsidRDefault="00E9592B" w:rsidP="00471F22">
      <w:pPr>
        <w:numPr>
          <w:ilvl w:val="0"/>
          <w:numId w:val="5"/>
        </w:numPr>
        <w:ind w:left="1080" w:right="701" w:hanging="270"/>
        <w:jc w:val="both"/>
        <w:rPr>
          <w:rFonts w:ascii="Arial" w:hAnsi="Arial" w:cs="Arial"/>
          <w:i/>
          <w:sz w:val="22"/>
          <w:szCs w:val="22"/>
          <w:lang w:val="es-CR"/>
        </w:rPr>
      </w:pPr>
      <w:r w:rsidRPr="00E9592B">
        <w:rPr>
          <w:rFonts w:ascii="Arial" w:hAnsi="Arial" w:cs="Arial"/>
          <w:i/>
          <w:sz w:val="22"/>
          <w:szCs w:val="22"/>
          <w:lang w:val="es-CR"/>
        </w:rPr>
        <w:t xml:space="preserve">Aprobar el Plan estratégico </w:t>
      </w:r>
      <w:r w:rsidRPr="00E9592B">
        <w:rPr>
          <w:rFonts w:ascii="Arial" w:eastAsia="Cambria" w:hAnsi="Arial" w:cs="Arial"/>
          <w:i/>
          <w:sz w:val="22"/>
          <w:szCs w:val="22"/>
          <w:lang w:val="es-ES_tradnl" w:eastAsia="en-US"/>
        </w:rPr>
        <w:t>institucional y los Planes anuales operativos, el presupuesto del Instituto, y los indicadores de gestión, de acuerdo con lo establecido en el Estatuto Orgánico y en la reglamentación respectiva.”</w:t>
      </w:r>
    </w:p>
    <w:p w:rsidR="00E9592B" w:rsidRPr="00E9592B" w:rsidRDefault="00E9592B" w:rsidP="00E9592B">
      <w:pPr>
        <w:ind w:left="1320" w:hanging="1320"/>
        <w:jc w:val="both"/>
        <w:rPr>
          <w:rFonts w:ascii="Arial" w:hAnsi="Arial" w:cs="Arial"/>
          <w:lang w:val="es-CR"/>
        </w:rPr>
      </w:pPr>
    </w:p>
    <w:p w:rsidR="00E9592B" w:rsidRPr="00E9592B" w:rsidRDefault="00E9592B" w:rsidP="00471F22">
      <w:pPr>
        <w:numPr>
          <w:ilvl w:val="0"/>
          <w:numId w:val="4"/>
        </w:numPr>
        <w:tabs>
          <w:tab w:val="num" w:pos="426"/>
        </w:tabs>
        <w:ind w:left="426" w:hanging="426"/>
        <w:jc w:val="both"/>
        <w:rPr>
          <w:rFonts w:ascii="Arial" w:hAnsi="Arial" w:cs="Arial"/>
          <w:bCs/>
          <w:lang w:val="es-CR"/>
        </w:rPr>
      </w:pPr>
      <w:r w:rsidRPr="00E9592B">
        <w:rPr>
          <w:rFonts w:ascii="Arial" w:hAnsi="Arial" w:cs="Arial"/>
          <w:bCs/>
          <w:lang w:val="es-CR"/>
        </w:rPr>
        <w:t xml:space="preserve">El Estatuto Orgánico del ITCR en </w:t>
      </w:r>
      <w:r w:rsidRPr="00E9592B">
        <w:rPr>
          <w:rFonts w:ascii="Arial" w:hAnsi="Arial" w:cs="Arial"/>
          <w:bCs/>
          <w:lang w:val="es-CR"/>
        </w:rPr>
        <w:t>el Artículo</w:t>
      </w:r>
      <w:r w:rsidRPr="00E9592B">
        <w:rPr>
          <w:rFonts w:ascii="Arial" w:hAnsi="Arial" w:cs="Arial"/>
          <w:bCs/>
          <w:lang w:val="es-CR"/>
        </w:rPr>
        <w:t xml:space="preserve"> 96, señala:</w:t>
      </w:r>
    </w:p>
    <w:p w:rsidR="00E9592B" w:rsidRPr="00E9592B" w:rsidRDefault="00E9592B" w:rsidP="00E9592B">
      <w:pPr>
        <w:ind w:left="1320" w:hanging="1320"/>
        <w:jc w:val="both"/>
        <w:rPr>
          <w:rFonts w:ascii="Arial" w:hAnsi="Arial" w:cs="Arial"/>
          <w:sz w:val="20"/>
          <w:szCs w:val="20"/>
          <w:lang w:val="es-CR"/>
        </w:rPr>
      </w:pPr>
    </w:p>
    <w:p w:rsidR="00E9592B" w:rsidRPr="00E9592B" w:rsidRDefault="00E9592B" w:rsidP="00E9592B">
      <w:pPr>
        <w:ind w:left="720" w:right="689"/>
        <w:jc w:val="both"/>
        <w:rPr>
          <w:rFonts w:ascii="Arial" w:hAnsi="Arial" w:cs="Arial"/>
          <w:i/>
          <w:sz w:val="22"/>
          <w:szCs w:val="22"/>
          <w:lang w:val="es-CR"/>
        </w:rPr>
      </w:pPr>
      <w:r w:rsidRPr="00E9592B">
        <w:rPr>
          <w:rFonts w:ascii="Arial" w:hAnsi="Arial" w:cs="Arial"/>
          <w:i/>
          <w:sz w:val="22"/>
          <w:szCs w:val="22"/>
          <w:lang w:val="es-CR"/>
        </w:rPr>
        <w:t>“Las Políticas Institucionales estarán constituidas por Políticas Generales y Políticas Específicas:</w:t>
      </w:r>
    </w:p>
    <w:p w:rsidR="00E9592B" w:rsidRPr="00E9592B" w:rsidRDefault="00E9592B" w:rsidP="00E9592B">
      <w:pPr>
        <w:ind w:left="720" w:right="689"/>
        <w:jc w:val="both"/>
        <w:rPr>
          <w:rFonts w:ascii="Arial" w:hAnsi="Arial" w:cs="Arial"/>
          <w:i/>
          <w:sz w:val="22"/>
          <w:szCs w:val="22"/>
          <w:lang w:val="es-CR"/>
        </w:rPr>
      </w:pPr>
    </w:p>
    <w:p w:rsidR="00E9592B" w:rsidRPr="00E9592B" w:rsidRDefault="00E9592B" w:rsidP="00471F22">
      <w:pPr>
        <w:numPr>
          <w:ilvl w:val="0"/>
          <w:numId w:val="8"/>
        </w:numPr>
        <w:ind w:right="689"/>
        <w:jc w:val="both"/>
        <w:rPr>
          <w:rFonts w:ascii="Arial" w:hAnsi="Arial" w:cs="Arial"/>
          <w:i/>
          <w:sz w:val="22"/>
          <w:szCs w:val="22"/>
          <w:lang w:val="es-CR"/>
        </w:rPr>
      </w:pPr>
      <w:r w:rsidRPr="00E9592B">
        <w:rPr>
          <w:rFonts w:ascii="Arial" w:hAnsi="Arial" w:cs="Arial"/>
          <w:i/>
          <w:sz w:val="22"/>
          <w:szCs w:val="22"/>
          <w:lang w:val="es-CR"/>
        </w:rPr>
        <w:t>Las Políticas Generales serán aprobadas por la Asamblea Institucional Representativa y constituyen la base para la toma de decisiones del Consejo Institucional</w:t>
      </w:r>
    </w:p>
    <w:p w:rsidR="00E9592B" w:rsidRPr="00E9592B" w:rsidRDefault="00E9592B" w:rsidP="00471F22">
      <w:pPr>
        <w:numPr>
          <w:ilvl w:val="0"/>
          <w:numId w:val="8"/>
        </w:numPr>
        <w:ind w:right="689"/>
        <w:jc w:val="both"/>
        <w:rPr>
          <w:rFonts w:ascii="Arial" w:hAnsi="Arial" w:cs="Arial"/>
          <w:i/>
          <w:sz w:val="22"/>
          <w:szCs w:val="22"/>
          <w:lang w:val="es-CR"/>
        </w:rPr>
      </w:pPr>
      <w:r w:rsidRPr="00E9592B">
        <w:rPr>
          <w:rFonts w:ascii="Arial" w:hAnsi="Arial" w:cs="Arial"/>
          <w:i/>
          <w:sz w:val="22"/>
          <w:szCs w:val="22"/>
          <w:lang w:val="es-CR"/>
        </w:rPr>
        <w:t>Los procedimientos utilizados para aprobar, modificar o eliminar las Políticas Generales del Instituto, serán definidos por la Asamblea Institucional Representativa, de acuerdo con lo establecido en la reglamentación respectiva.</w:t>
      </w:r>
    </w:p>
    <w:p w:rsidR="00E9592B" w:rsidRPr="00E9592B" w:rsidRDefault="00E9592B" w:rsidP="00471F22">
      <w:pPr>
        <w:numPr>
          <w:ilvl w:val="0"/>
          <w:numId w:val="8"/>
        </w:numPr>
        <w:ind w:right="689"/>
        <w:jc w:val="both"/>
        <w:rPr>
          <w:rFonts w:ascii="Arial" w:hAnsi="Arial" w:cs="Arial"/>
          <w:i/>
          <w:sz w:val="22"/>
          <w:szCs w:val="22"/>
          <w:lang w:val="es-CR"/>
        </w:rPr>
      </w:pPr>
      <w:r w:rsidRPr="00E9592B">
        <w:rPr>
          <w:rFonts w:ascii="Arial" w:hAnsi="Arial" w:cs="Arial"/>
          <w:i/>
          <w:sz w:val="22"/>
          <w:szCs w:val="22"/>
          <w:lang w:val="es-CR"/>
        </w:rPr>
        <w:lastRenderedPageBreak/>
        <w:t>Las Políticas Específicas, deben derivarse de las Políticas Generales y serán aprobadas por el Consejo Institucional, según los procedimientos establecidos en este Estatuto Orgánico y en los reglamentos respectivos. Constituyen la base para la toma de decisiones de los ejecutivos y cuerpos colegiados.</w:t>
      </w:r>
    </w:p>
    <w:p w:rsidR="00E9592B" w:rsidRPr="00E9592B" w:rsidRDefault="00E9592B" w:rsidP="00471F22">
      <w:pPr>
        <w:numPr>
          <w:ilvl w:val="0"/>
          <w:numId w:val="8"/>
        </w:numPr>
        <w:ind w:right="689"/>
        <w:jc w:val="both"/>
        <w:rPr>
          <w:rFonts w:ascii="Arial" w:hAnsi="Arial" w:cs="Arial"/>
          <w:i/>
          <w:sz w:val="22"/>
          <w:szCs w:val="22"/>
          <w:lang w:val="es-CR"/>
        </w:rPr>
      </w:pPr>
      <w:r w:rsidRPr="00E9592B">
        <w:rPr>
          <w:rFonts w:ascii="Arial" w:hAnsi="Arial" w:cs="Arial"/>
          <w:i/>
          <w:sz w:val="22"/>
          <w:szCs w:val="22"/>
          <w:lang w:val="es-CR"/>
        </w:rPr>
        <w:t>La metodología de planificación y el cronograma de trabajo requerido para formular y aprobar las Políticas Institucionales serán definidos por el Consejo de Planificación Institucional.”</w:t>
      </w:r>
    </w:p>
    <w:p w:rsidR="00E9592B" w:rsidRPr="00E9592B" w:rsidRDefault="00E9592B" w:rsidP="00E9592B">
      <w:pPr>
        <w:jc w:val="both"/>
        <w:rPr>
          <w:rFonts w:ascii="Arial" w:hAnsi="Arial" w:cs="Arial"/>
          <w:lang w:val="es-CR"/>
        </w:rPr>
      </w:pPr>
    </w:p>
    <w:p w:rsidR="00E9592B" w:rsidRPr="00E9592B" w:rsidRDefault="00E9592B" w:rsidP="00471F22">
      <w:pPr>
        <w:numPr>
          <w:ilvl w:val="0"/>
          <w:numId w:val="4"/>
        </w:numPr>
        <w:tabs>
          <w:tab w:val="num" w:pos="426"/>
        </w:tabs>
        <w:ind w:left="426" w:hanging="426"/>
        <w:jc w:val="both"/>
        <w:rPr>
          <w:rFonts w:ascii="Arial" w:hAnsi="Arial" w:cs="Arial"/>
          <w:bCs/>
          <w:lang w:val="es-CR"/>
        </w:rPr>
      </w:pPr>
      <w:r w:rsidRPr="00E9592B">
        <w:rPr>
          <w:rFonts w:ascii="Arial" w:hAnsi="Arial" w:cs="Arial"/>
          <w:bCs/>
          <w:lang w:val="es-CR"/>
        </w:rPr>
        <w:t xml:space="preserve">El Artículo 99 del Estatuto Orgánico del </w:t>
      </w:r>
      <w:r w:rsidRPr="00E9592B">
        <w:rPr>
          <w:rFonts w:ascii="Arial" w:hAnsi="Arial" w:cs="Arial"/>
          <w:bCs/>
          <w:lang w:val="es-CR"/>
        </w:rPr>
        <w:t>ITCR, establece</w:t>
      </w:r>
      <w:r w:rsidRPr="00E9592B">
        <w:rPr>
          <w:rFonts w:ascii="Arial" w:hAnsi="Arial" w:cs="Arial"/>
          <w:bCs/>
          <w:lang w:val="es-CR"/>
        </w:rPr>
        <w:t>:</w:t>
      </w:r>
    </w:p>
    <w:p w:rsidR="00E9592B" w:rsidRPr="00E9592B" w:rsidRDefault="00E9592B" w:rsidP="00E9592B">
      <w:pPr>
        <w:ind w:left="1320" w:hanging="1320"/>
        <w:jc w:val="both"/>
        <w:rPr>
          <w:rFonts w:ascii="Arial" w:hAnsi="Arial" w:cs="Arial"/>
          <w:sz w:val="16"/>
          <w:szCs w:val="16"/>
          <w:lang w:val="es-CR"/>
        </w:rPr>
      </w:pPr>
    </w:p>
    <w:p w:rsidR="00E9592B" w:rsidRPr="00E9592B" w:rsidRDefault="00E9592B" w:rsidP="00E9592B">
      <w:pPr>
        <w:ind w:left="720" w:right="689"/>
        <w:jc w:val="both"/>
        <w:rPr>
          <w:rFonts w:ascii="Arial" w:hAnsi="Arial" w:cs="Arial"/>
          <w:i/>
          <w:sz w:val="22"/>
          <w:szCs w:val="22"/>
          <w:lang w:val="es-CR"/>
        </w:rPr>
      </w:pPr>
      <w:r w:rsidRPr="00E9592B">
        <w:rPr>
          <w:rFonts w:ascii="Arial" w:hAnsi="Arial" w:cs="Arial"/>
          <w:i/>
          <w:sz w:val="22"/>
          <w:szCs w:val="22"/>
          <w:lang w:val="es-CR"/>
        </w:rPr>
        <w:t>“El Consejo Institucional deberá aprobar anualmente las Políticas Específicas que deben usarse para orientar la elaboración y la ejecución de los Planes anuales operativos del Instituto.</w:t>
      </w:r>
    </w:p>
    <w:p w:rsidR="00E9592B" w:rsidRPr="00E9592B" w:rsidRDefault="00E9592B" w:rsidP="00E9592B">
      <w:pPr>
        <w:ind w:left="720" w:right="689"/>
        <w:jc w:val="both"/>
        <w:rPr>
          <w:rFonts w:ascii="Arial" w:hAnsi="Arial" w:cs="Arial"/>
          <w:i/>
          <w:sz w:val="16"/>
          <w:szCs w:val="16"/>
          <w:lang w:val="es-CR"/>
        </w:rPr>
      </w:pPr>
    </w:p>
    <w:p w:rsidR="00E9592B" w:rsidRPr="00E9592B" w:rsidRDefault="00E9592B" w:rsidP="00E9592B">
      <w:pPr>
        <w:ind w:left="720" w:right="689"/>
        <w:jc w:val="both"/>
        <w:rPr>
          <w:rFonts w:ascii="Arial" w:hAnsi="Arial" w:cs="Arial"/>
          <w:i/>
          <w:sz w:val="22"/>
          <w:szCs w:val="22"/>
          <w:lang w:val="es-CR"/>
        </w:rPr>
      </w:pPr>
      <w:r w:rsidRPr="00E9592B">
        <w:rPr>
          <w:rFonts w:ascii="Arial" w:hAnsi="Arial" w:cs="Arial"/>
          <w:i/>
          <w:sz w:val="22"/>
          <w:szCs w:val="22"/>
          <w:lang w:val="es-CR"/>
        </w:rPr>
        <w:t>Igualmente, el Consejo Institucional deberá aprobar los ajustes que corresponda a las políticas específicas cada vez que la Asamblea Institucional Representativa apruebe nuevas políticas generales o modifique las existentes.”</w:t>
      </w:r>
    </w:p>
    <w:p w:rsidR="00E9592B" w:rsidRPr="00E9592B" w:rsidRDefault="00E9592B" w:rsidP="00E9592B">
      <w:pPr>
        <w:ind w:left="1320" w:hanging="1320"/>
        <w:jc w:val="both"/>
        <w:rPr>
          <w:rFonts w:ascii="Arial" w:hAnsi="Arial" w:cs="Arial"/>
          <w:lang w:val="es-CR"/>
        </w:rPr>
      </w:pPr>
    </w:p>
    <w:p w:rsidR="00E9592B" w:rsidRPr="00E9592B" w:rsidRDefault="00E9592B" w:rsidP="00471F22">
      <w:pPr>
        <w:numPr>
          <w:ilvl w:val="0"/>
          <w:numId w:val="4"/>
        </w:numPr>
        <w:tabs>
          <w:tab w:val="num" w:pos="426"/>
        </w:tabs>
        <w:ind w:left="426" w:hanging="426"/>
        <w:jc w:val="both"/>
        <w:rPr>
          <w:rFonts w:ascii="Arial" w:hAnsi="Arial" w:cs="Arial"/>
          <w:bCs/>
          <w:lang w:val="es-CR"/>
        </w:rPr>
      </w:pPr>
      <w:r w:rsidRPr="00E9592B">
        <w:rPr>
          <w:rFonts w:ascii="Arial" w:hAnsi="Arial" w:cs="Arial"/>
          <w:bCs/>
          <w:lang w:val="es-CR"/>
        </w:rPr>
        <w:t>El Artículo 21 del Reglamento del Consejo Institucional, señala lo siguiente:</w:t>
      </w:r>
    </w:p>
    <w:p w:rsidR="00E9592B" w:rsidRPr="00E9592B" w:rsidRDefault="00E9592B" w:rsidP="00E9592B">
      <w:pPr>
        <w:tabs>
          <w:tab w:val="num" w:pos="426"/>
        </w:tabs>
        <w:ind w:left="426"/>
        <w:jc w:val="both"/>
        <w:rPr>
          <w:rFonts w:ascii="Arial" w:hAnsi="Arial" w:cs="Arial"/>
          <w:bCs/>
          <w:sz w:val="16"/>
          <w:szCs w:val="16"/>
          <w:lang w:val="es-CR"/>
        </w:rPr>
      </w:pPr>
    </w:p>
    <w:p w:rsidR="00E9592B" w:rsidRPr="00E9592B" w:rsidRDefault="00E9592B" w:rsidP="00E9592B">
      <w:pPr>
        <w:ind w:left="720" w:right="689"/>
        <w:jc w:val="both"/>
        <w:rPr>
          <w:rFonts w:ascii="Arial" w:hAnsi="Arial" w:cs="Arial"/>
          <w:i/>
          <w:sz w:val="22"/>
          <w:szCs w:val="22"/>
          <w:lang w:val="es-CR"/>
        </w:rPr>
      </w:pPr>
      <w:r w:rsidRPr="00E9592B">
        <w:rPr>
          <w:rFonts w:ascii="Arial" w:hAnsi="Arial" w:cs="Arial"/>
          <w:i/>
          <w:sz w:val="22"/>
          <w:szCs w:val="22"/>
          <w:lang w:val="es-CR"/>
        </w:rPr>
        <w:t>“Son asuntos propios del análisis y dictamen de la Comisión de Planificación y Administración según su competencia los siguientes:</w:t>
      </w:r>
    </w:p>
    <w:p w:rsidR="00E9592B" w:rsidRPr="00E9592B" w:rsidRDefault="00E9592B" w:rsidP="00471F22">
      <w:pPr>
        <w:numPr>
          <w:ilvl w:val="0"/>
          <w:numId w:val="6"/>
        </w:numPr>
        <w:ind w:left="993" w:right="689" w:hanging="273"/>
        <w:jc w:val="both"/>
        <w:rPr>
          <w:rFonts w:ascii="Arial" w:hAnsi="Arial" w:cs="Arial"/>
          <w:i/>
          <w:sz w:val="22"/>
          <w:szCs w:val="22"/>
          <w:lang w:val="es-CR"/>
        </w:rPr>
      </w:pPr>
      <w:r w:rsidRPr="00E9592B">
        <w:rPr>
          <w:rFonts w:ascii="Arial" w:hAnsi="Arial" w:cs="Arial"/>
          <w:i/>
          <w:sz w:val="22"/>
          <w:szCs w:val="22"/>
          <w:lang w:val="es-CR"/>
        </w:rPr>
        <w:t xml:space="preserve">Los Planes de corto, mediano y largo plazo del Instituto, en lo que respecta a formulación, modificaciones y evaluaciones. </w:t>
      </w:r>
    </w:p>
    <w:p w:rsidR="00E9592B" w:rsidRPr="00E9592B" w:rsidRDefault="00E9592B" w:rsidP="00471F22">
      <w:pPr>
        <w:numPr>
          <w:ilvl w:val="0"/>
          <w:numId w:val="6"/>
        </w:numPr>
        <w:ind w:left="993" w:right="689" w:hanging="273"/>
        <w:jc w:val="both"/>
        <w:rPr>
          <w:rFonts w:ascii="Arial" w:hAnsi="Arial" w:cs="Arial"/>
          <w:i/>
          <w:sz w:val="22"/>
          <w:szCs w:val="22"/>
          <w:lang w:val="es-CR"/>
        </w:rPr>
      </w:pPr>
      <w:r w:rsidRPr="00E9592B">
        <w:rPr>
          <w:rFonts w:ascii="Arial" w:hAnsi="Arial" w:cs="Arial"/>
          <w:i/>
          <w:sz w:val="22"/>
          <w:szCs w:val="22"/>
          <w:lang w:val="es-CR"/>
        </w:rPr>
        <w:t xml:space="preserve">Las propuestas sobre asuntos de planificación institucional. </w:t>
      </w:r>
    </w:p>
    <w:p w:rsidR="00E9592B" w:rsidRPr="00E9592B" w:rsidRDefault="00E9592B" w:rsidP="00E9592B">
      <w:pPr>
        <w:ind w:left="720" w:right="689"/>
        <w:jc w:val="both"/>
        <w:rPr>
          <w:rFonts w:ascii="Arial" w:hAnsi="Arial" w:cs="Arial"/>
          <w:i/>
          <w:sz w:val="22"/>
          <w:szCs w:val="22"/>
          <w:lang w:val="es-CR"/>
        </w:rPr>
      </w:pPr>
      <w:r w:rsidRPr="00E9592B">
        <w:rPr>
          <w:rFonts w:ascii="Arial" w:hAnsi="Arial" w:cs="Arial"/>
          <w:i/>
          <w:sz w:val="22"/>
          <w:szCs w:val="22"/>
          <w:lang w:val="es-CR"/>
        </w:rPr>
        <w:t>…”</w:t>
      </w:r>
    </w:p>
    <w:p w:rsidR="00E9592B" w:rsidRPr="00E9592B" w:rsidRDefault="00E9592B" w:rsidP="00E9592B">
      <w:pPr>
        <w:ind w:left="1320" w:hanging="1320"/>
        <w:jc w:val="both"/>
        <w:rPr>
          <w:rFonts w:ascii="Arial" w:hAnsi="Arial" w:cs="Arial"/>
          <w:lang w:val="es-CR"/>
        </w:rPr>
      </w:pPr>
    </w:p>
    <w:p w:rsidR="00E9592B" w:rsidRPr="00E9592B" w:rsidRDefault="00E9592B" w:rsidP="00471F22">
      <w:pPr>
        <w:numPr>
          <w:ilvl w:val="0"/>
          <w:numId w:val="4"/>
        </w:numPr>
        <w:tabs>
          <w:tab w:val="num" w:pos="426"/>
        </w:tabs>
        <w:ind w:left="426" w:hanging="426"/>
        <w:jc w:val="both"/>
        <w:rPr>
          <w:rFonts w:ascii="Arial" w:hAnsi="Arial" w:cs="Arial"/>
          <w:bCs/>
          <w:lang w:val="es-CR"/>
        </w:rPr>
      </w:pPr>
      <w:r w:rsidRPr="00E9592B">
        <w:rPr>
          <w:rFonts w:ascii="Arial" w:hAnsi="Arial" w:cs="Arial"/>
          <w:bCs/>
          <w:lang w:val="es-CR"/>
        </w:rPr>
        <w:t>El Reglamento del Consejo Institucional, en su Artículo 29, reza:</w:t>
      </w:r>
    </w:p>
    <w:p w:rsidR="00E9592B" w:rsidRPr="00E9592B" w:rsidRDefault="00E9592B" w:rsidP="00E9592B">
      <w:pPr>
        <w:ind w:left="1320" w:hanging="1320"/>
        <w:jc w:val="both"/>
        <w:rPr>
          <w:rFonts w:ascii="Arial" w:hAnsi="Arial" w:cs="Arial"/>
          <w:sz w:val="16"/>
          <w:szCs w:val="16"/>
          <w:lang w:val="es-CR"/>
        </w:rPr>
      </w:pPr>
    </w:p>
    <w:p w:rsidR="00E9592B" w:rsidRPr="00E9592B" w:rsidRDefault="00E9592B" w:rsidP="00E9592B">
      <w:pPr>
        <w:ind w:left="720" w:right="689"/>
        <w:jc w:val="both"/>
        <w:rPr>
          <w:rFonts w:ascii="Arial" w:hAnsi="Arial" w:cs="Arial"/>
          <w:i/>
          <w:sz w:val="22"/>
          <w:szCs w:val="22"/>
          <w:lang w:val="es-CR"/>
        </w:rPr>
      </w:pPr>
      <w:r w:rsidRPr="00E9592B">
        <w:rPr>
          <w:rFonts w:ascii="Arial" w:hAnsi="Arial" w:cs="Arial"/>
          <w:i/>
          <w:sz w:val="22"/>
          <w:szCs w:val="22"/>
          <w:lang w:val="es-CR"/>
        </w:rPr>
        <w:t>“El Consejo Institucional presentará ante la Asamblea Institucional Representativa, en la primera sesión ordinaria de cada año, un informe anual sobre el cumplimiento de las políticas generales por parte del Rector y sus órganos ejecutivos, elaborado en conjunto por los coordinadores de las comisiones permanentes del órgano.”</w:t>
      </w:r>
    </w:p>
    <w:p w:rsidR="00E9592B" w:rsidRPr="00E9592B" w:rsidRDefault="00E9592B" w:rsidP="00E9592B">
      <w:pPr>
        <w:ind w:left="1320" w:hanging="1320"/>
        <w:jc w:val="both"/>
        <w:rPr>
          <w:rFonts w:ascii="Arial" w:hAnsi="Arial" w:cs="Arial"/>
          <w:lang w:val="es-CR"/>
        </w:rPr>
      </w:pPr>
    </w:p>
    <w:p w:rsidR="00E9592B" w:rsidRPr="00E9592B" w:rsidRDefault="00E9592B" w:rsidP="00E9592B">
      <w:pPr>
        <w:tabs>
          <w:tab w:val="left" w:pos="3070"/>
        </w:tabs>
        <w:contextualSpacing/>
        <w:jc w:val="both"/>
        <w:outlineLvl w:val="0"/>
        <w:rPr>
          <w:rFonts w:ascii="Arial" w:hAnsi="Arial" w:cs="Arial"/>
          <w:b/>
          <w:lang w:val="es-CR"/>
        </w:rPr>
      </w:pPr>
      <w:r w:rsidRPr="00E9592B">
        <w:rPr>
          <w:rFonts w:ascii="Arial" w:hAnsi="Arial" w:cs="Arial"/>
          <w:b/>
          <w:lang w:val="es-CR"/>
        </w:rPr>
        <w:t>CONSIDERANDO QUE:</w:t>
      </w:r>
    </w:p>
    <w:p w:rsidR="00E9592B" w:rsidRPr="00E9592B" w:rsidRDefault="00E9592B" w:rsidP="00E9592B">
      <w:pPr>
        <w:ind w:left="1320" w:hanging="1320"/>
        <w:jc w:val="both"/>
        <w:rPr>
          <w:rFonts w:ascii="Arial" w:hAnsi="Arial" w:cs="Arial"/>
          <w:lang w:val="es-CR"/>
        </w:rPr>
      </w:pPr>
    </w:p>
    <w:p w:rsidR="00E9592B" w:rsidRPr="00E9592B" w:rsidRDefault="00E9592B" w:rsidP="00471F22">
      <w:pPr>
        <w:numPr>
          <w:ilvl w:val="0"/>
          <w:numId w:val="3"/>
        </w:numPr>
        <w:ind w:left="426" w:hanging="426"/>
        <w:jc w:val="both"/>
        <w:rPr>
          <w:rFonts w:ascii="Arial" w:hAnsi="Arial" w:cs="Arial"/>
          <w:lang w:val="es-CR"/>
        </w:rPr>
      </w:pPr>
      <w:r w:rsidRPr="00E9592B">
        <w:rPr>
          <w:rFonts w:ascii="Arial" w:hAnsi="Arial" w:cs="Arial"/>
          <w:lang w:val="es-CR"/>
        </w:rPr>
        <w:t>El próximo 10 de abril se realizará la Sesión Ordinaria No. 96-2019 de la Asamblea Institucional Representativa.  La presentación del Informe Anual 2018 se debe realizar en dicha sesión.</w:t>
      </w:r>
    </w:p>
    <w:p w:rsidR="00E9592B" w:rsidRPr="00E9592B" w:rsidRDefault="00E9592B" w:rsidP="00E9592B">
      <w:pPr>
        <w:jc w:val="both"/>
        <w:rPr>
          <w:rFonts w:ascii="Arial" w:hAnsi="Arial" w:cs="Arial"/>
          <w:lang w:val="es-CR"/>
        </w:rPr>
      </w:pPr>
    </w:p>
    <w:p w:rsidR="00E9592B" w:rsidRPr="00E9592B" w:rsidRDefault="00E9592B" w:rsidP="00471F22">
      <w:pPr>
        <w:numPr>
          <w:ilvl w:val="0"/>
          <w:numId w:val="3"/>
        </w:numPr>
        <w:ind w:left="426" w:hanging="426"/>
        <w:jc w:val="both"/>
        <w:rPr>
          <w:rFonts w:ascii="Arial" w:hAnsi="Arial" w:cs="Arial"/>
          <w:lang w:val="es-CR"/>
        </w:rPr>
      </w:pPr>
      <w:r w:rsidRPr="00E9592B">
        <w:rPr>
          <w:rFonts w:ascii="Arial" w:hAnsi="Arial" w:cs="Arial"/>
          <w:lang w:val="es-CR"/>
        </w:rPr>
        <w:t xml:space="preserve">La Secretaría del Consejo Institucional recibe memorando DAIR-002-2019, con fecha de recibido 23 de enero de 2019, suscrito por la Ing. Sofía Beatriz García Romero, Presidente del Directorio de la AIR, dirigido al Dr. Julio C. Calvo Alvarado, Presidente del Consejo Institucional, en el cual transcribe el acuerdo tomado en la Sesión Ordinaria No. 486-2019, del Directorio de la AIR, celebrada el miércoles 23 de enero, en el Artículo 6.  El acuerdo dice: </w:t>
      </w:r>
      <w:r w:rsidRPr="00E9592B">
        <w:rPr>
          <w:rFonts w:ascii="Arial" w:hAnsi="Arial" w:cs="Arial"/>
          <w:i/>
          <w:sz w:val="22"/>
          <w:szCs w:val="22"/>
          <w:lang w:val="es-CR"/>
        </w:rPr>
        <w:t>“1. Informar al señor Presidente del Consejo Institucional que el miércoles 27 de marzo, se debe publicar en el sitio web institucional el informe anual que evalúa en qué medida las acciones realizadas por la Rectoría y sus órganos ejecutivos han contribuido al cumplimiento de las Políticas Generales del Instituto, el cual es responsabilidad del Consejo Institucional.  Igualmente, debe ser entregado en forma física en la Secretaría de la AIR. …”</w:t>
      </w:r>
    </w:p>
    <w:p w:rsidR="00E9592B" w:rsidRPr="00E9592B" w:rsidRDefault="00E9592B" w:rsidP="00E9592B">
      <w:pPr>
        <w:jc w:val="both"/>
        <w:rPr>
          <w:rFonts w:ascii="Arial" w:hAnsi="Arial" w:cs="Arial"/>
          <w:lang w:val="es-CR"/>
        </w:rPr>
      </w:pPr>
    </w:p>
    <w:p w:rsidR="00E9592B" w:rsidRPr="00E9592B" w:rsidRDefault="00E9592B" w:rsidP="00471F22">
      <w:pPr>
        <w:numPr>
          <w:ilvl w:val="0"/>
          <w:numId w:val="3"/>
        </w:numPr>
        <w:ind w:left="426" w:hanging="426"/>
        <w:jc w:val="both"/>
        <w:rPr>
          <w:rFonts w:ascii="Arial" w:hAnsi="Arial" w:cs="Arial"/>
          <w:lang w:val="es-CR"/>
        </w:rPr>
      </w:pPr>
      <w:r w:rsidRPr="00E9592B">
        <w:rPr>
          <w:rFonts w:ascii="Arial" w:hAnsi="Arial" w:cs="Arial"/>
          <w:lang w:val="es-CR"/>
        </w:rPr>
        <w:lastRenderedPageBreak/>
        <w:t xml:space="preserve">Mediante oficio SCI-078-2019, con fecha de recibido 12 de febrero de 2019, suscrito por la M.Sc. Ana Rosa Ruiz Fernández, Coordinadora de la Comisión de Planificación y Administración, dirigido a la MAU. Tatiana Fernández Martín, Directora de la Oficina de Planificación Institucional, en el cual solicita la colaboración de la Oficina de Planificación Institucional para la recopilación de la información sobre el cumplimiento y asignación presupuestaria de cada una de las metas con respecto a las políticas generales y específicas para la elaboración del Informe de Fiscalización de las Políticas Generales ante la AIR. </w:t>
      </w:r>
    </w:p>
    <w:p w:rsidR="00E9592B" w:rsidRPr="00E9592B" w:rsidRDefault="00E9592B" w:rsidP="00E9592B">
      <w:pPr>
        <w:jc w:val="both"/>
        <w:rPr>
          <w:rFonts w:ascii="Arial" w:hAnsi="Arial" w:cs="Arial"/>
          <w:lang w:val="es-CR"/>
        </w:rPr>
      </w:pPr>
    </w:p>
    <w:p w:rsidR="00E9592B" w:rsidRPr="00E9592B" w:rsidRDefault="00E9592B" w:rsidP="00471F22">
      <w:pPr>
        <w:numPr>
          <w:ilvl w:val="0"/>
          <w:numId w:val="3"/>
        </w:numPr>
        <w:ind w:left="426" w:hanging="426"/>
        <w:jc w:val="both"/>
        <w:rPr>
          <w:rFonts w:ascii="Arial" w:hAnsi="Arial" w:cs="Arial"/>
        </w:rPr>
      </w:pPr>
      <w:r w:rsidRPr="00E9592B">
        <w:rPr>
          <w:rFonts w:ascii="Arial" w:hAnsi="Arial" w:cs="Arial"/>
          <w:lang w:val="es-CR"/>
        </w:rPr>
        <w:t>Mediante oficio SCI-110-2019, con fecha de recibido 25 de febrero de 2019, suscrito por la M.Sc. Ana Rosa Ruiz Fernández, Coordinadora de la Comisión de Planificación y Administración, dirigido al Dr. Julio Calvo Alvarado, le informa que se está elaborando el Informe de Fiscalización de las Políticas Generales ante la AIR, por lo que solicita el detalle de las metas que corresponde a cada política específica y general - de operación y desarrollo - asimismo se solicita evidencia de todas las metas.</w:t>
      </w:r>
    </w:p>
    <w:p w:rsidR="00E9592B" w:rsidRPr="00E9592B" w:rsidRDefault="00E9592B" w:rsidP="00E9592B">
      <w:pPr>
        <w:jc w:val="both"/>
        <w:rPr>
          <w:rFonts w:ascii="Arial" w:hAnsi="Arial" w:cs="Arial"/>
        </w:rPr>
      </w:pPr>
    </w:p>
    <w:p w:rsidR="00E9592B" w:rsidRPr="00E9592B" w:rsidRDefault="00E9592B" w:rsidP="00471F22">
      <w:pPr>
        <w:numPr>
          <w:ilvl w:val="0"/>
          <w:numId w:val="3"/>
        </w:numPr>
        <w:ind w:left="426" w:hanging="426"/>
        <w:jc w:val="both"/>
        <w:rPr>
          <w:rFonts w:ascii="Arial" w:hAnsi="Arial" w:cs="Arial"/>
          <w:lang w:val="es-CR"/>
        </w:rPr>
      </w:pPr>
      <w:r w:rsidRPr="00E9592B">
        <w:rPr>
          <w:rFonts w:ascii="Arial" w:hAnsi="Arial" w:cs="Arial"/>
          <w:lang w:val="es-CR"/>
        </w:rPr>
        <w:t xml:space="preserve">La Secretaría del Consejo Institucional recibe oficio OPI-072-2019, con fecha de recibido 05 de marzo de 2019, suscrito por la MAU. Tatiana Fernández Martín, Directora de la Oficina de Planificación Institucional, dirigido a la M.Sc. Ana Rosa Ruiz Fernández, Coordinadora de la Comisión de Planificación y Administración, en el cual en atención a los memorandos SCI-110-2019 y R-2017-2019, adjunta el detalle de la evidencia de las metas de desarrollo y políticas asociadas solicitadas. </w:t>
      </w:r>
    </w:p>
    <w:p w:rsidR="00E9592B" w:rsidRPr="00E9592B" w:rsidRDefault="00E9592B" w:rsidP="00E9592B">
      <w:pPr>
        <w:ind w:left="708"/>
        <w:rPr>
          <w:rFonts w:ascii="Arial" w:hAnsi="Arial" w:cs="Arial"/>
          <w:lang w:val="es-CR"/>
        </w:rPr>
      </w:pPr>
    </w:p>
    <w:p w:rsidR="00E9592B" w:rsidRPr="00E9592B" w:rsidRDefault="00E9592B" w:rsidP="00471F22">
      <w:pPr>
        <w:numPr>
          <w:ilvl w:val="0"/>
          <w:numId w:val="3"/>
        </w:numPr>
        <w:ind w:left="426" w:hanging="426"/>
        <w:jc w:val="both"/>
        <w:rPr>
          <w:rFonts w:ascii="Arial" w:hAnsi="Arial" w:cs="Arial"/>
          <w:lang w:val="es-ES_tradnl"/>
        </w:rPr>
      </w:pPr>
      <w:r w:rsidRPr="00E9592B">
        <w:rPr>
          <w:rFonts w:ascii="Arial" w:hAnsi="Arial" w:cs="Arial"/>
          <w:lang w:val="es-ES_tradnl"/>
        </w:rPr>
        <w:t>La Máster Ana Rosa Ruiz, coordinadora de la Comisión de Planificación y Administración realiza dos sesiones de trabajo con personal de la Oficina de Planificación Institucional para seleccionar los indicadores que deben ser considerandos dentro del informe.</w:t>
      </w:r>
    </w:p>
    <w:p w:rsidR="00E9592B" w:rsidRPr="00E9592B" w:rsidRDefault="00E9592B" w:rsidP="00E9592B">
      <w:pPr>
        <w:ind w:left="708"/>
        <w:rPr>
          <w:rFonts w:ascii="Arial" w:hAnsi="Arial" w:cs="Arial"/>
          <w:lang w:val="es-CR"/>
        </w:rPr>
      </w:pPr>
    </w:p>
    <w:p w:rsidR="00E9592B" w:rsidRPr="00E9592B" w:rsidRDefault="00E9592B" w:rsidP="00471F22">
      <w:pPr>
        <w:numPr>
          <w:ilvl w:val="0"/>
          <w:numId w:val="3"/>
        </w:numPr>
        <w:ind w:left="426" w:hanging="426"/>
        <w:jc w:val="both"/>
        <w:rPr>
          <w:rFonts w:ascii="Arial" w:hAnsi="Arial" w:cs="Arial"/>
          <w:lang w:val="es-ES_tradnl"/>
        </w:rPr>
      </w:pPr>
      <w:r w:rsidRPr="00E9592B">
        <w:rPr>
          <w:rFonts w:ascii="Arial" w:hAnsi="Arial" w:cs="Arial"/>
          <w:lang w:val="es-CR"/>
        </w:rPr>
        <w:t xml:space="preserve">La Comisión de Planificación y Administración en Reunión No. 810-2019, celebrada el 14 de marzo de 2019, recibió a la MAU. Tatiana Fernández Martín, Directora de la OPI, a la Licda. </w:t>
      </w:r>
      <w:r w:rsidRPr="00E9592B">
        <w:rPr>
          <w:rFonts w:ascii="Arial" w:hAnsi="Arial" w:cs="Arial"/>
          <w:lang w:val="es-ES_tradnl"/>
        </w:rPr>
        <w:t>Evelyn Hernández Solís, MBA. Marcel Hernández Mora, Licda. Xinia Alfaro Espinoza y la Licda. Patricia Meneses, Colaborador (as) de la OPI, quienes presentaron la información para la elaboración del Informe de Fiscalización de las Políticas ante la AIR.</w:t>
      </w:r>
    </w:p>
    <w:p w:rsidR="00E9592B" w:rsidRPr="00E9592B" w:rsidRDefault="00E9592B" w:rsidP="00E9592B">
      <w:pPr>
        <w:ind w:left="708"/>
        <w:rPr>
          <w:rFonts w:ascii="Arial" w:hAnsi="Arial" w:cs="Arial"/>
          <w:lang w:val="es-CR"/>
        </w:rPr>
      </w:pPr>
    </w:p>
    <w:p w:rsidR="00E9592B" w:rsidRPr="00E9592B" w:rsidRDefault="00E9592B" w:rsidP="00471F22">
      <w:pPr>
        <w:numPr>
          <w:ilvl w:val="0"/>
          <w:numId w:val="3"/>
        </w:numPr>
        <w:ind w:left="426" w:hanging="426"/>
        <w:jc w:val="both"/>
        <w:rPr>
          <w:rFonts w:ascii="Arial" w:hAnsi="Arial" w:cs="Arial"/>
          <w:lang w:val="es-CR"/>
        </w:rPr>
      </w:pPr>
      <w:r w:rsidRPr="00E9592B">
        <w:rPr>
          <w:rFonts w:ascii="Arial" w:hAnsi="Arial" w:cs="Arial"/>
          <w:lang w:val="es-CR"/>
        </w:rPr>
        <w:t>La Comisión de Planificación y Administración en Reunión No. 811-2019, celebrada el 21 de marzo de 2019, revisó el Informe elaborado y dispuso elevarlo al pleno para su análisis y posterior envío a la AIR.</w:t>
      </w:r>
    </w:p>
    <w:p w:rsidR="00E9592B" w:rsidRPr="00E9592B" w:rsidRDefault="00E9592B" w:rsidP="00E9592B">
      <w:pPr>
        <w:ind w:left="708"/>
        <w:rPr>
          <w:rFonts w:ascii="Arial" w:hAnsi="Arial" w:cs="Arial"/>
          <w:lang w:val="es-CR"/>
        </w:rPr>
      </w:pPr>
    </w:p>
    <w:p w:rsidR="00E9592B" w:rsidRPr="00E9592B" w:rsidRDefault="00E9592B" w:rsidP="00471F22">
      <w:pPr>
        <w:numPr>
          <w:ilvl w:val="0"/>
          <w:numId w:val="3"/>
        </w:numPr>
        <w:ind w:left="426" w:hanging="426"/>
        <w:jc w:val="both"/>
        <w:rPr>
          <w:rFonts w:ascii="Arial" w:hAnsi="Arial" w:cs="Arial"/>
          <w:lang w:val="es-CR"/>
        </w:rPr>
      </w:pPr>
      <w:r w:rsidRPr="00E9592B">
        <w:rPr>
          <w:rFonts w:ascii="Arial" w:hAnsi="Arial" w:cs="Arial"/>
          <w:lang w:val="es-CR"/>
        </w:rPr>
        <w:t>En Sesión No. 3111 del Consejo Institucional, realizada el miércoles 20 de marzo de 2019, la Máster Ana Rosa Ruiz presenta como propuesta de Comisiones el Informe Borrador para que cada uno de los y las integrantes puedan hacer su análisis del documento.</w:t>
      </w:r>
    </w:p>
    <w:p w:rsidR="00E9592B" w:rsidRPr="00E9592B" w:rsidRDefault="00E9592B" w:rsidP="00E9592B">
      <w:pPr>
        <w:ind w:left="708"/>
        <w:rPr>
          <w:rFonts w:ascii="Arial" w:hAnsi="Arial" w:cs="Arial"/>
          <w:lang w:val="es-CR"/>
        </w:rPr>
      </w:pPr>
    </w:p>
    <w:p w:rsidR="00E9592B" w:rsidRPr="00E9592B" w:rsidRDefault="00E9592B" w:rsidP="00E9592B">
      <w:pPr>
        <w:jc w:val="both"/>
        <w:rPr>
          <w:rFonts w:ascii="Arial" w:hAnsi="Arial" w:cs="Arial"/>
          <w:b/>
          <w:lang w:val="es-CR"/>
        </w:rPr>
      </w:pPr>
      <w:r w:rsidRPr="00E9592B">
        <w:rPr>
          <w:rFonts w:ascii="Arial" w:hAnsi="Arial" w:cs="Arial"/>
          <w:b/>
          <w:lang w:val="es-CR"/>
        </w:rPr>
        <w:t>SE</w:t>
      </w:r>
      <w:r>
        <w:rPr>
          <w:rFonts w:ascii="Arial" w:hAnsi="Arial" w:cs="Arial"/>
          <w:b/>
          <w:lang w:val="es-CR"/>
        </w:rPr>
        <w:t xml:space="preserve"> ACUERDA</w:t>
      </w:r>
      <w:r w:rsidRPr="00E9592B">
        <w:rPr>
          <w:rFonts w:ascii="Arial" w:hAnsi="Arial" w:cs="Arial"/>
          <w:b/>
          <w:lang w:val="es-CR"/>
        </w:rPr>
        <w:t>:</w:t>
      </w:r>
    </w:p>
    <w:p w:rsidR="00E9592B" w:rsidRPr="00E9592B" w:rsidRDefault="00E9592B" w:rsidP="00E9592B">
      <w:pPr>
        <w:ind w:left="708"/>
        <w:rPr>
          <w:rFonts w:ascii="Arial" w:hAnsi="Arial" w:cs="Arial"/>
          <w:lang w:val="es-CR"/>
        </w:rPr>
      </w:pPr>
    </w:p>
    <w:p w:rsidR="00E9592B" w:rsidRPr="00E9592B" w:rsidRDefault="00E9592B" w:rsidP="00471F22">
      <w:pPr>
        <w:numPr>
          <w:ilvl w:val="0"/>
          <w:numId w:val="7"/>
        </w:numPr>
        <w:ind w:left="426" w:hanging="426"/>
        <w:jc w:val="both"/>
        <w:rPr>
          <w:rFonts w:ascii="Arial" w:hAnsi="Arial" w:cs="Arial"/>
        </w:rPr>
      </w:pPr>
      <w:r w:rsidRPr="00E9592B">
        <w:rPr>
          <w:rFonts w:ascii="Arial" w:hAnsi="Arial" w:cs="Arial"/>
        </w:rPr>
        <w:t xml:space="preserve">Aprobar el Informe de Fiscalización del Cumplimiento de las Políticas Generales del ITCR-2018 (Anexo 1) que será presentado ante la Asamblea Institucional </w:t>
      </w:r>
      <w:r w:rsidRPr="00E9592B">
        <w:rPr>
          <w:rFonts w:ascii="Arial" w:hAnsi="Arial" w:cs="Arial"/>
        </w:rPr>
        <w:lastRenderedPageBreak/>
        <w:t>Representativa, en la Sesión Ordinaria No.  96-2019, por realizarse el 10 de abril de 2019.</w:t>
      </w:r>
      <w:r w:rsidRPr="00E9592B">
        <w:rPr>
          <w:rFonts w:ascii="Arial" w:hAnsi="Arial" w:cs="Arial"/>
          <w:strike/>
        </w:rPr>
        <w:t xml:space="preserve"> </w:t>
      </w:r>
    </w:p>
    <w:p w:rsidR="00E9592B" w:rsidRPr="00E9592B" w:rsidRDefault="00E9592B" w:rsidP="00E9592B">
      <w:pPr>
        <w:ind w:left="708"/>
        <w:rPr>
          <w:rFonts w:ascii="Arial" w:hAnsi="Arial" w:cs="Arial"/>
          <w:lang w:val="es-CR"/>
        </w:rPr>
      </w:pPr>
    </w:p>
    <w:p w:rsidR="00E9592B" w:rsidRPr="00E9592B" w:rsidRDefault="00E9592B" w:rsidP="00471F22">
      <w:pPr>
        <w:numPr>
          <w:ilvl w:val="0"/>
          <w:numId w:val="7"/>
        </w:numPr>
        <w:ind w:left="426" w:hanging="426"/>
        <w:jc w:val="both"/>
        <w:rPr>
          <w:rFonts w:ascii="Arial" w:hAnsi="Arial" w:cs="Arial"/>
        </w:rPr>
      </w:pPr>
      <w:r w:rsidRPr="00E9592B">
        <w:rPr>
          <w:rFonts w:ascii="Arial" w:hAnsi="Arial" w:cs="Arial"/>
        </w:rPr>
        <w:t>Designar a</w:t>
      </w:r>
      <w:r>
        <w:rPr>
          <w:rFonts w:ascii="Arial" w:hAnsi="Arial" w:cs="Arial"/>
        </w:rPr>
        <w:t>l M.AE.</w:t>
      </w:r>
      <w:r w:rsidRPr="00E9592B">
        <w:rPr>
          <w:rFonts w:ascii="Arial" w:hAnsi="Arial" w:cs="Arial"/>
        </w:rPr>
        <w:t xml:space="preserve"> Nelson Ortega</w:t>
      </w:r>
      <w:r>
        <w:rPr>
          <w:rFonts w:ascii="Arial" w:hAnsi="Arial" w:cs="Arial"/>
        </w:rPr>
        <w:t xml:space="preserve"> Jiménez</w:t>
      </w:r>
      <w:r w:rsidRPr="00E9592B">
        <w:rPr>
          <w:rFonts w:ascii="Arial" w:hAnsi="Arial" w:cs="Arial"/>
        </w:rPr>
        <w:t xml:space="preserve"> y </w:t>
      </w:r>
      <w:r>
        <w:rPr>
          <w:rFonts w:ascii="Arial" w:hAnsi="Arial" w:cs="Arial"/>
        </w:rPr>
        <w:t xml:space="preserve">el Dr. Luis </w:t>
      </w:r>
      <w:r w:rsidRPr="00E9592B">
        <w:rPr>
          <w:rFonts w:ascii="Arial" w:hAnsi="Arial" w:cs="Arial"/>
        </w:rPr>
        <w:t>Gerardo Meza</w:t>
      </w:r>
      <w:r>
        <w:rPr>
          <w:rFonts w:ascii="Arial" w:hAnsi="Arial" w:cs="Arial"/>
        </w:rPr>
        <w:t xml:space="preserve"> Cascante,</w:t>
      </w:r>
      <w:r w:rsidRPr="00E9592B">
        <w:rPr>
          <w:rFonts w:ascii="Arial" w:hAnsi="Arial" w:cs="Arial"/>
        </w:rPr>
        <w:t xml:space="preserve"> para que presente el Informe correspondiente al 2018, sobre el cumplimiento de Políticas generales por parte de la Rectoría y sus órganos ejecutivos, en la Sesión Ordinaria No. 96-2019 de la AIR.</w:t>
      </w:r>
    </w:p>
    <w:p w:rsidR="00E9592B" w:rsidRPr="00E9592B" w:rsidRDefault="00E9592B" w:rsidP="00E9592B">
      <w:pPr>
        <w:ind w:left="708"/>
        <w:rPr>
          <w:rFonts w:ascii="Arial" w:hAnsi="Arial" w:cs="Arial"/>
          <w:lang w:val="es-CR"/>
        </w:rPr>
      </w:pPr>
    </w:p>
    <w:p w:rsidR="00E9592B" w:rsidRPr="00E9592B" w:rsidRDefault="00E9592B" w:rsidP="00471F22">
      <w:pPr>
        <w:numPr>
          <w:ilvl w:val="0"/>
          <w:numId w:val="7"/>
        </w:numPr>
        <w:ind w:left="426" w:hanging="426"/>
        <w:jc w:val="both"/>
        <w:rPr>
          <w:rFonts w:ascii="Arial" w:hAnsi="Arial" w:cs="Arial"/>
          <w:lang w:val="es-CR"/>
        </w:rPr>
      </w:pPr>
      <w:r w:rsidRPr="00E9592B">
        <w:rPr>
          <w:rFonts w:ascii="Arial" w:hAnsi="Arial" w:cs="Arial"/>
          <w:lang w:val="es-CR"/>
        </w:rPr>
        <w:t xml:space="preserve">Indicar que contra este acuerdo podrá interponerse recurso de revocatoria ante este Consejo o de apelación ante la Asamblea Institucional </w:t>
      </w:r>
      <w:r w:rsidRPr="00E9592B">
        <w:rPr>
          <w:rFonts w:ascii="Arial" w:hAnsi="Arial" w:cs="Arial"/>
        </w:rPr>
        <w:t>Representativa</w:t>
      </w:r>
      <w:r w:rsidRPr="00E9592B">
        <w:rPr>
          <w:rFonts w:ascii="Arial" w:hAnsi="Arial" w:cs="Arial"/>
          <w:lang w:val="es-CR"/>
        </w:rPr>
        <w:t>, o los extraordinarios de aclaración o adición, en el plazo máximo de cinco días hábiles posteriores a la notificación del acuerdo. Por así haberlo establecido la Asamblea Institucional Representativa es potestativo del recurrente interponer ambos recursos o uno solo de ellos, sin que puedan las autoridades recurridas desestimar o rechazar un recurso porque el recurrente no haya interpuesto el recurso previo.</w:t>
      </w:r>
    </w:p>
    <w:p w:rsidR="00887C32" w:rsidRDefault="00887C32" w:rsidP="007742A1">
      <w:pPr>
        <w:jc w:val="both"/>
        <w:rPr>
          <w:rFonts w:ascii="Arial" w:eastAsia="Cambria" w:hAnsi="Arial" w:cs="Arial"/>
          <w:lang w:val="es-ES_tradnl" w:eastAsia="en-US"/>
        </w:rPr>
      </w:pPr>
    </w:p>
    <w:p w:rsidR="00215C41" w:rsidRPr="00E9592B" w:rsidRDefault="00BB6A5E" w:rsidP="00471F22">
      <w:pPr>
        <w:numPr>
          <w:ilvl w:val="0"/>
          <w:numId w:val="7"/>
        </w:numPr>
        <w:ind w:left="426" w:hanging="426"/>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bookmarkStart w:id="1" w:name="_MON_1615202085"/>
    <w:bookmarkEnd w:id="1"/>
    <w:p w:rsidR="00E9592B" w:rsidRDefault="00F41C72" w:rsidP="00E9592B">
      <w:pPr>
        <w:pStyle w:val="Prrafodelista"/>
        <w:rPr>
          <w:rFonts w:ascii="Arial" w:hAnsi="Arial" w:cs="Arial"/>
        </w:rPr>
      </w:pPr>
      <w:r>
        <w:rPr>
          <w:rFonts w:ascii="Arial" w:hAnsi="Arial" w:cs="Arial"/>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8" o:title=""/>
          </v:shape>
          <o:OLEObject Type="Embed" ProgID="Word.Document.12" ShapeID="_x0000_i1030" DrawAspect="Icon" ObjectID="_1615202747" r:id="rId9">
            <o:FieldCodes>\s</o:FieldCodes>
          </o:OLEObject>
        </w:object>
      </w:r>
    </w:p>
    <w:p w:rsidR="00E9592B" w:rsidRPr="00887C32" w:rsidRDefault="00E9592B" w:rsidP="00E9592B">
      <w:pPr>
        <w:jc w:val="both"/>
        <w:rPr>
          <w:rFonts w:ascii="Arial" w:hAnsi="Arial" w:cs="Arial"/>
        </w:rPr>
      </w:pPr>
    </w:p>
    <w:p w:rsidR="00887C32" w:rsidRDefault="00887C32" w:rsidP="00887C32">
      <w:pPr>
        <w:contextualSpacing/>
        <w:jc w:val="both"/>
        <w:rPr>
          <w:rFonts w:ascii="Arial" w:hAnsi="Arial" w:cs="Arial"/>
          <w:b/>
          <w:lang w:val="es-CR"/>
        </w:rPr>
      </w:pPr>
    </w:p>
    <w:p w:rsidR="00E9592B" w:rsidRPr="00E9592B" w:rsidRDefault="00E9592B" w:rsidP="00E9592B">
      <w:pPr>
        <w:jc w:val="both"/>
        <w:rPr>
          <w:rFonts w:ascii="Arial" w:hAnsi="Arial" w:cs="Arial"/>
          <w:b/>
          <w:sz w:val="22"/>
          <w:szCs w:val="22"/>
          <w:lang w:val="es-CR"/>
        </w:rPr>
      </w:pPr>
      <w:r w:rsidRPr="00E9592B">
        <w:rPr>
          <w:rFonts w:ascii="Arial" w:hAnsi="Arial" w:cs="Arial"/>
          <w:b/>
          <w:sz w:val="22"/>
          <w:szCs w:val="22"/>
          <w:lang w:val="es-CR"/>
        </w:rPr>
        <w:t>PALABRAS CLAVE: Informe - Fiscalización - Cumplimiento - Políticas Generales del ITCR-2018 - AIR</w:t>
      </w:r>
    </w:p>
    <w:p w:rsidR="00887C32" w:rsidRPr="00E9592B" w:rsidRDefault="00887C32" w:rsidP="00887C32">
      <w:pPr>
        <w:contextualSpacing/>
        <w:jc w:val="both"/>
        <w:rPr>
          <w:rFonts w:ascii="Arial" w:hAnsi="Arial" w:cs="Arial"/>
          <w:lang w:val="es-CR"/>
        </w:rPr>
      </w:pPr>
    </w:p>
    <w:p w:rsidR="00B8093F" w:rsidRDefault="00B8093F" w:rsidP="00B8093F">
      <w:pPr>
        <w:jc w:val="both"/>
        <w:rPr>
          <w:rFonts w:ascii="Arial" w:hAnsi="Arial" w:cs="Arial"/>
          <w:b/>
          <w:lang w:val="es-CR"/>
        </w:rPr>
      </w:pPr>
    </w:p>
    <w:p w:rsidR="00885DF1" w:rsidRPr="00102531" w:rsidRDefault="00885DF1" w:rsidP="00102531">
      <w:pPr>
        <w:rPr>
          <w:rFonts w:ascii="Arial" w:hAnsi="Arial" w:cs="Arial"/>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140FB8">
        <w:trPr>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c.i.   </w:t>
      </w:r>
      <w:r w:rsidR="00D23962" w:rsidRPr="00474B22">
        <w:rPr>
          <w:rFonts w:ascii="Arial" w:eastAsia="Cambria" w:hAnsi="Arial" w:cs="Arial"/>
          <w:b/>
          <w:sz w:val="16"/>
          <w:szCs w:val="16"/>
          <w:lang w:val="es-ES_tradnl" w:eastAsia="en-US"/>
        </w:rPr>
        <w:t>Auditoría Interna (Notificado a la Secretaria vía correo electrónico)</w:t>
      </w:r>
    </w:p>
    <w:p w:rsidR="00B77B04" w:rsidRDefault="00C413F4" w:rsidP="00F41044">
      <w:pPr>
        <w:jc w:val="both"/>
        <w:rPr>
          <w:rFonts w:ascii="Arial" w:eastAsia="Cambria" w:hAnsi="Arial" w:cs="Arial"/>
          <w:sz w:val="22"/>
          <w:szCs w:val="22"/>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F41044" w:rsidRPr="00B77B04" w:rsidRDefault="00F41044" w:rsidP="00F41044">
      <w:pPr>
        <w:jc w:val="both"/>
        <w:rPr>
          <w:rFonts w:ascii="Arial" w:hAnsi="Arial" w:cs="Arial"/>
          <w:lang w:val="es-CR"/>
        </w:rPr>
      </w:pPr>
      <w:r w:rsidRPr="00B77B04">
        <w:rPr>
          <w:rFonts w:ascii="Arial" w:eastAsia="Cambria" w:hAnsi="Arial" w:cs="Arial"/>
          <w:sz w:val="22"/>
          <w:szCs w:val="22"/>
          <w:lang w:val="es-CR" w:eastAsia="en-US"/>
        </w:rPr>
        <w:t>ars</w:t>
      </w:r>
      <w:r w:rsidR="00885F0A" w:rsidRPr="00B77B04">
        <w:rPr>
          <w:rFonts w:ascii="Arial" w:hAnsi="Arial" w:cs="Arial"/>
          <w:lang w:val="es-CR"/>
        </w:rPr>
        <w:t xml:space="preserve"> </w:t>
      </w:r>
    </w:p>
    <w:bookmarkEnd w:id="0"/>
    <w:p w:rsidR="002C0D34" w:rsidRPr="00B77B04" w:rsidRDefault="002C0D34" w:rsidP="00F41044">
      <w:pPr>
        <w:jc w:val="both"/>
        <w:rPr>
          <w:rFonts w:ascii="Arial" w:eastAsia="Cambria" w:hAnsi="Arial" w:cs="Arial"/>
          <w:sz w:val="22"/>
          <w:szCs w:val="22"/>
          <w:lang w:val="es-CR" w:eastAsia="en-US"/>
        </w:rPr>
      </w:pPr>
    </w:p>
    <w:sectPr w:rsidR="002C0D34" w:rsidRPr="00B77B04" w:rsidSect="00CE0215">
      <w:headerReference w:type="default" r:id="rId10"/>
      <w:footerReference w:type="default" r:id="rId11"/>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F22" w:rsidRDefault="00471F22">
      <w:r>
        <w:separator/>
      </w:r>
    </w:p>
  </w:endnote>
  <w:endnote w:type="continuationSeparator" w:id="0">
    <w:p w:rsidR="00471F22" w:rsidRDefault="0047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F22" w:rsidRDefault="00471F22">
      <w:r>
        <w:separator/>
      </w:r>
    </w:p>
  </w:footnote>
  <w:footnote w:type="continuationSeparator" w:id="0">
    <w:p w:rsidR="00471F22" w:rsidRDefault="00471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1B2A13">
      <w:rPr>
        <w:rFonts w:ascii="Arial" w:eastAsia="Cambria" w:hAnsi="Arial" w:cs="Arial"/>
        <w:i/>
        <w:sz w:val="18"/>
        <w:szCs w:val="18"/>
        <w:lang w:val="es-ES_tradnl" w:eastAsia="x-none"/>
      </w:rPr>
      <w:t>1</w:t>
    </w:r>
    <w:r w:rsidR="003A6B16">
      <w:rPr>
        <w:rFonts w:ascii="Arial" w:eastAsia="Cambria" w:hAnsi="Arial" w:cs="Arial"/>
        <w:i/>
        <w:sz w:val="18"/>
        <w:szCs w:val="18"/>
        <w:lang w:val="es-ES_tradnl" w:eastAsia="x-none"/>
      </w:rPr>
      <w:t>2</w:t>
    </w:r>
    <w:r w:rsidRPr="00D958BC">
      <w:rPr>
        <w:rFonts w:ascii="Arial" w:eastAsia="Cambria" w:hAnsi="Arial" w:cs="Arial"/>
        <w:i/>
        <w:sz w:val="18"/>
        <w:szCs w:val="18"/>
        <w:lang w:val="es-ES_tradnl" w:eastAsia="x-none"/>
      </w:rPr>
      <w:t xml:space="preserve">, Artículo </w:t>
    </w:r>
    <w:r w:rsidR="00AC17F8">
      <w:rPr>
        <w:rFonts w:ascii="Arial" w:eastAsia="Cambria" w:hAnsi="Arial" w:cs="Arial"/>
        <w:i/>
        <w:sz w:val="18"/>
        <w:szCs w:val="18"/>
        <w:lang w:val="es-ES_tradnl" w:eastAsia="x-none"/>
      </w:rPr>
      <w:t>1</w:t>
    </w:r>
    <w:r w:rsidR="00E9592B">
      <w:rPr>
        <w:rFonts w:ascii="Arial" w:eastAsia="Cambria" w:hAnsi="Arial" w:cs="Arial"/>
        <w:i/>
        <w:sz w:val="18"/>
        <w:szCs w:val="18"/>
        <w:lang w:val="es-ES_tradnl" w:eastAsia="x-none"/>
      </w:rPr>
      <w:t>2</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5E3546">
      <w:rPr>
        <w:rFonts w:ascii="Arial" w:eastAsia="Cambria" w:hAnsi="Arial" w:cs="Arial"/>
        <w:i/>
        <w:sz w:val="18"/>
        <w:szCs w:val="18"/>
        <w:lang w:val="es-ES_tradnl" w:eastAsia="x-none"/>
      </w:rPr>
      <w:t>2</w:t>
    </w:r>
    <w:r w:rsidR="003A6B16">
      <w:rPr>
        <w:rFonts w:ascii="Arial" w:eastAsia="Cambria" w:hAnsi="Arial" w:cs="Arial"/>
        <w:i/>
        <w:sz w:val="18"/>
        <w:szCs w:val="18"/>
        <w:lang w:val="es-ES_tradnl" w:eastAsia="x-none"/>
      </w:rPr>
      <w:t>7</w:t>
    </w:r>
    <w:r w:rsidR="00AA197B">
      <w:rPr>
        <w:rFonts w:ascii="Arial" w:eastAsia="Cambria" w:hAnsi="Arial" w:cs="Arial"/>
        <w:i/>
        <w:sz w:val="18"/>
        <w:szCs w:val="18"/>
        <w:lang w:val="es-ES_tradnl" w:eastAsia="x-none"/>
      </w:rPr>
      <w:t xml:space="preserve"> de marzo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4E34B4">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686840"/>
    <w:multiLevelType w:val="hybridMultilevel"/>
    <w:tmpl w:val="2C8A238E"/>
    <w:lvl w:ilvl="0" w:tplc="FADE993C">
      <w:start w:val="2"/>
      <w:numFmt w:val="lowerLetter"/>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2"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27FA591D"/>
    <w:multiLevelType w:val="hybridMultilevel"/>
    <w:tmpl w:val="878EC6A2"/>
    <w:lvl w:ilvl="0" w:tplc="4886BD8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2B8674B0"/>
    <w:multiLevelType w:val="hybridMultilevel"/>
    <w:tmpl w:val="4C4A0206"/>
    <w:lvl w:ilvl="0" w:tplc="C4207CA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 w15:restartNumberingAfterBreak="0">
    <w:nsid w:val="3DE420A6"/>
    <w:multiLevelType w:val="hybridMultilevel"/>
    <w:tmpl w:val="EED04718"/>
    <w:lvl w:ilvl="0" w:tplc="B3E26A3E">
      <w:start w:val="1"/>
      <w:numFmt w:val="decimal"/>
      <w:pStyle w:val="avcGraficos"/>
      <w:lvlText w:val="Gráfico  %1."/>
      <w:lvlJc w:val="left"/>
      <w:pPr>
        <w:ind w:left="8582"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EA035FB"/>
    <w:multiLevelType w:val="hybridMultilevel"/>
    <w:tmpl w:val="2698DEA2"/>
    <w:lvl w:ilvl="0" w:tplc="269EBE50">
      <w:start w:val="1"/>
      <w:numFmt w:val="decimal"/>
      <w:pStyle w:val="avcCuadros"/>
      <w:lvlText w:val="Cuadro %1."/>
      <w:lvlJc w:val="left"/>
      <w:pPr>
        <w:ind w:left="319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4663719"/>
    <w:multiLevelType w:val="hybridMultilevel"/>
    <w:tmpl w:val="E732E7C8"/>
    <w:lvl w:ilvl="0" w:tplc="E064DB66">
      <w:start w:val="1"/>
      <w:numFmt w:val="decimal"/>
      <w:pStyle w:val="avcFiguras"/>
      <w:lvlText w:val="Figura  %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50B60EF5"/>
    <w:multiLevelType w:val="hybridMultilevel"/>
    <w:tmpl w:val="77D48B60"/>
    <w:lvl w:ilvl="0" w:tplc="D6866F64">
      <w:start w:val="1"/>
      <w:numFmt w:val="decimal"/>
      <w:lvlText w:val="%1."/>
      <w:lvlJc w:val="left"/>
      <w:pPr>
        <w:tabs>
          <w:tab w:val="num" w:pos="720"/>
        </w:tabs>
        <w:ind w:left="720" w:hanging="360"/>
      </w:pPr>
      <w:rPr>
        <w:rFonts w:cs="Times New Roman"/>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CD75DAD"/>
    <w:multiLevelType w:val="hybridMultilevel"/>
    <w:tmpl w:val="73E80640"/>
    <w:lvl w:ilvl="0" w:tplc="2ED4022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4DA320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0"/>
  </w:num>
  <w:num w:numId="4">
    <w:abstractNumId w:val="8"/>
  </w:num>
  <w:num w:numId="5">
    <w:abstractNumId w:val="1"/>
  </w:num>
  <w:num w:numId="6">
    <w:abstractNumId w:val="3"/>
  </w:num>
  <w:num w:numId="7">
    <w:abstractNumId w:val="9"/>
  </w:num>
  <w:num w:numId="8">
    <w:abstractNumId w:val="4"/>
  </w:num>
  <w:num w:numId="9">
    <w:abstractNumId w:val="6"/>
  </w:num>
  <w:num w:numId="10">
    <w:abstractNumId w:val="7"/>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BE7"/>
    <w:rsid w:val="00067C8C"/>
    <w:rsid w:val="000719CB"/>
    <w:rsid w:val="0007411A"/>
    <w:rsid w:val="00076617"/>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0FB8"/>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2A13"/>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E6DC5"/>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3E06"/>
    <w:rsid w:val="00294D1D"/>
    <w:rsid w:val="002978E4"/>
    <w:rsid w:val="002A023C"/>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6B16"/>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1F22"/>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4B4"/>
    <w:rsid w:val="004E3D7B"/>
    <w:rsid w:val="004E6438"/>
    <w:rsid w:val="004E65FB"/>
    <w:rsid w:val="004E6E23"/>
    <w:rsid w:val="004E7D9D"/>
    <w:rsid w:val="004E7FFC"/>
    <w:rsid w:val="004F2645"/>
    <w:rsid w:val="004F319C"/>
    <w:rsid w:val="004F36F9"/>
    <w:rsid w:val="004F6BA9"/>
    <w:rsid w:val="004F7EB0"/>
    <w:rsid w:val="00501E14"/>
    <w:rsid w:val="00502116"/>
    <w:rsid w:val="00503263"/>
    <w:rsid w:val="005032E7"/>
    <w:rsid w:val="00504D5D"/>
    <w:rsid w:val="005052C7"/>
    <w:rsid w:val="005059D6"/>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3546"/>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716"/>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601"/>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4042"/>
    <w:rsid w:val="00706FEC"/>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36D4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D2B"/>
    <w:rsid w:val="00794454"/>
    <w:rsid w:val="00795377"/>
    <w:rsid w:val="007A2D73"/>
    <w:rsid w:val="007A5E5B"/>
    <w:rsid w:val="007B381B"/>
    <w:rsid w:val="007B422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237E"/>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C32"/>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7A8"/>
    <w:rsid w:val="008F4B86"/>
    <w:rsid w:val="009006A5"/>
    <w:rsid w:val="00900ABC"/>
    <w:rsid w:val="00902B37"/>
    <w:rsid w:val="0090700F"/>
    <w:rsid w:val="00911F5C"/>
    <w:rsid w:val="00911F70"/>
    <w:rsid w:val="009120EB"/>
    <w:rsid w:val="00914473"/>
    <w:rsid w:val="00914F38"/>
    <w:rsid w:val="00915D94"/>
    <w:rsid w:val="00917F97"/>
    <w:rsid w:val="00924AA2"/>
    <w:rsid w:val="009258C6"/>
    <w:rsid w:val="00925985"/>
    <w:rsid w:val="00930A02"/>
    <w:rsid w:val="00931FBC"/>
    <w:rsid w:val="00932C87"/>
    <w:rsid w:val="0093582C"/>
    <w:rsid w:val="009401C7"/>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51B9"/>
    <w:rsid w:val="00967CC7"/>
    <w:rsid w:val="009706D6"/>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3F6F"/>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206C"/>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A0A77"/>
    <w:rsid w:val="00AA197B"/>
    <w:rsid w:val="00AA4A78"/>
    <w:rsid w:val="00AA5259"/>
    <w:rsid w:val="00AA542A"/>
    <w:rsid w:val="00AA61D4"/>
    <w:rsid w:val="00AA7BFD"/>
    <w:rsid w:val="00AA7CF3"/>
    <w:rsid w:val="00AB0454"/>
    <w:rsid w:val="00AB0640"/>
    <w:rsid w:val="00AB1D20"/>
    <w:rsid w:val="00AB4A79"/>
    <w:rsid w:val="00AC17F8"/>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6D1D"/>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169C"/>
    <w:rsid w:val="00C320EC"/>
    <w:rsid w:val="00C331DC"/>
    <w:rsid w:val="00C338DB"/>
    <w:rsid w:val="00C33B68"/>
    <w:rsid w:val="00C3580C"/>
    <w:rsid w:val="00C3645D"/>
    <w:rsid w:val="00C37602"/>
    <w:rsid w:val="00C413F4"/>
    <w:rsid w:val="00C4449E"/>
    <w:rsid w:val="00C47C47"/>
    <w:rsid w:val="00C521FE"/>
    <w:rsid w:val="00C540BB"/>
    <w:rsid w:val="00C54CCA"/>
    <w:rsid w:val="00C54F22"/>
    <w:rsid w:val="00C55D84"/>
    <w:rsid w:val="00C56393"/>
    <w:rsid w:val="00C56BFB"/>
    <w:rsid w:val="00C6171B"/>
    <w:rsid w:val="00C61909"/>
    <w:rsid w:val="00C62A27"/>
    <w:rsid w:val="00C64580"/>
    <w:rsid w:val="00C64624"/>
    <w:rsid w:val="00C65E08"/>
    <w:rsid w:val="00C6719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2367"/>
    <w:rsid w:val="00CD3B05"/>
    <w:rsid w:val="00CD4387"/>
    <w:rsid w:val="00CD5D6D"/>
    <w:rsid w:val="00CE015E"/>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045CC"/>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903"/>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81D"/>
    <w:rsid w:val="00DA005F"/>
    <w:rsid w:val="00DA0942"/>
    <w:rsid w:val="00DA0D04"/>
    <w:rsid w:val="00DB014B"/>
    <w:rsid w:val="00DB11AA"/>
    <w:rsid w:val="00DB3EE7"/>
    <w:rsid w:val="00DB4191"/>
    <w:rsid w:val="00DB7352"/>
    <w:rsid w:val="00DB7F2C"/>
    <w:rsid w:val="00DC17C3"/>
    <w:rsid w:val="00DC2CBA"/>
    <w:rsid w:val="00DC33A5"/>
    <w:rsid w:val="00DC33AD"/>
    <w:rsid w:val="00DC34D3"/>
    <w:rsid w:val="00DC4940"/>
    <w:rsid w:val="00DC495A"/>
    <w:rsid w:val="00DC5266"/>
    <w:rsid w:val="00DD2362"/>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1B2"/>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52D8"/>
    <w:rsid w:val="00E47137"/>
    <w:rsid w:val="00E512B0"/>
    <w:rsid w:val="00E527E9"/>
    <w:rsid w:val="00E5372B"/>
    <w:rsid w:val="00E53B2C"/>
    <w:rsid w:val="00E53C08"/>
    <w:rsid w:val="00E5768A"/>
    <w:rsid w:val="00E5779F"/>
    <w:rsid w:val="00E57A60"/>
    <w:rsid w:val="00E61736"/>
    <w:rsid w:val="00E61CDC"/>
    <w:rsid w:val="00E6487C"/>
    <w:rsid w:val="00E64C9D"/>
    <w:rsid w:val="00E6544B"/>
    <w:rsid w:val="00E65876"/>
    <w:rsid w:val="00E70574"/>
    <w:rsid w:val="00E71690"/>
    <w:rsid w:val="00E718A6"/>
    <w:rsid w:val="00E80FBE"/>
    <w:rsid w:val="00E81A25"/>
    <w:rsid w:val="00E81E9F"/>
    <w:rsid w:val="00E82183"/>
    <w:rsid w:val="00E84C74"/>
    <w:rsid w:val="00E85F6A"/>
    <w:rsid w:val="00E8679F"/>
    <w:rsid w:val="00E9069C"/>
    <w:rsid w:val="00E909DA"/>
    <w:rsid w:val="00E913FF"/>
    <w:rsid w:val="00E9331A"/>
    <w:rsid w:val="00E9592B"/>
    <w:rsid w:val="00E96B6D"/>
    <w:rsid w:val="00E97E4C"/>
    <w:rsid w:val="00E97F75"/>
    <w:rsid w:val="00EA5044"/>
    <w:rsid w:val="00EA7D5B"/>
    <w:rsid w:val="00EB0F82"/>
    <w:rsid w:val="00EB118F"/>
    <w:rsid w:val="00EB1F53"/>
    <w:rsid w:val="00EB3A24"/>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43A"/>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0BD7"/>
    <w:rsid w:val="00F41044"/>
    <w:rsid w:val="00F41610"/>
    <w:rsid w:val="00F41878"/>
    <w:rsid w:val="00F41C72"/>
    <w:rsid w:val="00F4630D"/>
    <w:rsid w:val="00F4695B"/>
    <w:rsid w:val="00F46A3F"/>
    <w:rsid w:val="00F47518"/>
    <w:rsid w:val="00F50532"/>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9258D"/>
    <w:rsid w:val="00F925E2"/>
    <w:rsid w:val="00F93629"/>
    <w:rsid w:val="00F9525E"/>
    <w:rsid w:val="00F952C5"/>
    <w:rsid w:val="00F95643"/>
    <w:rsid w:val="00F96A43"/>
    <w:rsid w:val="00F97429"/>
    <w:rsid w:val="00FA1D24"/>
    <w:rsid w:val="00FA2416"/>
    <w:rsid w:val="00FA31A5"/>
    <w:rsid w:val="00FA361C"/>
    <w:rsid w:val="00FA370C"/>
    <w:rsid w:val="00FA3C47"/>
    <w:rsid w:val="00FA4749"/>
    <w:rsid w:val="00FA53B1"/>
    <w:rsid w:val="00FA5A33"/>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C4051"/>
    <w:rsid w:val="00FD13B7"/>
    <w:rsid w:val="00FD259F"/>
    <w:rsid w:val="00FD43DC"/>
    <w:rsid w:val="00FD56CC"/>
    <w:rsid w:val="00FD5A54"/>
    <w:rsid w:val="00FD5D76"/>
    <w:rsid w:val="00FD6179"/>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BF6BB2"/>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uiPriority="99"/>
    <w:lsdException w:name="footer" w:uiPriority="99"/>
    <w:lsdException w:name="caption" w:semiHidden="1" w:unhideWhenUsed="1" w:qFormat="1"/>
    <w:lsdException w:name="footnote reference" w:qFormat="1"/>
    <w:lsdException w:name="annotation reference" w:uiPriority="99" w:qFormat="1"/>
    <w:lsdException w:name="Title" w:uiPriority="10" w:qFormat="1"/>
    <w:lsdException w:name="Body Text" w:uiPriority="99"/>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qFormat/>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uiPriority w:val="99"/>
    <w:rsid w:val="00825F93"/>
    <w:pPr>
      <w:spacing w:after="120"/>
    </w:pPr>
  </w:style>
  <w:style w:type="character" w:customStyle="1" w:styleId="TextoindependienteCar">
    <w:name w:val="Texto independiente Car"/>
    <w:link w:val="Textoindependiente"/>
    <w:uiPriority w:val="99"/>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
    <w:qFormat/>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qFormat/>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qFormat/>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uiPriority w:val="9"/>
    <w:semiHidden/>
    <w:qFormat/>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semiHidden/>
    <w:qFormat/>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qFormat/>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uiPriority w:val="99"/>
    <w:qFormat/>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qForma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qFormat/>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uiPriority w:val="10"/>
    <w:qFormat/>
    <w:rsid w:val="008D187C"/>
    <w:pPr>
      <w:jc w:val="center"/>
    </w:pPr>
    <w:rPr>
      <w:rFonts w:ascii="Arial" w:hAnsi="Arial"/>
      <w:b/>
      <w:sz w:val="22"/>
      <w:szCs w:val="20"/>
    </w:rPr>
  </w:style>
  <w:style w:type="character" w:customStyle="1" w:styleId="TtuloCar">
    <w:name w:val="Título Car"/>
    <w:basedOn w:val="Fuentedeprrafopredeter"/>
    <w:link w:val="Ttulo"/>
    <w:uiPriority w:val="10"/>
    <w:qFormat/>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qFormat/>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iPriority w:val="99"/>
    <w:unhideWhenUsed/>
    <w:qFormat/>
    <w:rsid w:val="008D187C"/>
    <w:pPr>
      <w:spacing w:after="0"/>
      <w:jc w:val="left"/>
    </w:pPr>
    <w:rPr>
      <w:b/>
      <w:bCs/>
      <w:lang w:val="es-CR"/>
    </w:rPr>
  </w:style>
  <w:style w:type="character" w:customStyle="1" w:styleId="AsuntodelcomentarioCar">
    <w:name w:val="Asunto del comentario Car"/>
    <w:basedOn w:val="TextocomentarioCar"/>
    <w:link w:val="Asuntodelcomentario"/>
    <w:uiPriority w:val="99"/>
    <w:qFormat/>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link w:val="Subttulo"/>
    <w:uiPriority w:val="11"/>
    <w:qFormat/>
    <w:rsid w:val="00E9592B"/>
    <w:rPr>
      <w:rFonts w:asciiTheme="majorHAnsi" w:eastAsiaTheme="majorEastAsia" w:hAnsiTheme="majorHAnsi" w:cstheme="majorBidi"/>
      <w:i/>
      <w:iCs/>
      <w:color w:val="5B9BD5" w:themeColor="accent1"/>
      <w:spacing w:val="15"/>
      <w:sz w:val="24"/>
      <w:szCs w:val="24"/>
    </w:rPr>
  </w:style>
  <w:style w:type="character" w:customStyle="1" w:styleId="TextodegloboCar">
    <w:name w:val="Texto de globo Car"/>
    <w:basedOn w:val="Fuentedeprrafopredeter"/>
    <w:link w:val="Textodeglobo"/>
    <w:uiPriority w:val="99"/>
    <w:semiHidden/>
    <w:qFormat/>
    <w:rsid w:val="00E9592B"/>
    <w:rPr>
      <w:rFonts w:ascii="Tahoma" w:hAnsi="Tahoma"/>
      <w:sz w:val="16"/>
      <w:szCs w:val="16"/>
      <w:lang w:val="es-ES" w:eastAsia="es-ES"/>
    </w:rPr>
  </w:style>
  <w:style w:type="character" w:customStyle="1" w:styleId="EnlacedeInternet">
    <w:name w:val="Enlace de Internet"/>
    <w:basedOn w:val="Fuentedeprrafopredeter"/>
    <w:uiPriority w:val="99"/>
    <w:unhideWhenUsed/>
    <w:rsid w:val="00E9592B"/>
    <w:rPr>
      <w:color w:val="0563C1" w:themeColor="hyperlink"/>
      <w:u w:val="single"/>
    </w:rPr>
  </w:style>
  <w:style w:type="character" w:customStyle="1" w:styleId="ListLabel1">
    <w:name w:val="ListLabel 1"/>
    <w:qFormat/>
    <w:rsid w:val="00E9592B"/>
    <w:rPr>
      <w:color w:val="00000A"/>
    </w:rPr>
  </w:style>
  <w:style w:type="character" w:customStyle="1" w:styleId="ListLabel2">
    <w:name w:val="ListLabel 2"/>
    <w:qFormat/>
    <w:rsid w:val="00E9592B"/>
    <w:rPr>
      <w:rFonts w:cs="Courier New"/>
    </w:rPr>
  </w:style>
  <w:style w:type="character" w:customStyle="1" w:styleId="ListLabel3">
    <w:name w:val="ListLabel 3"/>
    <w:qFormat/>
    <w:rsid w:val="00E9592B"/>
    <w:rPr>
      <w:rFonts w:cs="Courier New"/>
    </w:rPr>
  </w:style>
  <w:style w:type="character" w:customStyle="1" w:styleId="ListLabel4">
    <w:name w:val="ListLabel 4"/>
    <w:qFormat/>
    <w:rsid w:val="00E9592B"/>
    <w:rPr>
      <w:rFonts w:cs="Courier New"/>
    </w:rPr>
  </w:style>
  <w:style w:type="character" w:customStyle="1" w:styleId="ListLabel5">
    <w:name w:val="ListLabel 5"/>
    <w:qFormat/>
    <w:rsid w:val="00E9592B"/>
    <w:rPr>
      <w:rFonts w:eastAsia="Times New Roman" w:cs="Times New Roman"/>
    </w:rPr>
  </w:style>
  <w:style w:type="character" w:customStyle="1" w:styleId="ListLabel6">
    <w:name w:val="ListLabel 6"/>
    <w:qFormat/>
    <w:rsid w:val="00E9592B"/>
    <w:rPr>
      <w:rFonts w:cs="Courier New"/>
    </w:rPr>
  </w:style>
  <w:style w:type="character" w:customStyle="1" w:styleId="ListLabel7">
    <w:name w:val="ListLabel 7"/>
    <w:qFormat/>
    <w:rsid w:val="00E9592B"/>
    <w:rPr>
      <w:rFonts w:cs="Courier New"/>
    </w:rPr>
  </w:style>
  <w:style w:type="character" w:customStyle="1" w:styleId="ListLabel8">
    <w:name w:val="ListLabel 8"/>
    <w:qFormat/>
    <w:rsid w:val="00E9592B"/>
    <w:rPr>
      <w:rFonts w:cs="Courier New"/>
    </w:rPr>
  </w:style>
  <w:style w:type="character" w:customStyle="1" w:styleId="ListLabel9">
    <w:name w:val="ListLabel 9"/>
    <w:qFormat/>
    <w:rsid w:val="00E9592B"/>
    <w:rPr>
      <w:rFonts w:eastAsia="Times New Roman" w:cs="Times New Roman"/>
    </w:rPr>
  </w:style>
  <w:style w:type="character" w:customStyle="1" w:styleId="ListLabel10">
    <w:name w:val="ListLabel 10"/>
    <w:qFormat/>
    <w:rsid w:val="00E9592B"/>
    <w:rPr>
      <w:rFonts w:cs="Courier New"/>
    </w:rPr>
  </w:style>
  <w:style w:type="character" w:customStyle="1" w:styleId="ListLabel11">
    <w:name w:val="ListLabel 11"/>
    <w:qFormat/>
    <w:rsid w:val="00E9592B"/>
    <w:rPr>
      <w:rFonts w:cs="Courier New"/>
    </w:rPr>
  </w:style>
  <w:style w:type="character" w:customStyle="1" w:styleId="ListLabel12">
    <w:name w:val="ListLabel 12"/>
    <w:qFormat/>
    <w:rsid w:val="00E9592B"/>
    <w:rPr>
      <w:rFonts w:cs="Courier New"/>
    </w:rPr>
  </w:style>
  <w:style w:type="character" w:customStyle="1" w:styleId="ListLabel13">
    <w:name w:val="ListLabel 13"/>
    <w:qFormat/>
    <w:rsid w:val="00E9592B"/>
    <w:rPr>
      <w:rFonts w:eastAsia="Times New Roman" w:cs="Times New Roman"/>
    </w:rPr>
  </w:style>
  <w:style w:type="character" w:customStyle="1" w:styleId="ListLabel14">
    <w:name w:val="ListLabel 14"/>
    <w:qFormat/>
    <w:rsid w:val="00E9592B"/>
    <w:rPr>
      <w:rFonts w:cs="Courier New"/>
    </w:rPr>
  </w:style>
  <w:style w:type="character" w:customStyle="1" w:styleId="ListLabel15">
    <w:name w:val="ListLabel 15"/>
    <w:qFormat/>
    <w:rsid w:val="00E9592B"/>
    <w:rPr>
      <w:rFonts w:cs="Courier New"/>
    </w:rPr>
  </w:style>
  <w:style w:type="character" w:customStyle="1" w:styleId="ListLabel16">
    <w:name w:val="ListLabel 16"/>
    <w:qFormat/>
    <w:rsid w:val="00E9592B"/>
    <w:rPr>
      <w:rFonts w:cs="Courier New"/>
    </w:rPr>
  </w:style>
  <w:style w:type="character" w:customStyle="1" w:styleId="ListLabel17">
    <w:name w:val="ListLabel 17"/>
    <w:qFormat/>
    <w:rsid w:val="00E9592B"/>
    <w:rPr>
      <w:rFonts w:eastAsia="Times New Roman" w:cs="Times New Roman"/>
    </w:rPr>
  </w:style>
  <w:style w:type="character" w:customStyle="1" w:styleId="ListLabel18">
    <w:name w:val="ListLabel 18"/>
    <w:qFormat/>
    <w:rsid w:val="00E9592B"/>
    <w:rPr>
      <w:rFonts w:cs="Courier New"/>
    </w:rPr>
  </w:style>
  <w:style w:type="character" w:customStyle="1" w:styleId="ListLabel19">
    <w:name w:val="ListLabel 19"/>
    <w:qFormat/>
    <w:rsid w:val="00E9592B"/>
    <w:rPr>
      <w:rFonts w:cs="Courier New"/>
    </w:rPr>
  </w:style>
  <w:style w:type="character" w:customStyle="1" w:styleId="ListLabel20">
    <w:name w:val="ListLabel 20"/>
    <w:qFormat/>
    <w:rsid w:val="00E9592B"/>
    <w:rPr>
      <w:rFonts w:cs="Courier New"/>
    </w:rPr>
  </w:style>
  <w:style w:type="character" w:customStyle="1" w:styleId="ListLabel21">
    <w:name w:val="ListLabel 21"/>
    <w:qFormat/>
    <w:rsid w:val="00E9592B"/>
    <w:rPr>
      <w:rFonts w:eastAsia="Calibri"/>
    </w:rPr>
  </w:style>
  <w:style w:type="character" w:customStyle="1" w:styleId="ListLabel22">
    <w:name w:val="ListLabel 22"/>
    <w:qFormat/>
    <w:rsid w:val="00E9592B"/>
    <w:rPr>
      <w:rFonts w:cs="Courier New"/>
    </w:rPr>
  </w:style>
  <w:style w:type="character" w:customStyle="1" w:styleId="ListLabel23">
    <w:name w:val="ListLabel 23"/>
    <w:qFormat/>
    <w:rsid w:val="00E9592B"/>
    <w:rPr>
      <w:rFonts w:cs="Courier New"/>
    </w:rPr>
  </w:style>
  <w:style w:type="character" w:customStyle="1" w:styleId="ListLabel24">
    <w:name w:val="ListLabel 24"/>
    <w:qFormat/>
    <w:rsid w:val="00E9592B"/>
    <w:rPr>
      <w:rFonts w:cs="Courier New"/>
    </w:rPr>
  </w:style>
  <w:style w:type="character" w:customStyle="1" w:styleId="ListLabel25">
    <w:name w:val="ListLabel 25"/>
    <w:qFormat/>
    <w:rsid w:val="00E9592B"/>
    <w:rPr>
      <w:rFonts w:eastAsia="Times New Roman" w:cs="Times New Roman"/>
      <w:color w:val="000000"/>
    </w:rPr>
  </w:style>
  <w:style w:type="character" w:customStyle="1" w:styleId="ListLabel26">
    <w:name w:val="ListLabel 26"/>
    <w:qFormat/>
    <w:rsid w:val="00E9592B"/>
    <w:rPr>
      <w:color w:val="00000A"/>
    </w:rPr>
  </w:style>
  <w:style w:type="character" w:customStyle="1" w:styleId="ListLabel27">
    <w:name w:val="ListLabel 27"/>
    <w:qFormat/>
    <w:rsid w:val="00E9592B"/>
    <w:rPr>
      <w:rFonts w:cs="Courier New"/>
    </w:rPr>
  </w:style>
  <w:style w:type="character" w:customStyle="1" w:styleId="ListLabel28">
    <w:name w:val="ListLabel 28"/>
    <w:qFormat/>
    <w:rsid w:val="00E9592B"/>
    <w:rPr>
      <w:rFonts w:cs="Courier New"/>
    </w:rPr>
  </w:style>
  <w:style w:type="character" w:customStyle="1" w:styleId="ListLabel29">
    <w:name w:val="ListLabel 29"/>
    <w:qFormat/>
    <w:rsid w:val="00E9592B"/>
    <w:rPr>
      <w:rFonts w:cs="Courier New"/>
    </w:rPr>
  </w:style>
  <w:style w:type="character" w:customStyle="1" w:styleId="ListLabel30">
    <w:name w:val="ListLabel 30"/>
    <w:qFormat/>
    <w:rsid w:val="00E9592B"/>
    <w:rPr>
      <w:rFonts w:cs="Courier New"/>
    </w:rPr>
  </w:style>
  <w:style w:type="character" w:customStyle="1" w:styleId="ListLabel31">
    <w:name w:val="ListLabel 31"/>
    <w:qFormat/>
    <w:rsid w:val="00E9592B"/>
    <w:rPr>
      <w:rFonts w:cs="Courier New"/>
    </w:rPr>
  </w:style>
  <w:style w:type="character" w:customStyle="1" w:styleId="ListLabel32">
    <w:name w:val="ListLabel 32"/>
    <w:qFormat/>
    <w:rsid w:val="00E9592B"/>
    <w:rPr>
      <w:rFonts w:cs="Courier New"/>
    </w:rPr>
  </w:style>
  <w:style w:type="character" w:customStyle="1" w:styleId="ListLabel33">
    <w:name w:val="ListLabel 33"/>
    <w:qFormat/>
    <w:rsid w:val="00E9592B"/>
    <w:rPr>
      <w:rFonts w:cs="Courier New"/>
    </w:rPr>
  </w:style>
  <w:style w:type="character" w:customStyle="1" w:styleId="ListLabel34">
    <w:name w:val="ListLabel 34"/>
    <w:qFormat/>
    <w:rsid w:val="00E9592B"/>
    <w:rPr>
      <w:rFonts w:cs="Courier New"/>
    </w:rPr>
  </w:style>
  <w:style w:type="character" w:customStyle="1" w:styleId="ListLabel35">
    <w:name w:val="ListLabel 35"/>
    <w:qFormat/>
    <w:rsid w:val="00E9592B"/>
    <w:rPr>
      <w:rFonts w:cs="Courier New"/>
    </w:rPr>
  </w:style>
  <w:style w:type="character" w:customStyle="1" w:styleId="ListLabel36">
    <w:name w:val="ListLabel 36"/>
    <w:qFormat/>
    <w:rsid w:val="00E9592B"/>
    <w:rPr>
      <w:rFonts w:cs="Courier New"/>
    </w:rPr>
  </w:style>
  <w:style w:type="character" w:customStyle="1" w:styleId="ListLabel37">
    <w:name w:val="ListLabel 37"/>
    <w:qFormat/>
    <w:rsid w:val="00E9592B"/>
    <w:rPr>
      <w:rFonts w:cs="Courier New"/>
    </w:rPr>
  </w:style>
  <w:style w:type="character" w:customStyle="1" w:styleId="ListLabel38">
    <w:name w:val="ListLabel 38"/>
    <w:qFormat/>
    <w:rsid w:val="00E9592B"/>
    <w:rPr>
      <w:rFonts w:cs="Courier New"/>
    </w:rPr>
  </w:style>
  <w:style w:type="character" w:customStyle="1" w:styleId="ListLabel39">
    <w:name w:val="ListLabel 39"/>
    <w:qFormat/>
    <w:rsid w:val="00E9592B"/>
    <w:rPr>
      <w:rFonts w:cs="Courier New"/>
    </w:rPr>
  </w:style>
  <w:style w:type="character" w:customStyle="1" w:styleId="ListLabel40">
    <w:name w:val="ListLabel 40"/>
    <w:qFormat/>
    <w:rsid w:val="00E9592B"/>
    <w:rPr>
      <w:rFonts w:cs="Courier New"/>
    </w:rPr>
  </w:style>
  <w:style w:type="character" w:customStyle="1" w:styleId="ListLabel41">
    <w:name w:val="ListLabel 41"/>
    <w:qFormat/>
    <w:rsid w:val="00E9592B"/>
    <w:rPr>
      <w:rFonts w:cs="Courier New"/>
    </w:rPr>
  </w:style>
  <w:style w:type="character" w:customStyle="1" w:styleId="ListLabel42">
    <w:name w:val="ListLabel 42"/>
    <w:qFormat/>
    <w:rsid w:val="00E9592B"/>
    <w:rPr>
      <w:rFonts w:cs="Courier New"/>
    </w:rPr>
  </w:style>
  <w:style w:type="character" w:customStyle="1" w:styleId="ListLabel43">
    <w:name w:val="ListLabel 43"/>
    <w:qFormat/>
    <w:rsid w:val="00E9592B"/>
    <w:rPr>
      <w:rFonts w:cs="Courier New"/>
    </w:rPr>
  </w:style>
  <w:style w:type="character" w:customStyle="1" w:styleId="ListLabel44">
    <w:name w:val="ListLabel 44"/>
    <w:qFormat/>
    <w:rsid w:val="00E9592B"/>
    <w:rPr>
      <w:rFonts w:cs="Courier New"/>
    </w:rPr>
  </w:style>
  <w:style w:type="character" w:customStyle="1" w:styleId="ListLabel45">
    <w:name w:val="ListLabel 45"/>
    <w:qFormat/>
    <w:rsid w:val="00E9592B"/>
    <w:rPr>
      <w:color w:val="00000A"/>
    </w:rPr>
  </w:style>
  <w:style w:type="character" w:customStyle="1" w:styleId="Caracteresdenotaalpie">
    <w:name w:val="Caracteres de nota al pie"/>
    <w:qFormat/>
    <w:rsid w:val="00E9592B"/>
  </w:style>
  <w:style w:type="character" w:customStyle="1" w:styleId="Enlacedelndice">
    <w:name w:val="Enlace del índice"/>
    <w:qFormat/>
    <w:rsid w:val="00E9592B"/>
  </w:style>
  <w:style w:type="character" w:customStyle="1" w:styleId="ListLabel46">
    <w:name w:val="ListLabel 46"/>
    <w:qFormat/>
    <w:rsid w:val="00E9592B"/>
    <w:rPr>
      <w:rFonts w:cs="Wingdings"/>
      <w:b/>
    </w:rPr>
  </w:style>
  <w:style w:type="character" w:customStyle="1" w:styleId="ListLabel47">
    <w:name w:val="ListLabel 47"/>
    <w:qFormat/>
    <w:rsid w:val="00E9592B"/>
    <w:rPr>
      <w:rFonts w:cs="Courier New"/>
    </w:rPr>
  </w:style>
  <w:style w:type="character" w:customStyle="1" w:styleId="ListLabel48">
    <w:name w:val="ListLabel 48"/>
    <w:qFormat/>
    <w:rsid w:val="00E9592B"/>
    <w:rPr>
      <w:rFonts w:cs="Wingdings"/>
    </w:rPr>
  </w:style>
  <w:style w:type="character" w:customStyle="1" w:styleId="ListLabel49">
    <w:name w:val="ListLabel 49"/>
    <w:qFormat/>
    <w:rsid w:val="00E9592B"/>
    <w:rPr>
      <w:rFonts w:cs="Symbol"/>
    </w:rPr>
  </w:style>
  <w:style w:type="character" w:customStyle="1" w:styleId="ListLabel50">
    <w:name w:val="ListLabel 50"/>
    <w:qFormat/>
    <w:rsid w:val="00E9592B"/>
    <w:rPr>
      <w:rFonts w:cs="Courier New"/>
    </w:rPr>
  </w:style>
  <w:style w:type="character" w:customStyle="1" w:styleId="ListLabel51">
    <w:name w:val="ListLabel 51"/>
    <w:qFormat/>
    <w:rsid w:val="00E9592B"/>
    <w:rPr>
      <w:rFonts w:cs="Wingdings"/>
    </w:rPr>
  </w:style>
  <w:style w:type="character" w:customStyle="1" w:styleId="ListLabel52">
    <w:name w:val="ListLabel 52"/>
    <w:qFormat/>
    <w:rsid w:val="00E9592B"/>
    <w:rPr>
      <w:rFonts w:cs="Symbol"/>
    </w:rPr>
  </w:style>
  <w:style w:type="character" w:customStyle="1" w:styleId="ListLabel53">
    <w:name w:val="ListLabel 53"/>
    <w:qFormat/>
    <w:rsid w:val="00E9592B"/>
    <w:rPr>
      <w:rFonts w:cs="Courier New"/>
    </w:rPr>
  </w:style>
  <w:style w:type="character" w:customStyle="1" w:styleId="ListLabel54">
    <w:name w:val="ListLabel 54"/>
    <w:qFormat/>
    <w:rsid w:val="00E9592B"/>
    <w:rPr>
      <w:rFonts w:cs="Wingdings"/>
    </w:rPr>
  </w:style>
  <w:style w:type="character" w:customStyle="1" w:styleId="ListLabel55">
    <w:name w:val="ListLabel 55"/>
    <w:qFormat/>
    <w:rsid w:val="00E9592B"/>
    <w:rPr>
      <w:rFonts w:cs="Wingdings"/>
      <w:b/>
    </w:rPr>
  </w:style>
  <w:style w:type="character" w:customStyle="1" w:styleId="ListLabel56">
    <w:name w:val="ListLabel 56"/>
    <w:qFormat/>
    <w:rsid w:val="00E9592B"/>
    <w:rPr>
      <w:rFonts w:cs="Courier New"/>
    </w:rPr>
  </w:style>
  <w:style w:type="character" w:customStyle="1" w:styleId="ListLabel57">
    <w:name w:val="ListLabel 57"/>
    <w:qFormat/>
    <w:rsid w:val="00E9592B"/>
    <w:rPr>
      <w:rFonts w:cs="Wingdings"/>
    </w:rPr>
  </w:style>
  <w:style w:type="character" w:customStyle="1" w:styleId="ListLabel58">
    <w:name w:val="ListLabel 58"/>
    <w:qFormat/>
    <w:rsid w:val="00E9592B"/>
    <w:rPr>
      <w:rFonts w:cs="Symbol"/>
    </w:rPr>
  </w:style>
  <w:style w:type="character" w:customStyle="1" w:styleId="ListLabel59">
    <w:name w:val="ListLabel 59"/>
    <w:qFormat/>
    <w:rsid w:val="00E9592B"/>
    <w:rPr>
      <w:rFonts w:cs="Courier New"/>
    </w:rPr>
  </w:style>
  <w:style w:type="character" w:customStyle="1" w:styleId="ListLabel60">
    <w:name w:val="ListLabel 60"/>
    <w:qFormat/>
    <w:rsid w:val="00E9592B"/>
    <w:rPr>
      <w:rFonts w:cs="Wingdings"/>
    </w:rPr>
  </w:style>
  <w:style w:type="character" w:customStyle="1" w:styleId="ListLabel61">
    <w:name w:val="ListLabel 61"/>
    <w:qFormat/>
    <w:rsid w:val="00E9592B"/>
    <w:rPr>
      <w:rFonts w:cs="Symbol"/>
    </w:rPr>
  </w:style>
  <w:style w:type="character" w:customStyle="1" w:styleId="ListLabel62">
    <w:name w:val="ListLabel 62"/>
    <w:qFormat/>
    <w:rsid w:val="00E9592B"/>
    <w:rPr>
      <w:rFonts w:cs="Courier New"/>
    </w:rPr>
  </w:style>
  <w:style w:type="character" w:customStyle="1" w:styleId="ListLabel63">
    <w:name w:val="ListLabel 63"/>
    <w:qFormat/>
    <w:rsid w:val="00E9592B"/>
    <w:rPr>
      <w:rFonts w:cs="Wingdings"/>
    </w:rPr>
  </w:style>
  <w:style w:type="character" w:customStyle="1" w:styleId="ListLabel64">
    <w:name w:val="ListLabel 64"/>
    <w:qFormat/>
    <w:rsid w:val="00E9592B"/>
    <w:rPr>
      <w:rFonts w:cs="Wingdings"/>
      <w:b/>
    </w:rPr>
  </w:style>
  <w:style w:type="character" w:customStyle="1" w:styleId="ListLabel65">
    <w:name w:val="ListLabel 65"/>
    <w:qFormat/>
    <w:rsid w:val="00E9592B"/>
    <w:rPr>
      <w:rFonts w:cs="Courier New"/>
    </w:rPr>
  </w:style>
  <w:style w:type="character" w:customStyle="1" w:styleId="ListLabel66">
    <w:name w:val="ListLabel 66"/>
    <w:qFormat/>
    <w:rsid w:val="00E9592B"/>
    <w:rPr>
      <w:rFonts w:cs="Wingdings"/>
    </w:rPr>
  </w:style>
  <w:style w:type="character" w:customStyle="1" w:styleId="ListLabel67">
    <w:name w:val="ListLabel 67"/>
    <w:qFormat/>
    <w:rsid w:val="00E9592B"/>
    <w:rPr>
      <w:rFonts w:cs="Symbol"/>
    </w:rPr>
  </w:style>
  <w:style w:type="character" w:customStyle="1" w:styleId="ListLabel68">
    <w:name w:val="ListLabel 68"/>
    <w:qFormat/>
    <w:rsid w:val="00E9592B"/>
    <w:rPr>
      <w:rFonts w:cs="Courier New"/>
    </w:rPr>
  </w:style>
  <w:style w:type="character" w:customStyle="1" w:styleId="ListLabel69">
    <w:name w:val="ListLabel 69"/>
    <w:qFormat/>
    <w:rsid w:val="00E9592B"/>
    <w:rPr>
      <w:rFonts w:cs="Wingdings"/>
    </w:rPr>
  </w:style>
  <w:style w:type="character" w:customStyle="1" w:styleId="ListLabel70">
    <w:name w:val="ListLabel 70"/>
    <w:qFormat/>
    <w:rsid w:val="00E9592B"/>
    <w:rPr>
      <w:rFonts w:cs="Symbol"/>
    </w:rPr>
  </w:style>
  <w:style w:type="character" w:customStyle="1" w:styleId="ListLabel71">
    <w:name w:val="ListLabel 71"/>
    <w:qFormat/>
    <w:rsid w:val="00E9592B"/>
    <w:rPr>
      <w:rFonts w:cs="Courier New"/>
    </w:rPr>
  </w:style>
  <w:style w:type="character" w:customStyle="1" w:styleId="ListLabel72">
    <w:name w:val="ListLabel 72"/>
    <w:qFormat/>
    <w:rsid w:val="00E9592B"/>
    <w:rPr>
      <w:rFonts w:cs="Wingdings"/>
    </w:rPr>
  </w:style>
  <w:style w:type="character" w:customStyle="1" w:styleId="ListLabel73">
    <w:name w:val="ListLabel 73"/>
    <w:qFormat/>
    <w:rsid w:val="00E9592B"/>
    <w:rPr>
      <w:rFonts w:cs="Wingdings"/>
      <w:b/>
    </w:rPr>
  </w:style>
  <w:style w:type="character" w:customStyle="1" w:styleId="ListLabel74">
    <w:name w:val="ListLabel 74"/>
    <w:qFormat/>
    <w:rsid w:val="00E9592B"/>
    <w:rPr>
      <w:rFonts w:cs="Courier New"/>
    </w:rPr>
  </w:style>
  <w:style w:type="character" w:customStyle="1" w:styleId="ListLabel75">
    <w:name w:val="ListLabel 75"/>
    <w:qFormat/>
    <w:rsid w:val="00E9592B"/>
    <w:rPr>
      <w:rFonts w:cs="Wingdings"/>
    </w:rPr>
  </w:style>
  <w:style w:type="character" w:customStyle="1" w:styleId="ListLabel76">
    <w:name w:val="ListLabel 76"/>
    <w:qFormat/>
    <w:rsid w:val="00E9592B"/>
    <w:rPr>
      <w:rFonts w:cs="Symbol"/>
    </w:rPr>
  </w:style>
  <w:style w:type="character" w:customStyle="1" w:styleId="ListLabel77">
    <w:name w:val="ListLabel 77"/>
    <w:qFormat/>
    <w:rsid w:val="00E9592B"/>
    <w:rPr>
      <w:rFonts w:cs="Courier New"/>
    </w:rPr>
  </w:style>
  <w:style w:type="character" w:customStyle="1" w:styleId="ListLabel78">
    <w:name w:val="ListLabel 78"/>
    <w:qFormat/>
    <w:rsid w:val="00E9592B"/>
    <w:rPr>
      <w:rFonts w:cs="Wingdings"/>
    </w:rPr>
  </w:style>
  <w:style w:type="character" w:customStyle="1" w:styleId="ListLabel79">
    <w:name w:val="ListLabel 79"/>
    <w:qFormat/>
    <w:rsid w:val="00E9592B"/>
    <w:rPr>
      <w:rFonts w:cs="Symbol"/>
    </w:rPr>
  </w:style>
  <w:style w:type="character" w:customStyle="1" w:styleId="ListLabel80">
    <w:name w:val="ListLabel 80"/>
    <w:qFormat/>
    <w:rsid w:val="00E9592B"/>
    <w:rPr>
      <w:rFonts w:cs="Courier New"/>
    </w:rPr>
  </w:style>
  <w:style w:type="character" w:customStyle="1" w:styleId="ListLabel81">
    <w:name w:val="ListLabel 81"/>
    <w:qFormat/>
    <w:rsid w:val="00E9592B"/>
    <w:rPr>
      <w:rFonts w:cs="Wingdings"/>
    </w:rPr>
  </w:style>
  <w:style w:type="character" w:customStyle="1" w:styleId="ListLabel82">
    <w:name w:val="ListLabel 82"/>
    <w:qFormat/>
    <w:rsid w:val="00E9592B"/>
    <w:rPr>
      <w:rFonts w:cs="Wingdings"/>
    </w:rPr>
  </w:style>
  <w:style w:type="character" w:customStyle="1" w:styleId="ListLabel83">
    <w:name w:val="ListLabel 83"/>
    <w:qFormat/>
    <w:rsid w:val="00E9592B"/>
    <w:rPr>
      <w:rFonts w:cs="Courier New"/>
    </w:rPr>
  </w:style>
  <w:style w:type="character" w:customStyle="1" w:styleId="ListLabel84">
    <w:name w:val="ListLabel 84"/>
    <w:qFormat/>
    <w:rsid w:val="00E9592B"/>
    <w:rPr>
      <w:rFonts w:cs="Wingdings"/>
    </w:rPr>
  </w:style>
  <w:style w:type="character" w:customStyle="1" w:styleId="ListLabel85">
    <w:name w:val="ListLabel 85"/>
    <w:qFormat/>
    <w:rsid w:val="00E9592B"/>
    <w:rPr>
      <w:rFonts w:cs="Symbol"/>
    </w:rPr>
  </w:style>
  <w:style w:type="character" w:customStyle="1" w:styleId="ListLabel86">
    <w:name w:val="ListLabel 86"/>
    <w:qFormat/>
    <w:rsid w:val="00E9592B"/>
    <w:rPr>
      <w:rFonts w:cs="Courier New"/>
    </w:rPr>
  </w:style>
  <w:style w:type="character" w:customStyle="1" w:styleId="ListLabel87">
    <w:name w:val="ListLabel 87"/>
    <w:qFormat/>
    <w:rsid w:val="00E9592B"/>
    <w:rPr>
      <w:rFonts w:cs="Wingdings"/>
    </w:rPr>
  </w:style>
  <w:style w:type="character" w:customStyle="1" w:styleId="ListLabel88">
    <w:name w:val="ListLabel 88"/>
    <w:qFormat/>
    <w:rsid w:val="00E9592B"/>
    <w:rPr>
      <w:rFonts w:cs="Symbol"/>
    </w:rPr>
  </w:style>
  <w:style w:type="character" w:customStyle="1" w:styleId="ListLabel89">
    <w:name w:val="ListLabel 89"/>
    <w:qFormat/>
    <w:rsid w:val="00E9592B"/>
    <w:rPr>
      <w:rFonts w:cs="Courier New"/>
    </w:rPr>
  </w:style>
  <w:style w:type="character" w:customStyle="1" w:styleId="ListLabel90">
    <w:name w:val="ListLabel 90"/>
    <w:qFormat/>
    <w:rsid w:val="00E9592B"/>
    <w:rPr>
      <w:rFonts w:cs="Wingdings"/>
    </w:rPr>
  </w:style>
  <w:style w:type="paragraph" w:styleId="Lista">
    <w:name w:val="List"/>
    <w:basedOn w:val="Textoindependiente"/>
    <w:rsid w:val="00E9592B"/>
    <w:pPr>
      <w:spacing w:after="140" w:line="288" w:lineRule="auto"/>
      <w:jc w:val="both"/>
    </w:pPr>
    <w:rPr>
      <w:rFonts w:ascii="Arial" w:eastAsiaTheme="minorHAnsi" w:hAnsi="Arial" w:cs="Lohit Devanagari"/>
      <w:color w:val="00000A"/>
      <w:sz w:val="22"/>
      <w:szCs w:val="22"/>
      <w:lang w:val="es-CR" w:eastAsia="en-US"/>
    </w:rPr>
  </w:style>
  <w:style w:type="paragraph" w:customStyle="1" w:styleId="ndice">
    <w:name w:val="Índice"/>
    <w:basedOn w:val="Normal"/>
    <w:qFormat/>
    <w:rsid w:val="00E9592B"/>
    <w:pPr>
      <w:suppressLineNumbers/>
      <w:spacing w:after="200" w:line="276" w:lineRule="auto"/>
      <w:jc w:val="both"/>
    </w:pPr>
    <w:rPr>
      <w:rFonts w:ascii="Arial" w:eastAsiaTheme="minorHAnsi" w:hAnsi="Arial" w:cs="Lohit Devanagari"/>
      <w:color w:val="00000A"/>
      <w:sz w:val="22"/>
      <w:szCs w:val="22"/>
      <w:lang w:val="es-CR" w:eastAsia="en-US"/>
    </w:rPr>
  </w:style>
  <w:style w:type="paragraph" w:styleId="Subttulo">
    <w:name w:val="Subtitle"/>
    <w:basedOn w:val="Normal"/>
    <w:next w:val="Normal"/>
    <w:link w:val="SubttuloCar"/>
    <w:uiPriority w:val="11"/>
    <w:qFormat/>
    <w:rsid w:val="00E9592B"/>
    <w:pPr>
      <w:spacing w:after="200" w:line="276" w:lineRule="auto"/>
      <w:jc w:val="both"/>
    </w:pPr>
    <w:rPr>
      <w:rFonts w:asciiTheme="majorHAnsi" w:eastAsiaTheme="majorEastAsia" w:hAnsiTheme="majorHAnsi" w:cstheme="majorBidi"/>
      <w:i/>
      <w:iCs/>
      <w:color w:val="5B9BD5" w:themeColor="accent1"/>
      <w:spacing w:val="15"/>
      <w:lang w:val="es-CR" w:eastAsia="es-CR"/>
    </w:rPr>
  </w:style>
  <w:style w:type="character" w:customStyle="1" w:styleId="SubttuloCar1">
    <w:name w:val="Subtítulo Car1"/>
    <w:basedOn w:val="Fuentedeprrafopredeter"/>
    <w:rsid w:val="00E9592B"/>
    <w:rPr>
      <w:rFonts w:asciiTheme="minorHAnsi" w:eastAsiaTheme="minorEastAsia" w:hAnsiTheme="minorHAnsi" w:cstheme="minorBidi"/>
      <w:color w:val="5A5A5A" w:themeColor="text1" w:themeTint="A5"/>
      <w:spacing w:val="15"/>
      <w:sz w:val="22"/>
      <w:szCs w:val="22"/>
      <w:lang w:val="es-ES" w:eastAsia="es-ES"/>
    </w:rPr>
  </w:style>
  <w:style w:type="paragraph" w:customStyle="1" w:styleId="Textoconvietas">
    <w:name w:val="Texto con viñetas"/>
    <w:basedOn w:val="Normal"/>
    <w:qFormat/>
    <w:rsid w:val="00E9592B"/>
    <w:pPr>
      <w:keepLines/>
      <w:spacing w:before="90" w:after="90" w:line="360" w:lineRule="auto"/>
      <w:jc w:val="center"/>
    </w:pPr>
    <w:rPr>
      <w:rFonts w:ascii="Tahoma" w:hAnsi="Tahoma" w:cs="Tahoma"/>
      <w:color w:val="0000FF"/>
      <w:sz w:val="20"/>
      <w:szCs w:val="20"/>
    </w:rPr>
  </w:style>
  <w:style w:type="paragraph" w:customStyle="1" w:styleId="avcTitulo1">
    <w:name w:val="avcTitulo1"/>
    <w:basedOn w:val="Normal"/>
    <w:next w:val="Normal"/>
    <w:autoRedefine/>
    <w:qFormat/>
    <w:rsid w:val="00E9592B"/>
    <w:pPr>
      <w:spacing w:after="200" w:line="276" w:lineRule="auto"/>
      <w:jc w:val="center"/>
    </w:pPr>
    <w:rPr>
      <w:rFonts w:ascii="Arial" w:eastAsiaTheme="minorHAnsi" w:hAnsi="Arial" w:cstheme="minorBidi"/>
      <w:b/>
      <w:color w:val="0070C0"/>
      <w:sz w:val="36"/>
      <w:szCs w:val="23"/>
      <w:lang w:val="es-CR" w:eastAsia="es-CR"/>
    </w:rPr>
  </w:style>
  <w:style w:type="paragraph" w:customStyle="1" w:styleId="avcTitulo2">
    <w:name w:val="avcTitulo2"/>
    <w:basedOn w:val="Normal"/>
    <w:next w:val="Normal"/>
    <w:qFormat/>
    <w:rsid w:val="00E9592B"/>
    <w:pPr>
      <w:spacing w:after="200" w:line="276" w:lineRule="auto"/>
      <w:jc w:val="both"/>
    </w:pPr>
    <w:rPr>
      <w:rFonts w:ascii="Arial" w:eastAsiaTheme="minorHAnsi" w:hAnsi="Arial" w:cstheme="minorBidi"/>
      <w:b/>
      <w:color w:val="00000A"/>
      <w:sz w:val="28"/>
      <w:szCs w:val="22"/>
      <w:lang w:val="es-CR" w:eastAsia="en-US"/>
    </w:rPr>
  </w:style>
  <w:style w:type="paragraph" w:customStyle="1" w:styleId="avcTitulo3">
    <w:name w:val="avcTitulo3"/>
    <w:basedOn w:val="Normal"/>
    <w:next w:val="Normal"/>
    <w:qFormat/>
    <w:rsid w:val="00E9592B"/>
    <w:pPr>
      <w:spacing w:after="200" w:line="276" w:lineRule="auto"/>
      <w:jc w:val="both"/>
    </w:pPr>
    <w:rPr>
      <w:rFonts w:ascii="Arial" w:eastAsiaTheme="minorHAnsi" w:hAnsi="Arial" w:cstheme="minorBidi"/>
      <w:b/>
      <w:color w:val="00000A"/>
      <w:sz w:val="28"/>
      <w:szCs w:val="22"/>
      <w:lang w:val="es-CR" w:eastAsia="en-US"/>
    </w:rPr>
  </w:style>
  <w:style w:type="paragraph" w:customStyle="1" w:styleId="avcCuadros">
    <w:name w:val="avcCuadros"/>
    <w:basedOn w:val="Normal"/>
    <w:next w:val="Normal"/>
    <w:qFormat/>
    <w:rsid w:val="00E9592B"/>
    <w:pPr>
      <w:numPr>
        <w:numId w:val="9"/>
      </w:numPr>
      <w:spacing w:line="276" w:lineRule="auto"/>
      <w:jc w:val="center"/>
    </w:pPr>
    <w:rPr>
      <w:rFonts w:ascii="Arial" w:eastAsiaTheme="minorHAnsi" w:hAnsi="Arial" w:cstheme="minorBidi"/>
      <w:b/>
      <w:color w:val="00000A"/>
      <w:sz w:val="20"/>
      <w:szCs w:val="22"/>
      <w:lang w:val="es-CR" w:eastAsia="en-US"/>
    </w:rPr>
  </w:style>
  <w:style w:type="paragraph" w:customStyle="1" w:styleId="avcGraficos">
    <w:name w:val="avcGraficos"/>
    <w:basedOn w:val="Normal"/>
    <w:next w:val="Normal"/>
    <w:autoRedefine/>
    <w:qFormat/>
    <w:rsid w:val="00E9592B"/>
    <w:pPr>
      <w:numPr>
        <w:numId w:val="11"/>
      </w:numPr>
      <w:spacing w:after="200" w:line="276" w:lineRule="auto"/>
      <w:ind w:left="709"/>
      <w:jc w:val="center"/>
    </w:pPr>
    <w:rPr>
      <w:rFonts w:ascii="Arial" w:eastAsiaTheme="minorHAnsi" w:hAnsi="Arial" w:cstheme="minorBidi"/>
      <w:b/>
      <w:color w:val="00000A"/>
      <w:sz w:val="20"/>
      <w:szCs w:val="22"/>
      <w:lang w:val="es-CR" w:eastAsia="en-US"/>
    </w:rPr>
  </w:style>
  <w:style w:type="paragraph" w:customStyle="1" w:styleId="avcFiguras">
    <w:name w:val="avcFiguras"/>
    <w:basedOn w:val="Normal"/>
    <w:next w:val="Normal"/>
    <w:qFormat/>
    <w:rsid w:val="00E9592B"/>
    <w:pPr>
      <w:numPr>
        <w:numId w:val="10"/>
      </w:numPr>
      <w:spacing w:after="200" w:line="276" w:lineRule="auto"/>
      <w:jc w:val="center"/>
    </w:pPr>
    <w:rPr>
      <w:rFonts w:ascii="Arial" w:eastAsiaTheme="minorHAnsi" w:hAnsi="Arial" w:cstheme="minorBidi"/>
      <w:b/>
      <w:color w:val="00000A"/>
      <w:sz w:val="20"/>
      <w:szCs w:val="22"/>
      <w:lang w:val="en-US"/>
    </w:rPr>
  </w:style>
  <w:style w:type="paragraph" w:styleId="TDC1">
    <w:name w:val="toc 1"/>
    <w:basedOn w:val="Normal"/>
    <w:next w:val="Normal"/>
    <w:autoRedefine/>
    <w:uiPriority w:val="39"/>
    <w:unhideWhenUsed/>
    <w:rsid w:val="00E9592B"/>
    <w:pPr>
      <w:tabs>
        <w:tab w:val="right" w:leader="dot" w:pos="9964"/>
      </w:tabs>
      <w:spacing w:before="120" w:after="120" w:line="276" w:lineRule="auto"/>
    </w:pPr>
    <w:rPr>
      <w:rFonts w:asciiTheme="minorHAnsi" w:eastAsiaTheme="minorHAnsi" w:hAnsiTheme="minorHAnsi" w:cstheme="minorHAnsi"/>
      <w:b/>
      <w:bCs/>
      <w:caps/>
      <w:noProof/>
      <w:color w:val="00000A"/>
      <w:sz w:val="20"/>
      <w:szCs w:val="20"/>
      <w:lang w:val="es-ES_tradnl" w:eastAsia="en-US"/>
    </w:rPr>
  </w:style>
  <w:style w:type="paragraph" w:styleId="TDC2">
    <w:name w:val="toc 2"/>
    <w:basedOn w:val="Normal"/>
    <w:next w:val="Normal"/>
    <w:autoRedefine/>
    <w:uiPriority w:val="39"/>
    <w:unhideWhenUsed/>
    <w:rsid w:val="00E9592B"/>
    <w:pPr>
      <w:spacing w:line="276" w:lineRule="auto"/>
      <w:ind w:left="220"/>
    </w:pPr>
    <w:rPr>
      <w:rFonts w:asciiTheme="minorHAnsi" w:eastAsiaTheme="minorHAnsi" w:hAnsiTheme="minorHAnsi" w:cstheme="minorHAnsi"/>
      <w:smallCaps/>
      <w:color w:val="00000A"/>
      <w:sz w:val="20"/>
      <w:szCs w:val="20"/>
      <w:lang w:val="es-CR" w:eastAsia="en-US"/>
    </w:rPr>
  </w:style>
  <w:style w:type="paragraph" w:styleId="TDC3">
    <w:name w:val="toc 3"/>
    <w:basedOn w:val="Normal"/>
    <w:next w:val="Normal"/>
    <w:autoRedefine/>
    <w:uiPriority w:val="39"/>
    <w:unhideWhenUsed/>
    <w:rsid w:val="00E9592B"/>
    <w:pPr>
      <w:spacing w:line="276" w:lineRule="auto"/>
      <w:ind w:left="440"/>
    </w:pPr>
    <w:rPr>
      <w:rFonts w:asciiTheme="minorHAnsi" w:eastAsiaTheme="minorHAnsi" w:hAnsiTheme="minorHAnsi" w:cstheme="minorHAnsi"/>
      <w:i/>
      <w:iCs/>
      <w:color w:val="00000A"/>
      <w:sz w:val="20"/>
      <w:szCs w:val="20"/>
      <w:lang w:val="es-CR" w:eastAsia="en-US"/>
    </w:rPr>
  </w:style>
  <w:style w:type="paragraph" w:customStyle="1" w:styleId="Contenidodelmarco">
    <w:name w:val="Contenido del marco"/>
    <w:basedOn w:val="Normal"/>
    <w:qFormat/>
    <w:rsid w:val="00E9592B"/>
    <w:pPr>
      <w:spacing w:after="200" w:line="276" w:lineRule="auto"/>
      <w:jc w:val="both"/>
    </w:pPr>
    <w:rPr>
      <w:rFonts w:ascii="Arial" w:eastAsiaTheme="minorHAnsi" w:hAnsi="Arial" w:cstheme="minorBidi"/>
      <w:color w:val="00000A"/>
      <w:sz w:val="22"/>
      <w:szCs w:val="22"/>
      <w:lang w:val="es-CR" w:eastAsia="en-US"/>
    </w:rPr>
  </w:style>
  <w:style w:type="table" w:styleId="Sombreadomedio2-nfasis1">
    <w:name w:val="Medium Shading 2 Accent 1"/>
    <w:basedOn w:val="Tablanormal"/>
    <w:uiPriority w:val="64"/>
    <w:rsid w:val="00E9592B"/>
    <w:rPr>
      <w:rFonts w:asciiTheme="minorHAnsi" w:eastAsiaTheme="minorHAnsi" w:hAnsiTheme="minorHAnsi" w:cstheme="minorBidi"/>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E9592B"/>
    <w:rPr>
      <w:rFonts w:asciiTheme="minorHAnsi" w:eastAsiaTheme="minorHAnsi" w:hAnsiTheme="minorHAnsi" w:cstheme="minorBidi"/>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oscura-nfasis1">
    <w:name w:val="Dark List Accent 1"/>
    <w:basedOn w:val="Tablanormal"/>
    <w:uiPriority w:val="70"/>
    <w:rsid w:val="00E9592B"/>
    <w:rPr>
      <w:rFonts w:asciiTheme="minorHAnsi" w:eastAsiaTheme="minorHAnsi" w:hAnsiTheme="minorHAnsi" w:cstheme="minorBidi"/>
      <w:color w:val="FFFFFF" w:themeColor="background1"/>
      <w:szCs w:val="22"/>
      <w:lang w:eastAsia="en-U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Tabladecuadrcula2-nfasis1">
    <w:name w:val="Grid Table 2 Accent 1"/>
    <w:basedOn w:val="Tablanormal"/>
    <w:uiPriority w:val="47"/>
    <w:rsid w:val="00E9592B"/>
    <w:rPr>
      <w:rFonts w:asciiTheme="minorHAnsi" w:eastAsiaTheme="minorHAnsi" w:hAnsiTheme="minorHAnsi" w:cstheme="minorBidi"/>
      <w:szCs w:val="22"/>
      <w:lang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5B9BD5" w:themeColor="accent1"/>
          <w:insideH w:val="nil"/>
          <w:insideV w:val="nil"/>
        </w:tcBorders>
        <w:shd w:val="clear" w:color="auto" w:fill="FFFFFF" w:themeFill="background1"/>
      </w:tcPr>
    </w:tblStylePr>
    <w:tblStylePr w:type="lastRow">
      <w:rPr>
        <w:b/>
        <w:bCs/>
      </w:rPr>
      <w:tblPr/>
      <w:tcPr>
        <w:tcBorders>
          <w:top w:val="double" w:sz="2" w:space="0" w:color="5B9BD5"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DC4">
    <w:name w:val="toc 4"/>
    <w:basedOn w:val="Normal"/>
    <w:next w:val="Normal"/>
    <w:autoRedefine/>
    <w:uiPriority w:val="39"/>
    <w:unhideWhenUsed/>
    <w:rsid w:val="00E9592B"/>
    <w:pPr>
      <w:spacing w:line="276" w:lineRule="auto"/>
      <w:ind w:left="660"/>
    </w:pPr>
    <w:rPr>
      <w:rFonts w:asciiTheme="minorHAnsi" w:eastAsiaTheme="minorHAnsi" w:hAnsiTheme="minorHAnsi" w:cstheme="minorHAnsi"/>
      <w:color w:val="00000A"/>
      <w:sz w:val="18"/>
      <w:szCs w:val="18"/>
      <w:lang w:val="es-CR" w:eastAsia="en-US"/>
    </w:rPr>
  </w:style>
  <w:style w:type="paragraph" w:styleId="TDC5">
    <w:name w:val="toc 5"/>
    <w:basedOn w:val="Normal"/>
    <w:next w:val="Normal"/>
    <w:autoRedefine/>
    <w:unhideWhenUsed/>
    <w:rsid w:val="00E9592B"/>
    <w:pPr>
      <w:spacing w:line="276" w:lineRule="auto"/>
      <w:ind w:left="880"/>
    </w:pPr>
    <w:rPr>
      <w:rFonts w:asciiTheme="minorHAnsi" w:eastAsiaTheme="minorHAnsi" w:hAnsiTheme="minorHAnsi" w:cstheme="minorHAnsi"/>
      <w:color w:val="00000A"/>
      <w:sz w:val="18"/>
      <w:szCs w:val="18"/>
      <w:lang w:val="es-CR" w:eastAsia="en-US"/>
    </w:rPr>
  </w:style>
  <w:style w:type="paragraph" w:styleId="TDC6">
    <w:name w:val="toc 6"/>
    <w:basedOn w:val="Normal"/>
    <w:next w:val="Normal"/>
    <w:autoRedefine/>
    <w:uiPriority w:val="39"/>
    <w:unhideWhenUsed/>
    <w:rsid w:val="00E9592B"/>
    <w:pPr>
      <w:spacing w:line="276" w:lineRule="auto"/>
      <w:ind w:left="1100"/>
    </w:pPr>
    <w:rPr>
      <w:rFonts w:asciiTheme="minorHAnsi" w:eastAsiaTheme="minorHAnsi" w:hAnsiTheme="minorHAnsi" w:cstheme="minorHAnsi"/>
      <w:color w:val="00000A"/>
      <w:sz w:val="18"/>
      <w:szCs w:val="18"/>
      <w:lang w:val="es-CR" w:eastAsia="en-US"/>
    </w:rPr>
  </w:style>
  <w:style w:type="paragraph" w:styleId="TDC7">
    <w:name w:val="toc 7"/>
    <w:basedOn w:val="Normal"/>
    <w:next w:val="Normal"/>
    <w:autoRedefine/>
    <w:uiPriority w:val="39"/>
    <w:unhideWhenUsed/>
    <w:rsid w:val="00E9592B"/>
    <w:pPr>
      <w:spacing w:line="276" w:lineRule="auto"/>
      <w:ind w:left="1320"/>
    </w:pPr>
    <w:rPr>
      <w:rFonts w:asciiTheme="minorHAnsi" w:eastAsiaTheme="minorHAnsi" w:hAnsiTheme="minorHAnsi" w:cstheme="minorHAnsi"/>
      <w:color w:val="00000A"/>
      <w:sz w:val="18"/>
      <w:szCs w:val="18"/>
      <w:lang w:val="es-CR" w:eastAsia="en-US"/>
    </w:rPr>
  </w:style>
  <w:style w:type="paragraph" w:styleId="TDC8">
    <w:name w:val="toc 8"/>
    <w:basedOn w:val="Normal"/>
    <w:next w:val="Normal"/>
    <w:autoRedefine/>
    <w:uiPriority w:val="39"/>
    <w:unhideWhenUsed/>
    <w:rsid w:val="00E9592B"/>
    <w:pPr>
      <w:spacing w:line="276" w:lineRule="auto"/>
      <w:ind w:left="1540"/>
    </w:pPr>
    <w:rPr>
      <w:rFonts w:asciiTheme="minorHAnsi" w:eastAsiaTheme="minorHAnsi" w:hAnsiTheme="minorHAnsi" w:cstheme="minorHAnsi"/>
      <w:color w:val="00000A"/>
      <w:sz w:val="18"/>
      <w:szCs w:val="18"/>
      <w:lang w:val="es-CR" w:eastAsia="en-US"/>
    </w:rPr>
  </w:style>
  <w:style w:type="paragraph" w:styleId="TDC9">
    <w:name w:val="toc 9"/>
    <w:basedOn w:val="Normal"/>
    <w:next w:val="Normal"/>
    <w:autoRedefine/>
    <w:uiPriority w:val="39"/>
    <w:unhideWhenUsed/>
    <w:rsid w:val="00E9592B"/>
    <w:pPr>
      <w:spacing w:line="276" w:lineRule="auto"/>
      <w:ind w:left="1760"/>
    </w:pPr>
    <w:rPr>
      <w:rFonts w:asciiTheme="minorHAnsi" w:eastAsiaTheme="minorHAnsi" w:hAnsiTheme="minorHAnsi" w:cstheme="minorHAnsi"/>
      <w:color w:val="00000A"/>
      <w:sz w:val="18"/>
      <w:szCs w:val="18"/>
      <w:lang w:val="es-CR" w:eastAsia="en-US"/>
    </w:rPr>
  </w:style>
  <w:style w:type="paragraph" w:styleId="TtuloTDC">
    <w:name w:val="TOC Heading"/>
    <w:basedOn w:val="Ttulo1"/>
    <w:next w:val="Normal"/>
    <w:uiPriority w:val="39"/>
    <w:unhideWhenUsed/>
    <w:qFormat/>
    <w:rsid w:val="00E9592B"/>
    <w:pPr>
      <w:keepLines/>
      <w:spacing w:after="0" w:line="259" w:lineRule="auto"/>
      <w:outlineLvl w:val="9"/>
    </w:pPr>
    <w:rPr>
      <w:rFonts w:asciiTheme="majorHAnsi" w:eastAsiaTheme="majorEastAsia" w:hAnsiTheme="majorHAnsi" w:cstheme="majorBidi"/>
      <w:b w:val="0"/>
      <w:bCs w:val="0"/>
      <w:color w:val="2E74B5" w:themeColor="accent1" w:themeShade="BF"/>
      <w:kern w:val="0"/>
      <w:lang w:val="es-CR" w:eastAsia="es-CR"/>
    </w:rPr>
  </w:style>
  <w:style w:type="paragraph" w:customStyle="1" w:styleId="Ttulodeldocumento">
    <w:name w:val="Título del documento"/>
    <w:next w:val="Normal"/>
    <w:rsid w:val="00E9592B"/>
    <w:pPr>
      <w:spacing w:before="140" w:after="540" w:line="600" w:lineRule="atLeast"/>
      <w:ind w:left="840"/>
    </w:pPr>
    <w:rPr>
      <w:spacing w:val="-38"/>
      <w:sz w:val="60"/>
      <w:lang w:val="es-ES" w:eastAsia="es-ES"/>
    </w:rPr>
  </w:style>
  <w:style w:type="paragraph" w:styleId="Encabezadodemensaje">
    <w:name w:val="Message Header"/>
    <w:basedOn w:val="Textoindependiente"/>
    <w:link w:val="EncabezadodemensajeCar"/>
    <w:rsid w:val="00E9592B"/>
    <w:pPr>
      <w:keepLines/>
      <w:spacing w:after="0" w:line="415" w:lineRule="atLeast"/>
      <w:ind w:left="1560" w:hanging="720"/>
    </w:pPr>
    <w:rPr>
      <w:sz w:val="20"/>
      <w:szCs w:val="20"/>
      <w:lang w:val="en-US"/>
    </w:rPr>
  </w:style>
  <w:style w:type="character" w:customStyle="1" w:styleId="EncabezadodemensajeCar">
    <w:name w:val="Encabezado de mensaje Car"/>
    <w:basedOn w:val="Fuentedeprrafopredeter"/>
    <w:link w:val="Encabezadodemensaje"/>
    <w:rsid w:val="00E9592B"/>
    <w:rPr>
      <w:lang w:val="en-US" w:eastAsia="es-ES"/>
    </w:rPr>
  </w:style>
  <w:style w:type="paragraph" w:customStyle="1" w:styleId="Encabezadodemensaje-primera">
    <w:name w:val="Encabezado de mensaje - primera"/>
    <w:basedOn w:val="Encabezadodemensaje"/>
    <w:next w:val="Encabezadodemensaje"/>
    <w:rsid w:val="00E9592B"/>
  </w:style>
  <w:style w:type="character" w:customStyle="1" w:styleId="Rtulodeencabezadodemensaje">
    <w:name w:val="Rótulo de encabezado de mensaje"/>
    <w:rsid w:val="00E9592B"/>
    <w:rPr>
      <w:rFonts w:ascii="Arial" w:hAnsi="Arial"/>
      <w:b/>
      <w:spacing w:val="-4"/>
      <w:sz w:val="18"/>
      <w:vertAlign w:val="baseline"/>
    </w:rPr>
  </w:style>
  <w:style w:type="paragraph" w:styleId="Encabezadodenota">
    <w:name w:val="Note Heading"/>
    <w:basedOn w:val="Normal"/>
    <w:next w:val="Normal"/>
    <w:link w:val="EncabezadodenotaCar"/>
    <w:rsid w:val="00E9592B"/>
    <w:pPr>
      <w:ind w:left="835"/>
    </w:pPr>
    <w:rPr>
      <w:sz w:val="20"/>
      <w:szCs w:val="20"/>
      <w:lang w:val="en-US"/>
    </w:rPr>
  </w:style>
  <w:style w:type="character" w:customStyle="1" w:styleId="EncabezadodenotaCar">
    <w:name w:val="Encabezado de nota Car"/>
    <w:basedOn w:val="Fuentedeprrafopredeter"/>
    <w:link w:val="Encabezadodenota"/>
    <w:rsid w:val="00E9592B"/>
    <w:rPr>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4898">
      <w:bodyDiv w:val="1"/>
      <w:marLeft w:val="0"/>
      <w:marRight w:val="0"/>
      <w:marTop w:val="0"/>
      <w:marBottom w:val="0"/>
      <w:divBdr>
        <w:top w:val="none" w:sz="0" w:space="0" w:color="auto"/>
        <w:left w:val="none" w:sz="0" w:space="0" w:color="auto"/>
        <w:bottom w:val="none" w:sz="0" w:space="0" w:color="auto"/>
        <w:right w:val="none" w:sz="0" w:space="0" w:color="auto"/>
      </w:divBdr>
    </w:div>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Documento_de_Microsoft_Word.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A37CF-EB93-44FD-B154-ADDA12410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4</Pages>
  <Words>1414</Words>
  <Characters>7777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115</cp:revision>
  <cp:lastPrinted>2019-03-21T16:17:00Z</cp:lastPrinted>
  <dcterms:created xsi:type="dcterms:W3CDTF">2018-05-02T21:37:00Z</dcterms:created>
  <dcterms:modified xsi:type="dcterms:W3CDTF">2019-03-27T20:39:00Z</dcterms:modified>
</cp:coreProperties>
</file>