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CA2D01">
        <w:rPr>
          <w:rFonts w:ascii="Arial" w:hAnsi="Arial" w:cs="Arial"/>
          <w:b/>
          <w:bCs/>
          <w:iCs/>
          <w:sz w:val="26"/>
          <w:szCs w:val="22"/>
          <w:lang w:val="es-CR"/>
        </w:rPr>
        <w:t>251</w:t>
      </w:r>
      <w:r w:rsidRPr="00D958BC">
        <w:rPr>
          <w:rFonts w:ascii="Arial" w:hAnsi="Arial" w:cs="Arial"/>
          <w:b/>
          <w:bCs/>
          <w:iCs/>
          <w:sz w:val="26"/>
          <w:szCs w:val="22"/>
          <w:lang w:val="es-CR"/>
        </w:rPr>
        <w:t>-201</w:t>
      </w:r>
      <w:r w:rsidR="00AA197B">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B014B" w:rsidRDefault="00BE607F" w:rsidP="009706D6">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5E3546">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p>
          <w:p w:rsidR="00CA2D01" w:rsidRDefault="00CA2D01" w:rsidP="00CA2D0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Humberto Villalta Solano, Vicerrector de Administración</w:t>
            </w:r>
          </w:p>
          <w:p w:rsidR="00CA2D01" w:rsidRDefault="00CA2D01" w:rsidP="00CA2D0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Ing. Luis Paulino Méndez Badilla, Vicerrector de Docencia </w:t>
            </w:r>
          </w:p>
          <w:p w:rsidR="00CA2D01" w:rsidRDefault="00CA2D01" w:rsidP="00CA2D0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Dr. Alexander Berrocal Jiménez, Vicerrector de Investigación y Extensión </w:t>
            </w:r>
          </w:p>
          <w:p w:rsidR="00CA2D01" w:rsidRDefault="00CA2D01" w:rsidP="00CA2D0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Alexander Berrocal Jiménez, Presidente Consejo de Investigación y Extensión</w:t>
            </w:r>
          </w:p>
          <w:p w:rsidR="00CA2D01" w:rsidRDefault="00CA2D01" w:rsidP="00CA2D0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Dra. Claudia Madrizova </w:t>
            </w:r>
            <w:proofErr w:type="spellStart"/>
            <w:r>
              <w:rPr>
                <w:rFonts w:ascii="Arial" w:eastAsia="Cambria" w:hAnsi="Arial" w:cs="Arial"/>
                <w:sz w:val="22"/>
                <w:szCs w:val="22"/>
                <w:lang w:val="es-ES_tradnl" w:eastAsia="en-US"/>
              </w:rPr>
              <w:t>Madrizova</w:t>
            </w:r>
            <w:proofErr w:type="spellEnd"/>
            <w:r>
              <w:rPr>
                <w:rFonts w:ascii="Arial" w:eastAsia="Cambria" w:hAnsi="Arial" w:cs="Arial"/>
                <w:sz w:val="22"/>
                <w:szCs w:val="22"/>
                <w:lang w:val="es-ES_tradnl" w:eastAsia="en-US"/>
              </w:rPr>
              <w:t xml:space="preserve">, Vicerrectora de Vida Estudiantil y Servicios Académicos </w:t>
            </w:r>
          </w:p>
          <w:p w:rsidR="00CA2D01" w:rsidRDefault="00CA2D01" w:rsidP="00CA2D0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Oscar López Villegas, Director Campus Tecnológico Local San Carlos</w:t>
            </w:r>
          </w:p>
          <w:p w:rsidR="00CA2D01" w:rsidRDefault="00CA2D01" w:rsidP="00CA2D0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Máster Ronald Bonilla Rodríguez, Director Campus Tecnológico Local San José</w:t>
            </w:r>
          </w:p>
          <w:p w:rsidR="00CA2D01" w:rsidRDefault="00CA2D01" w:rsidP="00CA2D01">
            <w:pPr>
              <w:ind w:left="45"/>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Roxana Jiménez Rodríguez, Directora Centro Académico de Limón</w:t>
            </w:r>
          </w:p>
          <w:p w:rsidR="00CA2D01" w:rsidRDefault="00CA2D01" w:rsidP="00CA2D01">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Roberto Pereira Arroyo, Director Centro Académico de Alajuela</w:t>
            </w:r>
          </w:p>
          <w:p w:rsidR="00CA2D01" w:rsidRDefault="00CA2D01" w:rsidP="00CA2D01">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MAU. Tatiana Fernández Martín, Directora Oficina de Planificación Institucional</w:t>
            </w:r>
          </w:p>
          <w:p w:rsidR="00CA3EEB" w:rsidRPr="00CA3EEB" w:rsidRDefault="00CA3EEB" w:rsidP="0048642C">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2C47D3" w:rsidP="00AA61D4">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8D7E9D" w:rsidRPr="008E0D8C">
              <w:rPr>
                <w:rFonts w:ascii="Arial" w:eastAsia="Cambria" w:hAnsi="Arial" w:cs="Arial"/>
                <w:sz w:val="22"/>
                <w:szCs w:val="22"/>
                <w:lang w:val="es-ES_tradnl" w:eastAsia="en-US"/>
              </w:rPr>
              <w:t xml:space="preserve">, </w:t>
            </w:r>
            <w:r w:rsidR="00CF4A51">
              <w:rPr>
                <w:rFonts w:ascii="Arial" w:eastAsia="Cambria" w:hAnsi="Arial" w:cs="Arial"/>
                <w:sz w:val="22"/>
                <w:szCs w:val="22"/>
                <w:lang w:val="es-ES_tradnl" w:eastAsia="en-US"/>
              </w:rPr>
              <w:t>Presidente</w:t>
            </w:r>
            <w:r>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48642C"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03</w:t>
            </w:r>
            <w:r w:rsidR="00AA197B">
              <w:rPr>
                <w:rFonts w:ascii="Arial" w:eastAsia="Cambria" w:hAnsi="Arial" w:cs="Arial"/>
                <w:b/>
                <w:sz w:val="22"/>
                <w:szCs w:val="22"/>
                <w:lang w:val="es-ES_tradnl" w:eastAsia="en-US"/>
              </w:rPr>
              <w:t xml:space="preserve"> de </w:t>
            </w:r>
            <w:r>
              <w:rPr>
                <w:rFonts w:ascii="Arial" w:eastAsia="Cambria" w:hAnsi="Arial" w:cs="Arial"/>
                <w:b/>
                <w:sz w:val="22"/>
                <w:szCs w:val="22"/>
                <w:lang w:val="es-ES_tradnl" w:eastAsia="en-US"/>
              </w:rPr>
              <w:t>abril</w:t>
            </w:r>
            <w:r w:rsidR="00AA197B">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140FB8" w:rsidRDefault="00FF209C" w:rsidP="0048642C">
            <w:pPr>
              <w:ind w:left="-31"/>
              <w:jc w:val="both"/>
              <w:rPr>
                <w:rFonts w:ascii="Arial" w:eastAsia="Calibri" w:hAnsi="Arial" w:cs="Arial"/>
                <w:b/>
                <w:bCs/>
                <w:sz w:val="22"/>
                <w:szCs w:val="22"/>
                <w:lang w:eastAsia="en-US"/>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w:t>
            </w:r>
            <w:r w:rsidR="001B2A13">
              <w:rPr>
                <w:rFonts w:ascii="Arial" w:eastAsia="Calibri" w:hAnsi="Arial" w:cs="Arial"/>
                <w:b/>
                <w:sz w:val="22"/>
                <w:szCs w:val="22"/>
              </w:rPr>
              <w:t>1</w:t>
            </w:r>
            <w:r w:rsidR="0048642C">
              <w:rPr>
                <w:rFonts w:ascii="Arial" w:eastAsia="Calibri" w:hAnsi="Arial" w:cs="Arial"/>
                <w:b/>
                <w:sz w:val="22"/>
                <w:szCs w:val="22"/>
              </w:rPr>
              <w:t>3</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AC17F8">
              <w:rPr>
                <w:rFonts w:ascii="Arial" w:eastAsia="Calibri" w:hAnsi="Arial" w:cs="Arial"/>
                <w:b/>
                <w:sz w:val="22"/>
                <w:szCs w:val="22"/>
              </w:rPr>
              <w:t>1</w:t>
            </w:r>
            <w:r w:rsidR="0048642C">
              <w:rPr>
                <w:rFonts w:ascii="Arial" w:eastAsia="Calibri" w:hAnsi="Arial" w:cs="Arial"/>
                <w:b/>
                <w:sz w:val="22"/>
                <w:szCs w:val="22"/>
              </w:rPr>
              <w:t>0</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w:t>
            </w:r>
            <w:r w:rsidR="00AA197B">
              <w:rPr>
                <w:rFonts w:ascii="Arial" w:eastAsia="Calibri" w:hAnsi="Arial" w:cs="Arial"/>
                <w:b/>
                <w:sz w:val="22"/>
                <w:szCs w:val="22"/>
              </w:rPr>
              <w:t xml:space="preserve"> </w:t>
            </w:r>
            <w:r w:rsidR="0048642C">
              <w:rPr>
                <w:rFonts w:ascii="Arial" w:eastAsia="Calibri" w:hAnsi="Arial" w:cs="Arial"/>
                <w:b/>
                <w:sz w:val="22"/>
                <w:szCs w:val="22"/>
              </w:rPr>
              <w:t xml:space="preserve">03 de abril </w:t>
            </w:r>
            <w:r w:rsidR="00AA197B">
              <w:rPr>
                <w:rFonts w:ascii="Arial" w:eastAsia="Calibri" w:hAnsi="Arial" w:cs="Arial"/>
                <w:b/>
                <w:sz w:val="22"/>
                <w:szCs w:val="22"/>
              </w:rPr>
              <w:t>de 2019</w:t>
            </w:r>
            <w:r w:rsidR="00925985" w:rsidRPr="008F0835">
              <w:rPr>
                <w:rFonts w:ascii="Arial" w:eastAsia="Calibri" w:hAnsi="Arial" w:cs="Arial"/>
                <w:b/>
                <w:sz w:val="22"/>
                <w:szCs w:val="22"/>
              </w:rPr>
              <w:t>.</w:t>
            </w:r>
            <w:r w:rsidR="00140FB8">
              <w:rPr>
                <w:rFonts w:ascii="Arial" w:eastAsia="Calibri" w:hAnsi="Arial" w:cs="Arial"/>
                <w:b/>
                <w:sz w:val="22"/>
                <w:szCs w:val="22"/>
              </w:rPr>
              <w:t xml:space="preserve">  </w:t>
            </w:r>
            <w:r w:rsidR="00140FB8" w:rsidRPr="00140FB8">
              <w:rPr>
                <w:rFonts w:ascii="Arial" w:eastAsia="Calibri" w:hAnsi="Arial" w:cs="Arial"/>
                <w:b/>
                <w:bCs/>
                <w:sz w:val="22"/>
                <w:szCs w:val="22"/>
                <w:lang w:eastAsia="en-US"/>
              </w:rPr>
              <w:t xml:space="preserve"> </w:t>
            </w:r>
            <w:r w:rsidR="0048642C" w:rsidRPr="0048642C">
              <w:rPr>
                <w:rFonts w:ascii="Arial" w:hAnsi="Arial" w:cs="Arial"/>
                <w:b/>
                <w:bCs/>
                <w:color w:val="000000"/>
                <w:sz w:val="22"/>
                <w:szCs w:val="22"/>
                <w:lang w:val="es-CR" w:eastAsia="es-CR"/>
              </w:rPr>
              <w:t xml:space="preserve">Subsanación del acuerdo de la Sesión Ordinaria </w:t>
            </w:r>
            <w:r w:rsidR="0048642C" w:rsidRPr="0048642C">
              <w:rPr>
                <w:rFonts w:ascii="Arial" w:hAnsi="Arial" w:cs="Arial"/>
                <w:b/>
                <w:bCs/>
                <w:sz w:val="22"/>
                <w:szCs w:val="22"/>
                <w:lang w:val="es-CR" w:eastAsia="es-CR"/>
              </w:rPr>
              <w:t>No. 3092, Artículo 10, del 17 de octubre de 2018. “Informe Ejecución Presupuestaria al 30 de setiembre de 2018”</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CA2D01" w:rsidRDefault="00CA2D01" w:rsidP="007742A1">
      <w:pPr>
        <w:jc w:val="both"/>
        <w:rPr>
          <w:rFonts w:ascii="Arial" w:eastAsia="Cambria" w:hAnsi="Arial" w:cs="Arial"/>
          <w:lang w:val="es-ES_tradnl" w:eastAsia="en-US"/>
        </w:rPr>
      </w:pPr>
    </w:p>
    <w:p w:rsidR="00285E12" w:rsidRPr="00CA2D01" w:rsidRDefault="00CA2D01" w:rsidP="00CA2D01">
      <w:pPr>
        <w:jc w:val="both"/>
        <w:rPr>
          <w:rFonts w:ascii="Arial" w:eastAsia="Calibri" w:hAnsi="Arial" w:cs="Arial"/>
          <w:b/>
          <w:bCs/>
          <w:lang w:val="es-CR" w:eastAsia="en-US"/>
        </w:rPr>
      </w:pPr>
      <w:r w:rsidRPr="00CA2D01">
        <w:rPr>
          <w:rFonts w:ascii="Arial" w:eastAsia="Calibri" w:hAnsi="Arial" w:cs="Arial"/>
          <w:b/>
          <w:bCs/>
          <w:lang w:val="es-CR" w:eastAsia="en-US"/>
        </w:rPr>
        <w:t>RESULTANDO QUE:</w:t>
      </w:r>
      <w:bookmarkStart w:id="0" w:name="_GoBack"/>
      <w:bookmarkEnd w:id="0"/>
    </w:p>
    <w:p w:rsidR="00CA2D01" w:rsidRPr="00CA2D01" w:rsidRDefault="00CA2D01" w:rsidP="00CA2D01">
      <w:pPr>
        <w:rPr>
          <w:rFonts w:ascii="Arial" w:eastAsia="Calibri" w:hAnsi="Arial" w:cs="Arial"/>
          <w:sz w:val="22"/>
          <w:szCs w:val="22"/>
        </w:rPr>
      </w:pPr>
    </w:p>
    <w:p w:rsidR="00CA2D01" w:rsidRPr="00CA2D01" w:rsidRDefault="00CA2D01" w:rsidP="00CA2D01">
      <w:pPr>
        <w:numPr>
          <w:ilvl w:val="0"/>
          <w:numId w:val="40"/>
        </w:numPr>
        <w:contextualSpacing/>
        <w:jc w:val="both"/>
        <w:rPr>
          <w:rFonts w:ascii="Arial" w:eastAsia="Calibri" w:hAnsi="Arial" w:cs="Arial"/>
          <w:sz w:val="22"/>
          <w:szCs w:val="22"/>
        </w:rPr>
      </w:pPr>
      <w:r w:rsidRPr="00CA2D01">
        <w:rPr>
          <w:rFonts w:ascii="Arial" w:eastAsia="Calibri" w:hAnsi="Arial" w:cs="Arial"/>
          <w:sz w:val="22"/>
          <w:szCs w:val="22"/>
        </w:rPr>
        <w:t>La Asamblea Institucional Representativa modificó, en la Sesión Ordinaria 95-2018, del 03 de octubre de 2018, según publicación en la Gaceta 530 del 22 de octubre de 2018, los artículos 136 y 137 del Estatuto Orgánico, para que se lean de la siguiente manera:</w:t>
      </w:r>
    </w:p>
    <w:p w:rsidR="00CA2D01" w:rsidRPr="00CA2D01" w:rsidRDefault="00CA2D01" w:rsidP="00CA2D01">
      <w:pPr>
        <w:rPr>
          <w:rFonts w:ascii="Arial" w:eastAsia="Calibri" w:hAnsi="Arial" w:cs="Arial"/>
          <w:sz w:val="22"/>
          <w:szCs w:val="22"/>
        </w:rPr>
      </w:pP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r w:rsidRPr="00CA2D01">
        <w:rPr>
          <w:rFonts w:ascii="Arial" w:eastAsia="Calibri" w:hAnsi="Arial" w:cs="Arial"/>
          <w:b/>
          <w:bCs/>
          <w:i/>
          <w:color w:val="000000"/>
          <w:sz w:val="20"/>
          <w:szCs w:val="20"/>
          <w:lang w:val="es-CR" w:eastAsia="en-US"/>
        </w:rPr>
        <w:t xml:space="preserve">“Artículo 136 </w:t>
      </w: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r w:rsidRPr="00CA2D01">
        <w:rPr>
          <w:rFonts w:ascii="Arial" w:eastAsia="Calibri" w:hAnsi="Arial" w:cs="Arial"/>
          <w:i/>
          <w:color w:val="000000"/>
          <w:sz w:val="20"/>
          <w:szCs w:val="20"/>
          <w:lang w:val="es-CR" w:eastAsia="en-US"/>
        </w:rPr>
        <w:t xml:space="preserve">Contra los actos y resoluciones de mero trámite, incidentales o finales de los órganos colegiados y autoridades institucionales que ejerzan funciones de dirección o administrativas, se podrán establecer los recursos ordinarios de revocatoria y de apelación y los extraordinarios de aclaración o adición, de reposición o reconsideración y de revisión; además de la gestión de queja. </w:t>
      </w: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r w:rsidRPr="00CA2D01">
        <w:rPr>
          <w:rFonts w:ascii="Arial" w:eastAsia="Calibri" w:hAnsi="Arial" w:cs="Arial"/>
          <w:i/>
          <w:color w:val="000000"/>
          <w:sz w:val="20"/>
          <w:szCs w:val="20"/>
          <w:lang w:val="es-CR" w:eastAsia="en-US"/>
        </w:rPr>
        <w:t xml:space="preserve">Todo acto y resolución emitida por órganos colegiados o autoridades institucionales deberá indicar los tipos de recursos que admite y sus respectivos plazos de presentación. </w:t>
      </w: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r w:rsidRPr="00CA2D01">
        <w:rPr>
          <w:rFonts w:ascii="Arial" w:eastAsia="Calibri" w:hAnsi="Arial" w:cs="Arial"/>
          <w:i/>
          <w:color w:val="000000"/>
          <w:sz w:val="20"/>
          <w:szCs w:val="20"/>
          <w:lang w:val="es-CR" w:eastAsia="en-US"/>
        </w:rPr>
        <w:t xml:space="preserve">Los actos o resoluciones que no indiquen lo anterior se considerarán nulos y no surtirán sus efectos hasta tanto no subsanen ese defecto. </w:t>
      </w:r>
    </w:p>
    <w:p w:rsidR="00CA2D01" w:rsidRPr="00CA2D01" w:rsidRDefault="00CA2D01" w:rsidP="00CA2D01">
      <w:pPr>
        <w:autoSpaceDE w:val="0"/>
        <w:autoSpaceDN w:val="0"/>
        <w:adjustRightInd w:val="0"/>
        <w:ind w:left="851" w:right="333"/>
        <w:jc w:val="both"/>
        <w:rPr>
          <w:rFonts w:ascii="Arial" w:eastAsia="Calibri" w:hAnsi="Arial" w:cs="Arial"/>
          <w:b/>
          <w:bCs/>
          <w:i/>
          <w:color w:val="000000"/>
          <w:sz w:val="20"/>
          <w:szCs w:val="20"/>
          <w:lang w:val="es-CR" w:eastAsia="en-US"/>
        </w:rPr>
      </w:pP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r w:rsidRPr="00CA2D01">
        <w:rPr>
          <w:rFonts w:ascii="Arial" w:eastAsia="Calibri" w:hAnsi="Arial" w:cs="Arial"/>
          <w:b/>
          <w:bCs/>
          <w:i/>
          <w:color w:val="000000"/>
          <w:sz w:val="20"/>
          <w:szCs w:val="20"/>
          <w:lang w:val="es-CR" w:eastAsia="en-US"/>
        </w:rPr>
        <w:t xml:space="preserve">Artículo 137 </w:t>
      </w:r>
    </w:p>
    <w:p w:rsidR="00CA2D01" w:rsidRPr="00CA2D01" w:rsidRDefault="00CA2D01" w:rsidP="00CA2D01">
      <w:pPr>
        <w:autoSpaceDE w:val="0"/>
        <w:autoSpaceDN w:val="0"/>
        <w:adjustRightInd w:val="0"/>
        <w:ind w:left="851" w:right="333"/>
        <w:rPr>
          <w:rFonts w:ascii="Arial" w:eastAsia="Calibri" w:hAnsi="Arial" w:cs="Arial"/>
          <w:i/>
          <w:color w:val="000000"/>
          <w:sz w:val="20"/>
          <w:szCs w:val="20"/>
          <w:lang w:val="es-CR" w:eastAsia="en-US"/>
        </w:rPr>
      </w:pPr>
      <w:r w:rsidRPr="00CA2D01">
        <w:rPr>
          <w:rFonts w:ascii="Arial" w:eastAsia="Calibri" w:hAnsi="Arial" w:cs="Arial"/>
          <w:i/>
          <w:color w:val="000000"/>
          <w:sz w:val="20"/>
          <w:szCs w:val="20"/>
          <w:lang w:val="es-CR" w:eastAsia="en-US"/>
        </w:rPr>
        <w:t>Corresponde al superior jerárquico conocer en alzada la apelación. Todo recurso presentado fuera de plazo, será inadmisible y rechazado ad portas por extemporáneo”.</w:t>
      </w:r>
    </w:p>
    <w:p w:rsidR="00CA2D01" w:rsidRPr="00CA2D01" w:rsidRDefault="00CA2D01" w:rsidP="00CA2D01">
      <w:pPr>
        <w:rPr>
          <w:rFonts w:ascii="Arial" w:eastAsia="Calibri" w:hAnsi="Arial" w:cs="Arial"/>
          <w:sz w:val="22"/>
          <w:szCs w:val="22"/>
        </w:rPr>
      </w:pPr>
    </w:p>
    <w:p w:rsidR="00CA2D01" w:rsidRPr="00CA2D01" w:rsidRDefault="00CA2D01" w:rsidP="00CA2D01">
      <w:pPr>
        <w:numPr>
          <w:ilvl w:val="0"/>
          <w:numId w:val="40"/>
        </w:numPr>
        <w:contextualSpacing/>
        <w:jc w:val="both"/>
        <w:rPr>
          <w:rFonts w:ascii="Arial" w:eastAsia="Calibri" w:hAnsi="Arial" w:cs="Arial"/>
          <w:sz w:val="22"/>
          <w:szCs w:val="22"/>
        </w:rPr>
      </w:pPr>
      <w:r w:rsidRPr="00CA2D01">
        <w:rPr>
          <w:rFonts w:ascii="Arial" w:eastAsia="Calibri" w:hAnsi="Arial" w:cs="Arial"/>
          <w:sz w:val="22"/>
          <w:szCs w:val="22"/>
        </w:rPr>
        <w:lastRenderedPageBreak/>
        <w:t>En la Sesión Ordinaria No. 3092, Artículo 10, del 17 de octubre de 2018, se adoptó el acuerdo “Informe Ejecución Presupuestaria al 30 de setiembre de 2018”.</w:t>
      </w:r>
    </w:p>
    <w:p w:rsidR="00CA2D01" w:rsidRPr="00CA2D01" w:rsidRDefault="00CA2D01" w:rsidP="00CA2D01">
      <w:pPr>
        <w:jc w:val="both"/>
        <w:rPr>
          <w:rFonts w:ascii="Arial" w:eastAsia="Calibri" w:hAnsi="Arial" w:cs="Arial"/>
          <w:sz w:val="22"/>
          <w:szCs w:val="22"/>
        </w:rPr>
      </w:pPr>
    </w:p>
    <w:p w:rsidR="00CA2D01" w:rsidRPr="00CA2D01" w:rsidRDefault="00CA2D01" w:rsidP="00CA2D01">
      <w:pPr>
        <w:numPr>
          <w:ilvl w:val="0"/>
          <w:numId w:val="40"/>
        </w:numPr>
        <w:contextualSpacing/>
        <w:jc w:val="both"/>
        <w:rPr>
          <w:rFonts w:ascii="Arial" w:eastAsia="Calibri" w:hAnsi="Arial" w:cs="Arial"/>
          <w:sz w:val="22"/>
          <w:szCs w:val="22"/>
        </w:rPr>
      </w:pPr>
      <w:r w:rsidRPr="00CA2D01">
        <w:rPr>
          <w:rFonts w:ascii="Arial" w:eastAsia="Calibri" w:hAnsi="Arial" w:cs="Arial"/>
          <w:sz w:val="22"/>
          <w:szCs w:val="22"/>
        </w:rPr>
        <w:t>El Artículo 72 del Reglamento del Consejo Institucional, establece lo siguiente:</w:t>
      </w:r>
    </w:p>
    <w:p w:rsidR="00CA2D01" w:rsidRPr="00CA2D01" w:rsidRDefault="00CA2D01" w:rsidP="00CA2D01">
      <w:pPr>
        <w:jc w:val="both"/>
        <w:rPr>
          <w:rFonts w:ascii="Verdana" w:hAnsi="Verdana"/>
          <w:sz w:val="18"/>
          <w:szCs w:val="18"/>
          <w:lang w:eastAsia="es-CR"/>
        </w:rPr>
      </w:pP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r w:rsidRPr="00CA2D01">
        <w:rPr>
          <w:rFonts w:ascii="Arial" w:eastAsia="Calibri" w:hAnsi="Arial" w:cs="Arial"/>
          <w:i/>
          <w:color w:val="000000"/>
          <w:sz w:val="20"/>
          <w:szCs w:val="20"/>
          <w:lang w:eastAsia="en-US"/>
        </w:rPr>
        <w:t>“</w:t>
      </w:r>
      <w:r w:rsidRPr="00CA2D01">
        <w:rPr>
          <w:rFonts w:ascii="Arial" w:eastAsia="Calibri" w:hAnsi="Arial" w:cs="Arial"/>
          <w:i/>
          <w:color w:val="000000"/>
          <w:sz w:val="20"/>
          <w:szCs w:val="20"/>
          <w:lang w:val="es-CR" w:eastAsia="en-US"/>
        </w:rPr>
        <w:t>Contra los actos y resoluciones del Consejo Institucional podrán establecerse los recursos ordinarios de revocatoria y apelación, salvo los asuntos en materia de contratación administrativa”.</w:t>
      </w:r>
    </w:p>
    <w:p w:rsidR="00CA2D01" w:rsidRPr="00CA2D01" w:rsidRDefault="00CA2D01" w:rsidP="00CA2D01">
      <w:pPr>
        <w:autoSpaceDE w:val="0"/>
        <w:autoSpaceDN w:val="0"/>
        <w:adjustRightInd w:val="0"/>
        <w:ind w:left="851" w:right="333"/>
        <w:jc w:val="both"/>
        <w:rPr>
          <w:rFonts w:ascii="Arial" w:eastAsia="Calibri" w:hAnsi="Arial" w:cs="Arial"/>
          <w:color w:val="000000"/>
          <w:sz w:val="22"/>
          <w:szCs w:val="22"/>
          <w:lang w:val="es-CR" w:eastAsia="en-US"/>
        </w:rPr>
      </w:pPr>
    </w:p>
    <w:p w:rsidR="00CA2D01" w:rsidRPr="00CA2D01" w:rsidRDefault="00CA2D01" w:rsidP="00CA2D01">
      <w:pPr>
        <w:numPr>
          <w:ilvl w:val="0"/>
          <w:numId w:val="40"/>
        </w:numPr>
        <w:contextualSpacing/>
        <w:jc w:val="both"/>
        <w:rPr>
          <w:rFonts w:ascii="Arial" w:eastAsia="Calibri" w:hAnsi="Arial" w:cs="Arial"/>
          <w:sz w:val="22"/>
          <w:szCs w:val="22"/>
        </w:rPr>
      </w:pPr>
      <w:r w:rsidRPr="00CA2D01">
        <w:rPr>
          <w:rFonts w:ascii="Arial" w:eastAsia="Calibri" w:hAnsi="Arial" w:cs="Arial"/>
          <w:sz w:val="22"/>
          <w:szCs w:val="22"/>
        </w:rPr>
        <w:t>El artículo 5 de la “Norma Reglamentaria de los Artículos 136 y 137 del Estatuto Orgánico”, aprobada por la Asamblea Institucional Representativa en la Sesión Ordinaria 95-2018 del 03 de octubre de 2018, publicadas en la Gaceta 530 del 22 de octubre de 2018, indica:</w:t>
      </w:r>
    </w:p>
    <w:p w:rsidR="00CA2D01" w:rsidRPr="00CA2D01" w:rsidRDefault="00CA2D01" w:rsidP="00CA2D01">
      <w:pPr>
        <w:jc w:val="both"/>
        <w:rPr>
          <w:rFonts w:ascii="Arial" w:eastAsia="Calibri" w:hAnsi="Arial" w:cs="Arial"/>
          <w:sz w:val="22"/>
          <w:szCs w:val="22"/>
        </w:rPr>
      </w:pP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r w:rsidRPr="00CA2D01">
        <w:rPr>
          <w:rFonts w:ascii="Arial" w:eastAsia="Calibri" w:hAnsi="Arial" w:cs="Arial"/>
          <w:i/>
          <w:color w:val="000000"/>
          <w:sz w:val="20"/>
          <w:szCs w:val="20"/>
          <w:lang w:eastAsia="en-US"/>
        </w:rPr>
        <w:t>“</w:t>
      </w:r>
      <w:r w:rsidRPr="00CA2D01">
        <w:rPr>
          <w:rFonts w:ascii="Arial" w:eastAsia="Calibri" w:hAnsi="Arial" w:cs="Arial"/>
          <w:i/>
          <w:color w:val="000000"/>
          <w:sz w:val="20"/>
          <w:szCs w:val="20"/>
          <w:lang w:val="es-CR" w:eastAsia="en-US"/>
        </w:rPr>
        <w:t>Artículo 5.</w:t>
      </w: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r w:rsidRPr="00CA2D01">
        <w:rPr>
          <w:rFonts w:ascii="Arial" w:eastAsia="Calibri" w:hAnsi="Arial" w:cs="Arial"/>
          <w:i/>
          <w:color w:val="000000"/>
          <w:sz w:val="20"/>
          <w:szCs w:val="20"/>
          <w:lang w:val="es-CR" w:eastAsia="en-US"/>
        </w:rPr>
        <w:t>El plazo para interponer los recursos ordinarios de revocatoria o de apelación es de cinco (5) días hábiles, contados a partir del día hábil siguiente a la fecha en que se ha notificado o publicado el acuerdo o la resolución objeto del recurso. El órgano recurrido cuenta con un plazo perentorio de 10 días hábiles para resolver el recurso interpuesto, salvo que haya norma especial que disponga otro plazo.</w:t>
      </w: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p>
    <w:p w:rsidR="00CA2D01" w:rsidRPr="00CA2D01" w:rsidRDefault="00CA2D01" w:rsidP="00CA2D01">
      <w:pPr>
        <w:autoSpaceDE w:val="0"/>
        <w:autoSpaceDN w:val="0"/>
        <w:adjustRightInd w:val="0"/>
        <w:ind w:left="851" w:right="333"/>
        <w:jc w:val="both"/>
        <w:rPr>
          <w:rFonts w:ascii="Arial" w:eastAsia="Calibri" w:hAnsi="Arial" w:cs="Arial"/>
          <w:i/>
          <w:color w:val="000000"/>
          <w:sz w:val="20"/>
          <w:szCs w:val="20"/>
          <w:lang w:val="es-CR" w:eastAsia="en-US"/>
        </w:rPr>
      </w:pPr>
      <w:r w:rsidRPr="00CA2D01">
        <w:rPr>
          <w:rFonts w:ascii="Arial" w:eastAsia="Calibri" w:hAnsi="Arial" w:cs="Arial"/>
          <w:i/>
          <w:color w:val="000000"/>
          <w:sz w:val="20"/>
          <w:szCs w:val="20"/>
          <w:lang w:val="es-CR" w:eastAsia="en-US"/>
        </w:rPr>
        <w:t>En caso que el recurrente opte por interponer en el mismo acto el recurso de revocatoria y en subsidio el de apelación, el órgano de primera instancia, salvo que acoja totalmente el recurso presentado en su contra, contará con un plazo de dos (2) días hábiles para trasladar a su superior jerárquico la resolución o acuerdo con que resuelve el recurso de revocatoria, junto al expediente que se formó en la atención del caso, a partir del día hábil siguiente al dictado de su resolución”.</w:t>
      </w:r>
    </w:p>
    <w:p w:rsidR="00CA2D01" w:rsidRPr="00CA2D01" w:rsidRDefault="00CA2D01" w:rsidP="00CA2D01">
      <w:pPr>
        <w:jc w:val="both"/>
        <w:rPr>
          <w:rFonts w:ascii="Arial" w:eastAsia="Calibri" w:hAnsi="Arial" w:cs="Arial"/>
          <w:sz w:val="22"/>
          <w:szCs w:val="22"/>
        </w:rPr>
      </w:pPr>
    </w:p>
    <w:p w:rsidR="00CA2D01" w:rsidRPr="00CA2D01" w:rsidRDefault="00CA2D01" w:rsidP="00CA2D01">
      <w:pPr>
        <w:jc w:val="both"/>
        <w:rPr>
          <w:rFonts w:ascii="Arial" w:eastAsia="Calibri" w:hAnsi="Arial" w:cs="Arial"/>
          <w:b/>
          <w:bCs/>
          <w:lang w:val="es-CR" w:eastAsia="en-US"/>
        </w:rPr>
      </w:pPr>
      <w:r w:rsidRPr="00CA2D01">
        <w:rPr>
          <w:rFonts w:ascii="Arial" w:eastAsia="Calibri" w:hAnsi="Arial" w:cs="Arial"/>
          <w:b/>
          <w:bCs/>
          <w:lang w:val="es-CR" w:eastAsia="en-US"/>
        </w:rPr>
        <w:t>CONSIDERANDO QUE:</w:t>
      </w:r>
    </w:p>
    <w:p w:rsidR="00CA2D01" w:rsidRPr="00CA2D01" w:rsidRDefault="00CA2D01" w:rsidP="00CA2D01">
      <w:pPr>
        <w:ind w:left="720"/>
        <w:contextualSpacing/>
        <w:rPr>
          <w:rFonts w:ascii="Arial" w:eastAsia="Calibri" w:hAnsi="Arial" w:cs="Arial"/>
          <w:sz w:val="16"/>
          <w:szCs w:val="16"/>
          <w:lang w:val="es-CR"/>
        </w:rPr>
      </w:pPr>
    </w:p>
    <w:p w:rsidR="00CA2D01" w:rsidRPr="00CA2D01" w:rsidRDefault="00CA2D01" w:rsidP="00CA2D01">
      <w:pPr>
        <w:numPr>
          <w:ilvl w:val="0"/>
          <w:numId w:val="41"/>
        </w:numPr>
        <w:contextualSpacing/>
        <w:jc w:val="both"/>
        <w:rPr>
          <w:rFonts w:ascii="Arial" w:eastAsia="Calibri" w:hAnsi="Arial" w:cs="Arial"/>
          <w:sz w:val="22"/>
          <w:szCs w:val="22"/>
        </w:rPr>
      </w:pPr>
      <w:r w:rsidRPr="00CA2D01">
        <w:rPr>
          <w:rFonts w:ascii="Arial" w:eastAsia="Calibri" w:hAnsi="Arial" w:cs="Arial"/>
          <w:sz w:val="22"/>
          <w:szCs w:val="22"/>
        </w:rPr>
        <w:t>En el acuerdo adoptado por el Consejo Institucional en la No. 3092, Artículo 10, del 17 de octubre de 2018, no se especificaron los recursos que admite, ni los plazos de presentación.</w:t>
      </w:r>
    </w:p>
    <w:p w:rsidR="00CA2D01" w:rsidRPr="00CA2D01" w:rsidRDefault="00CA2D01" w:rsidP="00CA2D01">
      <w:pPr>
        <w:jc w:val="both"/>
        <w:rPr>
          <w:rFonts w:ascii="Arial" w:eastAsia="Calibri" w:hAnsi="Arial" w:cs="Arial"/>
          <w:sz w:val="22"/>
          <w:szCs w:val="22"/>
        </w:rPr>
      </w:pPr>
    </w:p>
    <w:p w:rsidR="00CA2D01" w:rsidRPr="00CA2D01" w:rsidRDefault="00CA2D01" w:rsidP="00CA2D01">
      <w:pPr>
        <w:numPr>
          <w:ilvl w:val="0"/>
          <w:numId w:val="41"/>
        </w:numPr>
        <w:contextualSpacing/>
        <w:jc w:val="both"/>
        <w:rPr>
          <w:rFonts w:ascii="Arial" w:eastAsia="Calibri" w:hAnsi="Arial" w:cs="Arial"/>
          <w:sz w:val="22"/>
          <w:szCs w:val="22"/>
          <w:lang w:val="es-CR"/>
        </w:rPr>
      </w:pPr>
      <w:r w:rsidRPr="00CA2D01">
        <w:rPr>
          <w:rFonts w:ascii="Arial" w:eastAsia="Calibri" w:hAnsi="Arial" w:cs="Arial"/>
          <w:sz w:val="22"/>
          <w:szCs w:val="22"/>
          <w:lang w:val="es-CR"/>
        </w:rPr>
        <w:t xml:space="preserve">El artículo 136 del Estatuto Orgánico, permite subsanar el que no se </w:t>
      </w:r>
      <w:proofErr w:type="gramStart"/>
      <w:r w:rsidRPr="00CA2D01">
        <w:rPr>
          <w:rFonts w:ascii="Arial" w:eastAsia="Calibri" w:hAnsi="Arial" w:cs="Arial"/>
          <w:sz w:val="22"/>
          <w:szCs w:val="22"/>
          <w:lang w:val="es-CR"/>
        </w:rPr>
        <w:t>haya  indicado</w:t>
      </w:r>
      <w:proofErr w:type="gramEnd"/>
      <w:r w:rsidRPr="00CA2D01">
        <w:rPr>
          <w:rFonts w:ascii="Arial" w:eastAsia="Calibri" w:hAnsi="Arial" w:cs="Arial"/>
          <w:sz w:val="22"/>
          <w:szCs w:val="22"/>
          <w:lang w:val="es-CR"/>
        </w:rPr>
        <w:t xml:space="preserve"> el tipo de recursos y los plazos para interponerlos, con el propósito de recuperar la validez del acto o resolución.</w:t>
      </w:r>
    </w:p>
    <w:p w:rsidR="00CA2D01" w:rsidRPr="00CA2D01" w:rsidRDefault="00CA2D01" w:rsidP="00CA2D01">
      <w:pPr>
        <w:ind w:left="720"/>
        <w:contextualSpacing/>
        <w:rPr>
          <w:rFonts w:ascii="Arial" w:eastAsia="Calibri" w:hAnsi="Arial" w:cs="Arial"/>
          <w:sz w:val="22"/>
          <w:szCs w:val="22"/>
          <w:lang w:val="es-CR"/>
        </w:rPr>
      </w:pPr>
    </w:p>
    <w:p w:rsidR="00CA2D01" w:rsidRPr="00CA2D01" w:rsidRDefault="00CA2D01" w:rsidP="00CA2D01">
      <w:pPr>
        <w:jc w:val="both"/>
        <w:rPr>
          <w:rFonts w:ascii="Arial" w:eastAsia="Calibri" w:hAnsi="Arial" w:cs="Arial"/>
          <w:b/>
          <w:lang w:val="es-CR"/>
        </w:rPr>
      </w:pPr>
      <w:r>
        <w:rPr>
          <w:rFonts w:ascii="Arial" w:eastAsia="Calibri" w:hAnsi="Arial" w:cs="Arial"/>
          <w:b/>
          <w:lang w:val="es-CR"/>
        </w:rPr>
        <w:t>SE ACUERDA:</w:t>
      </w:r>
    </w:p>
    <w:p w:rsidR="00CA2D01" w:rsidRPr="00CA2D01" w:rsidRDefault="00CA2D01" w:rsidP="00CA2D01">
      <w:pPr>
        <w:ind w:left="720"/>
        <w:contextualSpacing/>
        <w:rPr>
          <w:rFonts w:ascii="Arial" w:eastAsia="Calibri" w:hAnsi="Arial" w:cs="Arial"/>
          <w:sz w:val="16"/>
          <w:szCs w:val="16"/>
          <w:lang w:val="es-CR"/>
        </w:rPr>
      </w:pPr>
    </w:p>
    <w:p w:rsidR="00CA2D01" w:rsidRPr="00CA2D01" w:rsidRDefault="00CA2D01" w:rsidP="00CA2D01">
      <w:pPr>
        <w:numPr>
          <w:ilvl w:val="0"/>
          <w:numId w:val="42"/>
        </w:numPr>
        <w:contextualSpacing/>
        <w:jc w:val="both"/>
        <w:rPr>
          <w:rFonts w:ascii="Arial" w:eastAsia="Calibri" w:hAnsi="Arial" w:cs="Arial"/>
          <w:sz w:val="22"/>
          <w:szCs w:val="22"/>
          <w:lang w:val="es-CR"/>
        </w:rPr>
      </w:pPr>
      <w:r w:rsidRPr="00CA2D01">
        <w:rPr>
          <w:rFonts w:ascii="Arial" w:eastAsia="Calibri" w:hAnsi="Arial" w:cs="Arial"/>
          <w:sz w:val="22"/>
          <w:szCs w:val="22"/>
          <w:lang w:val="es-CR"/>
        </w:rPr>
        <w:t xml:space="preserve">Subsanar la omisión de los recursos que pueden presentarse en contra del acuerdo de la </w:t>
      </w:r>
      <w:r w:rsidRPr="00CA2D01">
        <w:rPr>
          <w:rFonts w:ascii="Arial" w:eastAsia="Calibri" w:hAnsi="Arial" w:cs="Arial"/>
          <w:sz w:val="22"/>
          <w:szCs w:val="22"/>
        </w:rPr>
        <w:t>Sesión Ordinaria No. 3092, Artículo 10, del 17 de octubre de 2018, y los plazos para hacerlo, de manera que el acuerdo se lea de la siguiente manera:</w:t>
      </w:r>
    </w:p>
    <w:p w:rsidR="00CA2D01" w:rsidRPr="00CA2D01" w:rsidRDefault="00CA2D01" w:rsidP="00CA2D01">
      <w:pPr>
        <w:jc w:val="both"/>
        <w:rPr>
          <w:rFonts w:ascii="Arial" w:eastAsia="Calibri" w:hAnsi="Arial" w:cs="Arial"/>
          <w:sz w:val="22"/>
          <w:szCs w:val="22"/>
          <w:lang w:val="es-CR"/>
        </w:rPr>
      </w:pPr>
    </w:p>
    <w:p w:rsidR="00CA2D01" w:rsidRPr="00CA2D01" w:rsidRDefault="00CA2D01" w:rsidP="00CA2D01">
      <w:pPr>
        <w:tabs>
          <w:tab w:val="left" w:pos="3070"/>
        </w:tabs>
        <w:ind w:left="426"/>
        <w:contextualSpacing/>
        <w:jc w:val="both"/>
        <w:outlineLvl w:val="0"/>
        <w:rPr>
          <w:rFonts w:ascii="Arial" w:hAnsi="Arial" w:cs="Arial"/>
          <w:b/>
          <w:lang w:val="es-CR"/>
        </w:rPr>
      </w:pPr>
      <w:r w:rsidRPr="00CA2D01">
        <w:rPr>
          <w:rFonts w:ascii="Arial" w:hAnsi="Arial" w:cs="Arial"/>
          <w:b/>
          <w:lang w:val="es-CR"/>
        </w:rPr>
        <w:t>RESULTANDO QUE:</w:t>
      </w:r>
    </w:p>
    <w:p w:rsidR="00CA2D01" w:rsidRPr="00CA2D01" w:rsidRDefault="00CA2D01" w:rsidP="00CA2D01">
      <w:pPr>
        <w:ind w:left="720"/>
        <w:contextualSpacing/>
        <w:rPr>
          <w:rFonts w:ascii="Arial" w:eastAsia="Calibri" w:hAnsi="Arial" w:cs="Arial"/>
          <w:sz w:val="16"/>
          <w:szCs w:val="16"/>
          <w:lang w:val="es-CR"/>
        </w:rPr>
      </w:pPr>
    </w:p>
    <w:p w:rsidR="00CA2D01" w:rsidRPr="00CA2D01" w:rsidRDefault="00CA2D01" w:rsidP="00CA2D01">
      <w:pPr>
        <w:numPr>
          <w:ilvl w:val="0"/>
          <w:numId w:val="14"/>
        </w:numPr>
        <w:ind w:left="709" w:hanging="283"/>
        <w:jc w:val="both"/>
        <w:rPr>
          <w:rFonts w:ascii="Arial" w:hAnsi="Arial" w:cs="Arial"/>
          <w:lang w:val="es-CR"/>
        </w:rPr>
      </w:pPr>
      <w:r w:rsidRPr="00CA2D01">
        <w:rPr>
          <w:rFonts w:ascii="Arial" w:hAnsi="Arial" w:cs="Arial"/>
          <w:lang w:val="es-CR"/>
        </w:rPr>
        <w:t>El inciso b) del Artículo 18, del Estatuto Orgánico, establece:</w:t>
      </w:r>
    </w:p>
    <w:p w:rsidR="00CA2D01" w:rsidRPr="00CA2D01" w:rsidRDefault="00CA2D01" w:rsidP="00CA2D01">
      <w:pPr>
        <w:ind w:left="720"/>
        <w:contextualSpacing/>
        <w:rPr>
          <w:rFonts w:ascii="Arial" w:eastAsia="Calibri" w:hAnsi="Arial" w:cs="Arial"/>
          <w:sz w:val="16"/>
          <w:szCs w:val="16"/>
          <w:lang w:val="es-CR"/>
        </w:rPr>
      </w:pPr>
    </w:p>
    <w:p w:rsidR="00CA2D01" w:rsidRPr="00CA2D01" w:rsidRDefault="00CA2D01" w:rsidP="00CA2D01">
      <w:pPr>
        <w:ind w:left="993" w:right="284"/>
        <w:contextualSpacing/>
        <w:jc w:val="both"/>
        <w:rPr>
          <w:rFonts w:ascii="Arial" w:eastAsia="Calibri" w:hAnsi="Arial" w:cs="Arial"/>
          <w:bCs/>
          <w:i/>
          <w:sz w:val="22"/>
          <w:szCs w:val="22"/>
          <w:lang w:val="es-CR"/>
        </w:rPr>
      </w:pPr>
      <w:r w:rsidRPr="00CA2D01">
        <w:rPr>
          <w:rFonts w:ascii="Arial" w:eastAsia="Calibri" w:hAnsi="Arial" w:cs="Arial"/>
          <w:bCs/>
          <w:i/>
          <w:sz w:val="22"/>
          <w:szCs w:val="22"/>
          <w:lang w:val="es-CR"/>
        </w:rPr>
        <w:t>“Son funciones del Consejo Institucional:</w:t>
      </w:r>
    </w:p>
    <w:p w:rsidR="00CA2D01" w:rsidRPr="00CA2D01" w:rsidRDefault="00CA2D01" w:rsidP="00CA2D01">
      <w:pPr>
        <w:ind w:left="993" w:right="992"/>
        <w:contextualSpacing/>
        <w:jc w:val="both"/>
        <w:rPr>
          <w:rFonts w:ascii="Arial" w:hAnsi="Arial" w:cs="Arial"/>
          <w:bCs/>
          <w:i/>
          <w:sz w:val="22"/>
          <w:szCs w:val="22"/>
          <w:lang w:val="es-CR"/>
        </w:rPr>
      </w:pPr>
      <w:r w:rsidRPr="00CA2D01">
        <w:rPr>
          <w:rFonts w:ascii="Arial" w:hAnsi="Arial" w:cs="Arial"/>
          <w:bCs/>
          <w:i/>
          <w:sz w:val="22"/>
          <w:szCs w:val="22"/>
          <w:lang w:val="es-CR"/>
        </w:rPr>
        <w:t>…</w:t>
      </w:r>
    </w:p>
    <w:p w:rsidR="00CA2D01" w:rsidRPr="00CA2D01" w:rsidRDefault="00CA2D01" w:rsidP="00CA2D01">
      <w:pPr>
        <w:ind w:left="720"/>
        <w:contextualSpacing/>
        <w:rPr>
          <w:rFonts w:ascii="Arial" w:eastAsia="Calibri" w:hAnsi="Arial" w:cs="Arial"/>
          <w:sz w:val="16"/>
          <w:szCs w:val="16"/>
          <w:lang w:val="es-CR"/>
        </w:rPr>
      </w:pPr>
    </w:p>
    <w:p w:rsidR="00CA2D01" w:rsidRPr="00CA2D01" w:rsidRDefault="00CA2D01" w:rsidP="00CA2D01">
      <w:pPr>
        <w:ind w:left="993" w:right="992" w:hanging="273"/>
        <w:contextualSpacing/>
        <w:jc w:val="both"/>
        <w:rPr>
          <w:rFonts w:ascii="Arial" w:eastAsia="Calibri" w:hAnsi="Arial" w:cs="Arial"/>
          <w:bCs/>
          <w:i/>
          <w:sz w:val="22"/>
          <w:szCs w:val="22"/>
          <w:lang w:val="es-CR"/>
        </w:rPr>
      </w:pPr>
      <w:r w:rsidRPr="00CA2D01">
        <w:rPr>
          <w:rFonts w:ascii="Arial" w:eastAsia="Calibri" w:hAnsi="Arial" w:cs="Arial"/>
          <w:bCs/>
          <w:i/>
          <w:sz w:val="22"/>
          <w:szCs w:val="22"/>
          <w:lang w:val="es-CR"/>
        </w:rPr>
        <w:t>b. Aprobar el Plan estratégico institucional y los Planes anuales operativos, el presupuesto del Instituto, y los indicadores de gestión, de acuerdo con lo establecido en el Estatuto Orgánico y en la reglamentación respectiva.</w:t>
      </w:r>
    </w:p>
    <w:p w:rsidR="00CA2D01" w:rsidRPr="00CA2D01" w:rsidRDefault="00CA2D01" w:rsidP="00CA2D01">
      <w:pPr>
        <w:ind w:left="720"/>
        <w:contextualSpacing/>
        <w:rPr>
          <w:rFonts w:ascii="Arial" w:eastAsia="Calibri" w:hAnsi="Arial" w:cs="Arial"/>
          <w:sz w:val="16"/>
          <w:szCs w:val="16"/>
          <w:lang w:val="es-CR"/>
        </w:rPr>
      </w:pPr>
    </w:p>
    <w:p w:rsidR="00CA2D01" w:rsidRPr="00CA2D01" w:rsidRDefault="00CA2D01" w:rsidP="00CA2D01">
      <w:pPr>
        <w:numPr>
          <w:ilvl w:val="0"/>
          <w:numId w:val="14"/>
        </w:numPr>
        <w:ind w:left="709" w:hanging="283"/>
        <w:jc w:val="both"/>
        <w:rPr>
          <w:rFonts w:ascii="Arial" w:hAnsi="Arial" w:cs="Arial"/>
          <w:lang w:val="es-CR"/>
        </w:rPr>
      </w:pPr>
      <w:r w:rsidRPr="00CA2D01">
        <w:rPr>
          <w:rFonts w:ascii="Arial" w:hAnsi="Arial" w:cs="Arial"/>
          <w:lang w:val="es-CR"/>
        </w:rPr>
        <w:t>Las Normas Técnicas sobre el Presupuesto Público, disponen: “4.3.14 Suministro de la información de la Ejecución Presupuestaria al Órgano Contralor”</w:t>
      </w:r>
      <w:proofErr w:type="gramStart"/>
      <w:r w:rsidRPr="00CA2D01">
        <w:rPr>
          <w:rFonts w:ascii="Arial" w:hAnsi="Arial" w:cs="Arial"/>
          <w:lang w:val="es-CR"/>
        </w:rPr>
        <w:t xml:space="preserve">:  </w:t>
      </w:r>
      <w:r w:rsidRPr="00CA2D01">
        <w:rPr>
          <w:rFonts w:ascii="Arial" w:hAnsi="Arial" w:cs="Arial"/>
          <w:i/>
          <w:sz w:val="22"/>
          <w:szCs w:val="22"/>
          <w:lang w:val="es-CR"/>
        </w:rPr>
        <w:t>“</w:t>
      </w:r>
      <w:proofErr w:type="gramEnd"/>
      <w:r w:rsidRPr="00CA2D01">
        <w:rPr>
          <w:rFonts w:ascii="Arial" w:hAnsi="Arial" w:cs="Arial"/>
          <w:i/>
          <w:sz w:val="22"/>
          <w:szCs w:val="22"/>
          <w:lang w:val="es-CR"/>
        </w:rPr>
        <w:t xml:space="preserve">La información de la ejecución de las cuentas del presupuesto deberá </w:t>
      </w:r>
      <w:r w:rsidRPr="00CA2D01">
        <w:rPr>
          <w:rFonts w:ascii="Arial" w:hAnsi="Arial" w:cs="Arial"/>
          <w:i/>
          <w:sz w:val="22"/>
          <w:szCs w:val="22"/>
          <w:lang w:val="es-CR"/>
        </w:rPr>
        <w:lastRenderedPageBreak/>
        <w:t>suministrarse con corte a cada trimestre del año a la Contraloría General de la República para el ejercicio de sus competencias, dentro de los 15 días hábiles posteriores al vencimiento de cada trimestre…”</w:t>
      </w:r>
    </w:p>
    <w:p w:rsidR="00CA2D01" w:rsidRPr="00CA2D01" w:rsidRDefault="00CA2D01" w:rsidP="00CA2D01">
      <w:pPr>
        <w:ind w:left="720"/>
        <w:contextualSpacing/>
        <w:rPr>
          <w:rFonts w:ascii="Arial" w:eastAsia="Calibri" w:hAnsi="Arial" w:cs="Arial"/>
          <w:sz w:val="16"/>
          <w:szCs w:val="16"/>
          <w:lang w:val="es-CR"/>
        </w:rPr>
      </w:pPr>
    </w:p>
    <w:p w:rsidR="00CA2D01" w:rsidRPr="00CA2D01" w:rsidRDefault="00CA2D01" w:rsidP="00CA2D01">
      <w:pPr>
        <w:ind w:left="720"/>
        <w:contextualSpacing/>
        <w:rPr>
          <w:rFonts w:ascii="Arial" w:eastAsia="Calibri" w:hAnsi="Arial" w:cs="Arial"/>
          <w:sz w:val="16"/>
          <w:szCs w:val="16"/>
          <w:lang w:val="es-CR"/>
        </w:rPr>
      </w:pPr>
    </w:p>
    <w:p w:rsidR="00CA2D01" w:rsidRPr="00CA2D01" w:rsidRDefault="00CA2D01" w:rsidP="00CA2D01">
      <w:pPr>
        <w:tabs>
          <w:tab w:val="left" w:pos="3070"/>
        </w:tabs>
        <w:ind w:left="426"/>
        <w:contextualSpacing/>
        <w:jc w:val="both"/>
        <w:outlineLvl w:val="0"/>
        <w:rPr>
          <w:rFonts w:ascii="Arial" w:hAnsi="Arial" w:cs="Arial"/>
          <w:b/>
          <w:lang w:val="es-CR"/>
        </w:rPr>
      </w:pPr>
      <w:r w:rsidRPr="00CA2D01">
        <w:rPr>
          <w:rFonts w:ascii="Arial" w:hAnsi="Arial" w:cs="Arial"/>
          <w:b/>
          <w:lang w:val="es-CR"/>
        </w:rPr>
        <w:t>CONSIDERANDO QUE:</w:t>
      </w:r>
    </w:p>
    <w:p w:rsidR="00CA2D01" w:rsidRPr="00CA2D01" w:rsidRDefault="00CA2D01" w:rsidP="00CA2D01">
      <w:pPr>
        <w:ind w:left="720"/>
        <w:contextualSpacing/>
        <w:rPr>
          <w:rFonts w:ascii="Arial" w:eastAsia="Calibri" w:hAnsi="Arial" w:cs="Arial"/>
          <w:sz w:val="16"/>
          <w:szCs w:val="16"/>
          <w:lang w:val="es-CR"/>
        </w:rPr>
      </w:pPr>
    </w:p>
    <w:p w:rsidR="00CA2D01" w:rsidRPr="00CA2D01" w:rsidRDefault="00CA2D01" w:rsidP="00CA2D01">
      <w:pPr>
        <w:numPr>
          <w:ilvl w:val="0"/>
          <w:numId w:val="44"/>
        </w:numPr>
        <w:ind w:left="851" w:right="-91" w:hanging="426"/>
        <w:jc w:val="both"/>
        <w:rPr>
          <w:rFonts w:ascii="Arial" w:hAnsi="Arial" w:cs="Arial"/>
          <w:lang w:val="es-CR"/>
        </w:rPr>
      </w:pPr>
      <w:r w:rsidRPr="00CA2D01">
        <w:rPr>
          <w:rFonts w:ascii="Arial" w:hAnsi="Arial" w:cs="Arial"/>
          <w:lang w:val="es-CR"/>
        </w:rPr>
        <w:t xml:space="preserve">La Secretaría del Consejo Institucional recibe oficio R-1126-2018, con fecha de recibido 09 de octubre de 2018, suscrito por el Dr.  Julio C. Calvo Alvarado, Rector, dirigido a la </w:t>
      </w:r>
      <w:proofErr w:type="spellStart"/>
      <w:r w:rsidRPr="00CA2D01">
        <w:rPr>
          <w:rFonts w:ascii="Arial" w:hAnsi="Arial" w:cs="Arial"/>
          <w:lang w:val="es-CR"/>
        </w:rPr>
        <w:t>M.Sc</w:t>
      </w:r>
      <w:proofErr w:type="spellEnd"/>
      <w:r w:rsidRPr="00CA2D01">
        <w:rPr>
          <w:rFonts w:ascii="Arial" w:hAnsi="Arial" w:cs="Arial"/>
          <w:lang w:val="es-CR"/>
        </w:rPr>
        <w:t>. Ana Rosa Ruiz Fernández, Coordinadora de la Comisión de Planificación y Administración, en el cual remite el Informe de Ejecución Presupuestaria al 30 de setiembre de 2018; conocido y avalado por el Consejo de Rectoría, en la Sesión No. 34-2018, del 08 de octubre del 2018.</w:t>
      </w:r>
    </w:p>
    <w:p w:rsidR="00CA2D01" w:rsidRPr="00CA2D01" w:rsidRDefault="00CA2D01" w:rsidP="00CA2D01">
      <w:pPr>
        <w:ind w:right="-91"/>
        <w:jc w:val="both"/>
        <w:rPr>
          <w:rFonts w:ascii="Arial" w:hAnsi="Arial" w:cs="Arial"/>
          <w:lang w:val="es-CR"/>
        </w:rPr>
      </w:pPr>
    </w:p>
    <w:p w:rsidR="00CA2D01" w:rsidRPr="00CA2D01" w:rsidRDefault="00CA2D01" w:rsidP="00CA2D01">
      <w:pPr>
        <w:numPr>
          <w:ilvl w:val="0"/>
          <w:numId w:val="44"/>
        </w:numPr>
        <w:ind w:left="851" w:right="-91" w:hanging="426"/>
        <w:jc w:val="both"/>
        <w:rPr>
          <w:rFonts w:ascii="Arial" w:hAnsi="Arial" w:cs="Arial"/>
          <w:sz w:val="20"/>
          <w:szCs w:val="20"/>
          <w:lang w:val="es-CR"/>
        </w:rPr>
      </w:pPr>
      <w:r w:rsidRPr="00CA2D01">
        <w:rPr>
          <w:rFonts w:ascii="Arial" w:hAnsi="Arial" w:cs="Arial"/>
          <w:lang w:val="es-CR"/>
        </w:rPr>
        <w:t>La Comisión de Planificación y Administración en Reunión No.  791-2018, celebrada el 11 de octubre de 2018, revisa el Informe de Ejecución Presupuestaria adjunto al oficio R-1126-</w:t>
      </w:r>
      <w:proofErr w:type="gramStart"/>
      <w:r w:rsidRPr="00CA2D01">
        <w:rPr>
          <w:rFonts w:ascii="Arial" w:hAnsi="Arial" w:cs="Arial"/>
          <w:lang w:val="es-CR"/>
        </w:rPr>
        <w:t>2018;  en</w:t>
      </w:r>
      <w:proofErr w:type="gramEnd"/>
      <w:r w:rsidRPr="00CA2D01">
        <w:rPr>
          <w:rFonts w:ascii="Arial" w:hAnsi="Arial" w:cs="Arial"/>
          <w:lang w:val="es-CR"/>
        </w:rPr>
        <w:t xml:space="preserve"> esta reunión se recibe al Dr. Humberto Villalta Solano, Vicerrector de Administración, quien hace la exposición del informe.  Se discuten los resultados de la ejecución, aclaradas las dudas por parte del señor Vicerrector de Administración, la Comisión dispone elevar la propuesta al Consejo Institucional, para dar por conocido el Informe de Ejecución Presupuestaria al 30 de setiembre de 2018.</w:t>
      </w:r>
    </w:p>
    <w:p w:rsidR="00CA2D01" w:rsidRPr="00CA2D01" w:rsidRDefault="00CA2D01" w:rsidP="00CA2D01">
      <w:pPr>
        <w:ind w:left="426" w:right="-91"/>
        <w:rPr>
          <w:rFonts w:ascii="Arial" w:hAnsi="Arial" w:cs="Arial"/>
          <w:b/>
          <w:lang w:val="es-CR"/>
        </w:rPr>
      </w:pPr>
    </w:p>
    <w:p w:rsidR="00CA2D01" w:rsidRPr="00CA2D01" w:rsidRDefault="00CA2D01" w:rsidP="00CA2D01">
      <w:pPr>
        <w:ind w:left="426" w:right="-91"/>
        <w:rPr>
          <w:rFonts w:ascii="Arial" w:hAnsi="Arial" w:cs="Arial"/>
          <w:b/>
          <w:lang w:val="es-CR"/>
        </w:rPr>
      </w:pPr>
      <w:r w:rsidRPr="00CA2D01">
        <w:rPr>
          <w:rFonts w:ascii="Arial" w:hAnsi="Arial" w:cs="Arial"/>
          <w:b/>
          <w:lang w:val="es-CR"/>
        </w:rPr>
        <w:t>SE ACUERDA:</w:t>
      </w:r>
    </w:p>
    <w:p w:rsidR="00CA2D01" w:rsidRPr="00CA2D01" w:rsidRDefault="00CA2D01" w:rsidP="00CA2D01">
      <w:pPr>
        <w:ind w:left="426" w:right="-91"/>
        <w:rPr>
          <w:rFonts w:ascii="Arial" w:hAnsi="Arial" w:cs="Arial"/>
        </w:rPr>
      </w:pPr>
    </w:p>
    <w:p w:rsidR="00CA2D01" w:rsidRPr="00CA2D01" w:rsidRDefault="00CA2D01" w:rsidP="00CA2D01">
      <w:pPr>
        <w:numPr>
          <w:ilvl w:val="0"/>
          <w:numId w:val="43"/>
        </w:numPr>
        <w:ind w:left="709" w:right="-91"/>
        <w:jc w:val="both"/>
        <w:rPr>
          <w:rFonts w:ascii="Arial" w:hAnsi="Arial" w:cs="Arial"/>
          <w:lang w:val="es-CR"/>
        </w:rPr>
      </w:pPr>
      <w:r w:rsidRPr="00CA2D01">
        <w:rPr>
          <w:rFonts w:ascii="Arial" w:hAnsi="Arial" w:cs="Arial"/>
        </w:rPr>
        <w:t xml:space="preserve">Dar por conocido el Informe de Ejecución Presupuestaria al 30 de setiembre de 2018, adjunto al oficio </w:t>
      </w:r>
      <w:r w:rsidRPr="00CA2D01">
        <w:rPr>
          <w:rFonts w:ascii="Arial" w:hAnsi="Arial" w:cs="Arial"/>
          <w:lang w:val="es-CR"/>
        </w:rPr>
        <w:t>R-1126-2018, según el siguiente cuadro de resumen que consta en la página 5 de dicho Informe:</w:t>
      </w:r>
      <w:r w:rsidRPr="00CA2D01">
        <w:rPr>
          <w:rFonts w:ascii="Arial" w:hAnsi="Arial" w:cs="Arial"/>
        </w:rPr>
        <w:t xml:space="preserve"> (ver documento adjunto)</w:t>
      </w:r>
    </w:p>
    <w:p w:rsidR="00CA2D01" w:rsidRPr="00CA2D01" w:rsidRDefault="00CA2D01" w:rsidP="00CA2D01">
      <w:pPr>
        <w:ind w:right="-91"/>
        <w:jc w:val="both"/>
        <w:rPr>
          <w:rFonts w:ascii="Arial" w:hAnsi="Arial" w:cs="Arial"/>
          <w:lang w:val="es-CR"/>
        </w:rPr>
      </w:pPr>
    </w:p>
    <w:p w:rsidR="00CA2D01" w:rsidRPr="00CA2D01" w:rsidRDefault="00CA2D01" w:rsidP="00CA2D01">
      <w:pPr>
        <w:ind w:left="426" w:right="-91"/>
        <w:jc w:val="both"/>
        <w:rPr>
          <w:rFonts w:ascii="Arial" w:hAnsi="Arial" w:cs="Arial"/>
          <w:lang w:val="es-CR"/>
        </w:rPr>
      </w:pPr>
      <w:r w:rsidRPr="00CA2D01">
        <w:rPr>
          <w:rFonts w:ascii="Arial" w:hAnsi="Arial" w:cs="Arial"/>
          <w:lang w:val="es-CR"/>
        </w:rPr>
        <w:object w:dxaOrig="1539"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8" o:title=""/>
          </v:shape>
          <o:OLEObject Type="Embed" ProgID="AcroExch.Document.DC" ShapeID="_x0000_i1025" DrawAspect="Icon" ObjectID="_1615804286" r:id="rId9"/>
        </w:object>
      </w:r>
    </w:p>
    <w:p w:rsidR="00CA2D01" w:rsidRPr="00CA2D01" w:rsidRDefault="00CA2D01" w:rsidP="00CA2D01">
      <w:pPr>
        <w:ind w:right="-91"/>
        <w:jc w:val="both"/>
        <w:rPr>
          <w:rFonts w:ascii="Arial" w:eastAsia="Calibri" w:hAnsi="Arial" w:cs="Arial"/>
          <w:color w:val="000000"/>
          <w:sz w:val="22"/>
          <w:szCs w:val="22"/>
          <w:lang w:val="es-CR" w:eastAsia="en-US"/>
        </w:rPr>
      </w:pPr>
    </w:p>
    <w:p w:rsidR="00CA2D01" w:rsidRPr="00CA2D01" w:rsidRDefault="00CA2D01" w:rsidP="00CA2D01">
      <w:pPr>
        <w:numPr>
          <w:ilvl w:val="0"/>
          <w:numId w:val="42"/>
        </w:numPr>
        <w:contextualSpacing/>
        <w:jc w:val="both"/>
        <w:rPr>
          <w:rFonts w:ascii="Arial" w:hAnsi="Arial" w:cs="Arial"/>
          <w:lang w:eastAsia="en-US"/>
        </w:rPr>
      </w:pPr>
      <w:r w:rsidRPr="00CA2D01">
        <w:rPr>
          <w:rFonts w:ascii="Arial" w:hAnsi="Arial" w:cs="Arial"/>
          <w:lang w:val="es-CR"/>
        </w:rPr>
        <w:t>Indicar que c</w:t>
      </w:r>
      <w:proofErr w:type="spellStart"/>
      <w:r w:rsidRPr="00CA2D01">
        <w:rPr>
          <w:rFonts w:ascii="Arial" w:hAnsi="Arial" w:cs="Arial"/>
        </w:rPr>
        <w:t>ontra</w:t>
      </w:r>
      <w:proofErr w:type="spellEnd"/>
      <w:r w:rsidRPr="00CA2D01">
        <w:rPr>
          <w:rFonts w:ascii="Arial" w:hAnsi="Arial" w:cs="Arial"/>
        </w:rPr>
        <w:t xml:space="preserve"> este acuerdo podrá interponerse recurso de revocatoria ante este consejo o de apelación ante la Asamblea Institucional Representativa, o los extraordinarios de aclaración o adición, en el plazo máximo de cinco días hábiles posteriores a la notificación del acuerdo. Por así haberlo establecido la Asamblea Institucional Representativa, es potestativo del recurrente interponer ambos recursos o uno solo de ellos, sin que puedan las autoridades recurridas desestimar o rechazar un recurso, porque el recurrente no haya interpuesto el recurso previo.</w:t>
      </w:r>
    </w:p>
    <w:p w:rsidR="00CA2D01" w:rsidRPr="00CA2D01" w:rsidRDefault="00CA2D01" w:rsidP="007742A1">
      <w:pPr>
        <w:jc w:val="both"/>
        <w:rPr>
          <w:rFonts w:ascii="Arial" w:eastAsia="Cambria" w:hAnsi="Arial" w:cs="Arial"/>
          <w:lang w:eastAsia="en-US"/>
        </w:rPr>
      </w:pPr>
    </w:p>
    <w:p w:rsidR="00215C41" w:rsidRPr="00CA2D01" w:rsidRDefault="00BB6A5E" w:rsidP="00CA2D01">
      <w:pPr>
        <w:numPr>
          <w:ilvl w:val="0"/>
          <w:numId w:val="42"/>
        </w:numPr>
        <w:contextualSpacing/>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CA2D01" w:rsidRDefault="00CA2D01" w:rsidP="00CA2D01">
      <w:pPr>
        <w:autoSpaceDE w:val="0"/>
        <w:autoSpaceDN w:val="0"/>
        <w:adjustRightInd w:val="0"/>
        <w:jc w:val="both"/>
        <w:rPr>
          <w:rFonts w:ascii="Arial" w:hAnsi="Arial" w:cs="Arial"/>
          <w:b/>
          <w:lang w:val="es-CR"/>
        </w:rPr>
      </w:pPr>
    </w:p>
    <w:p w:rsidR="00CA2D01" w:rsidRPr="00CA2D01" w:rsidRDefault="00CA2D01" w:rsidP="00CA2D01">
      <w:pPr>
        <w:ind w:right="284"/>
        <w:jc w:val="both"/>
        <w:rPr>
          <w:rFonts w:ascii="Arial" w:hAnsi="Arial" w:cs="Arial"/>
          <w:b/>
          <w:iCs/>
          <w:sz w:val="22"/>
          <w:szCs w:val="22"/>
        </w:rPr>
      </w:pPr>
      <w:r w:rsidRPr="00CA2D01">
        <w:rPr>
          <w:rFonts w:ascii="Arial" w:hAnsi="Arial" w:cs="Arial"/>
          <w:b/>
          <w:iCs/>
          <w:sz w:val="22"/>
          <w:szCs w:val="22"/>
        </w:rPr>
        <w:t>Palabras clave:  Subsanar acuerdo Sesión 3092 – Art 10 – Informe Ejecución Presupuestaria 30 set 2018</w:t>
      </w:r>
    </w:p>
    <w:p w:rsidR="00887C32" w:rsidRDefault="00887C32" w:rsidP="00887C32">
      <w:pPr>
        <w:contextualSpacing/>
        <w:jc w:val="both"/>
        <w:rPr>
          <w:rFonts w:ascii="Arial" w:hAnsi="Arial" w:cs="Arial"/>
          <w:b/>
          <w:lang w:val="es-CR"/>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CE7F7E" w:rsidRPr="00474B22" w:rsidTr="00140FB8">
        <w:trPr>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B77B04" w:rsidRDefault="00C413F4" w:rsidP="00F41044">
      <w:pPr>
        <w:jc w:val="both"/>
        <w:rPr>
          <w:rFonts w:ascii="Arial" w:eastAsia="Cambria" w:hAnsi="Arial" w:cs="Arial"/>
          <w:sz w:val="22"/>
          <w:szCs w:val="22"/>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Pr="00B77B04" w:rsidRDefault="002C0D34" w:rsidP="00F41044">
      <w:pPr>
        <w:jc w:val="both"/>
        <w:rPr>
          <w:rFonts w:ascii="Arial" w:eastAsia="Cambria" w:hAnsi="Arial" w:cs="Arial"/>
          <w:sz w:val="22"/>
          <w:szCs w:val="22"/>
          <w:lang w:val="es-CR" w:eastAsia="en-US"/>
        </w:rPr>
      </w:pPr>
    </w:p>
    <w:sectPr w:rsidR="002C0D34" w:rsidRPr="00B77B04" w:rsidSect="00CE0215">
      <w:headerReference w:type="default" r:id="rId10"/>
      <w:footerReference w:type="default" r:id="rId11"/>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892" w:rsidRDefault="00DC5892">
      <w:r>
        <w:separator/>
      </w:r>
    </w:p>
  </w:endnote>
  <w:endnote w:type="continuationSeparator" w:id="0">
    <w:p w:rsidR="00DC5892" w:rsidRDefault="00DC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TE1865388t00">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892" w:rsidRDefault="00DC5892">
      <w:r>
        <w:separator/>
      </w:r>
    </w:p>
  </w:footnote>
  <w:footnote w:type="continuationSeparator" w:id="0">
    <w:p w:rsidR="00DC5892" w:rsidRDefault="00DC5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w:t>
    </w:r>
    <w:r w:rsidR="001B2A13">
      <w:rPr>
        <w:rFonts w:ascii="Arial" w:eastAsia="Cambria" w:hAnsi="Arial" w:cs="Arial"/>
        <w:i/>
        <w:sz w:val="18"/>
        <w:szCs w:val="18"/>
        <w:lang w:val="es-ES_tradnl" w:eastAsia="x-none"/>
      </w:rPr>
      <w:t>1</w:t>
    </w:r>
    <w:r w:rsidR="0048642C">
      <w:rPr>
        <w:rFonts w:ascii="Arial" w:eastAsia="Cambria" w:hAnsi="Arial" w:cs="Arial"/>
        <w:i/>
        <w:sz w:val="18"/>
        <w:szCs w:val="18"/>
        <w:lang w:val="es-ES_tradnl" w:eastAsia="x-none"/>
      </w:rPr>
      <w:t>3</w:t>
    </w:r>
    <w:r w:rsidRPr="00D958BC">
      <w:rPr>
        <w:rFonts w:ascii="Arial" w:eastAsia="Cambria" w:hAnsi="Arial" w:cs="Arial"/>
        <w:i/>
        <w:sz w:val="18"/>
        <w:szCs w:val="18"/>
        <w:lang w:val="es-ES_tradnl" w:eastAsia="x-none"/>
      </w:rPr>
      <w:t xml:space="preserve">, Artículo </w:t>
    </w:r>
    <w:r w:rsidR="00AC17F8">
      <w:rPr>
        <w:rFonts w:ascii="Arial" w:eastAsia="Cambria" w:hAnsi="Arial" w:cs="Arial"/>
        <w:i/>
        <w:sz w:val="18"/>
        <w:szCs w:val="18"/>
        <w:lang w:val="es-ES_tradnl" w:eastAsia="x-none"/>
      </w:rPr>
      <w:t>1</w:t>
    </w:r>
    <w:r w:rsidR="0048642C">
      <w:rPr>
        <w:rFonts w:ascii="Arial" w:eastAsia="Cambria" w:hAnsi="Arial" w:cs="Arial"/>
        <w:i/>
        <w:sz w:val="18"/>
        <w:szCs w:val="18"/>
        <w:lang w:val="es-ES_tradnl" w:eastAsia="x-none"/>
      </w:rPr>
      <w:t>0</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48642C">
      <w:rPr>
        <w:rFonts w:ascii="Arial" w:eastAsia="Cambria" w:hAnsi="Arial" w:cs="Arial"/>
        <w:i/>
        <w:sz w:val="18"/>
        <w:szCs w:val="18"/>
        <w:lang w:val="es-ES_tradnl" w:eastAsia="x-none"/>
      </w:rPr>
      <w:t xml:space="preserve">03 de abril </w:t>
    </w:r>
    <w:r w:rsidRPr="00D958BC">
      <w:rPr>
        <w:rFonts w:ascii="Arial" w:eastAsia="Cambria" w:hAnsi="Arial" w:cs="Arial"/>
        <w:i/>
        <w:sz w:val="18"/>
        <w:szCs w:val="18"/>
        <w:lang w:val="es-ES_tradnl" w:eastAsia="x-none"/>
      </w:rPr>
      <w:t>de 201</w:t>
    </w:r>
    <w:r w:rsidR="00AA61D4">
      <w:rPr>
        <w:rFonts w:ascii="Arial" w:eastAsia="Cambria" w:hAnsi="Arial" w:cs="Arial"/>
        <w:i/>
        <w:sz w:val="18"/>
        <w:szCs w:val="18"/>
        <w:lang w:val="es-ES_tradnl" w:eastAsia="x-none"/>
      </w:rPr>
      <w:t>9</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285E12">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375723"/>
    <w:multiLevelType w:val="hybridMultilevel"/>
    <w:tmpl w:val="5F7692EE"/>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 w15:restartNumberingAfterBreak="0">
    <w:nsid w:val="04AD11B0"/>
    <w:multiLevelType w:val="hybridMultilevel"/>
    <w:tmpl w:val="E6B086B4"/>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3E5720"/>
    <w:multiLevelType w:val="hybridMultilevel"/>
    <w:tmpl w:val="CADC053A"/>
    <w:lvl w:ilvl="0" w:tplc="D65AC182">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6743888"/>
    <w:multiLevelType w:val="hybridMultilevel"/>
    <w:tmpl w:val="F1608752"/>
    <w:lvl w:ilvl="0" w:tplc="DC727E2E">
      <w:start w:val="1"/>
      <w:numFmt w:val="decimal"/>
      <w:lvlText w:val="%1."/>
      <w:lvlJc w:val="left"/>
      <w:pPr>
        <w:ind w:left="360" w:hanging="360"/>
      </w:pPr>
      <w:rPr>
        <w:b/>
      </w:rPr>
    </w:lvl>
    <w:lvl w:ilvl="1" w:tplc="E61EBD18">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8AA13C6"/>
    <w:multiLevelType w:val="hybridMultilevel"/>
    <w:tmpl w:val="A36AAFCE"/>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7" w15:restartNumberingAfterBreak="0">
    <w:nsid w:val="0AF21CEC"/>
    <w:multiLevelType w:val="hybridMultilevel"/>
    <w:tmpl w:val="04DE3232"/>
    <w:lvl w:ilvl="0" w:tplc="330E0AF6">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106E1136"/>
    <w:multiLevelType w:val="hybridMultilevel"/>
    <w:tmpl w:val="17684BA4"/>
    <w:lvl w:ilvl="0" w:tplc="5DEC8DB8">
      <w:start w:val="1"/>
      <w:numFmt w:val="lowerLetter"/>
      <w:lvlText w:val="%1."/>
      <w:lvlJc w:val="left"/>
      <w:pPr>
        <w:ind w:left="360" w:hanging="360"/>
      </w:pPr>
      <w:rPr>
        <w:b/>
        <w:color w:val="00000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12DB1622"/>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2B0933"/>
    <w:multiLevelType w:val="hybridMultilevel"/>
    <w:tmpl w:val="14428F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7135D97"/>
    <w:multiLevelType w:val="hybridMultilevel"/>
    <w:tmpl w:val="BE569880"/>
    <w:lvl w:ilvl="0" w:tplc="DD7A21C2">
      <w:start w:val="1"/>
      <w:numFmt w:val="decimal"/>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F48548E"/>
    <w:multiLevelType w:val="hybridMultilevel"/>
    <w:tmpl w:val="186E9F8E"/>
    <w:lvl w:ilvl="0" w:tplc="446062C6">
      <w:start w:val="1"/>
      <w:numFmt w:val="lowerLetter"/>
      <w:lvlText w:val="%1."/>
      <w:lvlJc w:val="left"/>
      <w:pPr>
        <w:ind w:left="720" w:hanging="360"/>
      </w:pPr>
      <w:rPr>
        <w:rFonts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0186392"/>
    <w:multiLevelType w:val="hybridMultilevel"/>
    <w:tmpl w:val="D2EE82A0"/>
    <w:lvl w:ilvl="0" w:tplc="0C0A0019">
      <w:start w:val="1"/>
      <w:numFmt w:val="lowerLetter"/>
      <w:lvlText w:val="%1."/>
      <w:lvlJc w:val="left"/>
      <w:pPr>
        <w:ind w:left="360" w:hanging="360"/>
      </w:pPr>
      <w:rPr>
        <w:rFonts w:hint="default"/>
        <w:b/>
        <w:sz w:val="22"/>
        <w:szCs w:val="22"/>
      </w:rPr>
    </w:lvl>
    <w:lvl w:ilvl="1" w:tplc="E61EBD18">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20A76CDF"/>
    <w:multiLevelType w:val="multilevel"/>
    <w:tmpl w:val="BDB43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553FA2"/>
    <w:multiLevelType w:val="multilevel"/>
    <w:tmpl w:val="8F7020B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2A6D497A"/>
    <w:multiLevelType w:val="hybridMultilevel"/>
    <w:tmpl w:val="FFC2789E"/>
    <w:lvl w:ilvl="0" w:tplc="9E48C048">
      <w:start w:val="1"/>
      <w:numFmt w:val="lowerRoman"/>
      <w:lvlText w:val="%1."/>
      <w:lvlJc w:val="righ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8" w15:restartNumberingAfterBreak="0">
    <w:nsid w:val="2CE03FC1"/>
    <w:multiLevelType w:val="hybridMultilevel"/>
    <w:tmpl w:val="0C00DC3C"/>
    <w:lvl w:ilvl="0" w:tplc="FDE4C5FA">
      <w:start w:val="1"/>
      <w:numFmt w:val="lowerLetter"/>
      <w:lvlText w:val="%1."/>
      <w:lvlJc w:val="left"/>
      <w:pPr>
        <w:ind w:left="1440" w:hanging="360"/>
      </w:pPr>
      <w:rPr>
        <w:rFonts w:cs="TTE1865388t00" w:hint="default"/>
        <w:b/>
        <w:i w:val="0"/>
        <w:sz w:val="24"/>
        <w:szCs w:val="24"/>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9" w15:restartNumberingAfterBreak="0">
    <w:nsid w:val="2D1F483B"/>
    <w:multiLevelType w:val="hybridMultilevel"/>
    <w:tmpl w:val="795882F4"/>
    <w:lvl w:ilvl="0" w:tplc="FFFFFFFF">
      <w:start w:val="1"/>
      <w:numFmt w:val="bullet"/>
      <w:lvlText w:val="-"/>
      <w:lvlJc w:val="left"/>
      <w:pPr>
        <w:ind w:left="720" w:hanging="360"/>
      </w:pPr>
      <w:rPr>
        <w:rFonts w:ascii="Sylfaen" w:hAnsi="Sylfaen" w:hint="default"/>
      </w:rPr>
    </w:lvl>
    <w:lvl w:ilvl="1" w:tplc="FFFFFFFF">
      <w:start w:val="1"/>
      <w:numFmt w:val="bullet"/>
      <w:lvlText w:val="-"/>
      <w:lvlJc w:val="left"/>
      <w:pPr>
        <w:ind w:left="1440" w:hanging="360"/>
      </w:pPr>
      <w:rPr>
        <w:rFonts w:ascii="Sylfaen" w:hAnsi="Sylfaen"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2F424547"/>
    <w:multiLevelType w:val="hybridMultilevel"/>
    <w:tmpl w:val="D52CAFAC"/>
    <w:lvl w:ilvl="0" w:tplc="0CBA8610">
      <w:start w:val="1"/>
      <w:numFmt w:val="decimal"/>
      <w:lvlText w:val="%1."/>
      <w:lvlJc w:val="left"/>
      <w:pPr>
        <w:ind w:left="720" w:hanging="720"/>
      </w:pPr>
      <w:rPr>
        <w:rFonts w:hint="default"/>
        <w:b/>
      </w:rPr>
    </w:lvl>
    <w:lvl w:ilvl="1" w:tplc="140A0019" w:tentative="1">
      <w:start w:val="1"/>
      <w:numFmt w:val="lowerLetter"/>
      <w:lvlText w:val="%2."/>
      <w:lvlJc w:val="left"/>
      <w:pPr>
        <w:ind w:left="872" w:hanging="360"/>
      </w:pPr>
    </w:lvl>
    <w:lvl w:ilvl="2" w:tplc="140A001B" w:tentative="1">
      <w:start w:val="1"/>
      <w:numFmt w:val="lowerRoman"/>
      <w:lvlText w:val="%3."/>
      <w:lvlJc w:val="right"/>
      <w:pPr>
        <w:ind w:left="1592" w:hanging="180"/>
      </w:pPr>
    </w:lvl>
    <w:lvl w:ilvl="3" w:tplc="140A000F" w:tentative="1">
      <w:start w:val="1"/>
      <w:numFmt w:val="decimal"/>
      <w:lvlText w:val="%4."/>
      <w:lvlJc w:val="left"/>
      <w:pPr>
        <w:ind w:left="2312" w:hanging="360"/>
      </w:pPr>
    </w:lvl>
    <w:lvl w:ilvl="4" w:tplc="140A0019" w:tentative="1">
      <w:start w:val="1"/>
      <w:numFmt w:val="lowerLetter"/>
      <w:lvlText w:val="%5."/>
      <w:lvlJc w:val="left"/>
      <w:pPr>
        <w:ind w:left="3032" w:hanging="360"/>
      </w:pPr>
    </w:lvl>
    <w:lvl w:ilvl="5" w:tplc="140A001B" w:tentative="1">
      <w:start w:val="1"/>
      <w:numFmt w:val="lowerRoman"/>
      <w:lvlText w:val="%6."/>
      <w:lvlJc w:val="right"/>
      <w:pPr>
        <w:ind w:left="3752" w:hanging="180"/>
      </w:pPr>
    </w:lvl>
    <w:lvl w:ilvl="6" w:tplc="140A000F" w:tentative="1">
      <w:start w:val="1"/>
      <w:numFmt w:val="decimal"/>
      <w:lvlText w:val="%7."/>
      <w:lvlJc w:val="left"/>
      <w:pPr>
        <w:ind w:left="4472" w:hanging="360"/>
      </w:pPr>
    </w:lvl>
    <w:lvl w:ilvl="7" w:tplc="140A0019" w:tentative="1">
      <w:start w:val="1"/>
      <w:numFmt w:val="lowerLetter"/>
      <w:lvlText w:val="%8."/>
      <w:lvlJc w:val="left"/>
      <w:pPr>
        <w:ind w:left="5192" w:hanging="360"/>
      </w:pPr>
    </w:lvl>
    <w:lvl w:ilvl="8" w:tplc="140A001B" w:tentative="1">
      <w:start w:val="1"/>
      <w:numFmt w:val="lowerRoman"/>
      <w:lvlText w:val="%9."/>
      <w:lvlJc w:val="right"/>
      <w:pPr>
        <w:ind w:left="5912" w:hanging="180"/>
      </w:pPr>
    </w:lvl>
  </w:abstractNum>
  <w:abstractNum w:abstractNumId="22" w15:restartNumberingAfterBreak="0">
    <w:nsid w:val="35925405"/>
    <w:multiLevelType w:val="multilevel"/>
    <w:tmpl w:val="99607F2E"/>
    <w:lvl w:ilvl="0">
      <w:start w:val="1"/>
      <w:numFmt w:val="lowerLetter"/>
      <w:lvlText w:val="%1."/>
      <w:lvlJc w:val="left"/>
      <w:pPr>
        <w:ind w:left="720" w:hanging="360"/>
      </w:pPr>
      <w:rPr>
        <w:rFonts w:hint="default"/>
        <w:b/>
        <w:strike w:val="0"/>
        <w:sz w:val="22"/>
        <w:szCs w:val="22"/>
      </w:rPr>
    </w:lvl>
    <w:lvl w:ilvl="1">
      <w:start w:val="1"/>
      <w:numFmt w:val="decimal"/>
      <w:lvlText w:val="%1%2."/>
      <w:lvlJc w:val="left"/>
      <w:pPr>
        <w:ind w:left="1440" w:hanging="360"/>
      </w:pPr>
      <w:rPr>
        <w:rFonts w:hint="default"/>
      </w:rPr>
    </w:lvl>
    <w:lvl w:ilvl="2">
      <w:start w:val="1"/>
      <w:numFmt w:val="decimal"/>
      <w:lvlText w:val="%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6FE705A"/>
    <w:multiLevelType w:val="hybridMultilevel"/>
    <w:tmpl w:val="ADB8F3F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4" w15:restartNumberingAfterBreak="0">
    <w:nsid w:val="37852E90"/>
    <w:multiLevelType w:val="hybridMultilevel"/>
    <w:tmpl w:val="5ECC2DE6"/>
    <w:lvl w:ilvl="0" w:tplc="0D1C376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3A627398"/>
    <w:multiLevelType w:val="hybridMultilevel"/>
    <w:tmpl w:val="F6B8A1B4"/>
    <w:lvl w:ilvl="0" w:tplc="1B5E45C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D3E2BAF"/>
    <w:multiLevelType w:val="hybridMultilevel"/>
    <w:tmpl w:val="2CAE703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7" w15:restartNumberingAfterBreak="0">
    <w:nsid w:val="435E2504"/>
    <w:multiLevelType w:val="hybridMultilevel"/>
    <w:tmpl w:val="4DA047B4"/>
    <w:lvl w:ilvl="0" w:tplc="13A28F4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35E3D92"/>
    <w:multiLevelType w:val="hybridMultilevel"/>
    <w:tmpl w:val="CADC053A"/>
    <w:lvl w:ilvl="0" w:tplc="D65AC182">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15:restartNumberingAfterBreak="0">
    <w:nsid w:val="46DB14D2"/>
    <w:multiLevelType w:val="hybridMultilevel"/>
    <w:tmpl w:val="77D47004"/>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78B6092"/>
    <w:multiLevelType w:val="hybridMultilevel"/>
    <w:tmpl w:val="F580ECF4"/>
    <w:lvl w:ilvl="0" w:tplc="E40E742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499B0B8F"/>
    <w:multiLevelType w:val="hybridMultilevel"/>
    <w:tmpl w:val="F6B8A1B4"/>
    <w:lvl w:ilvl="0" w:tplc="1B5E45C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A106128"/>
    <w:multiLevelType w:val="hybridMultilevel"/>
    <w:tmpl w:val="00C4C24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3" w15:restartNumberingAfterBreak="0">
    <w:nsid w:val="6267510B"/>
    <w:multiLevelType w:val="hybridMultilevel"/>
    <w:tmpl w:val="D356016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4531D6C"/>
    <w:multiLevelType w:val="hybridMultilevel"/>
    <w:tmpl w:val="E758C40C"/>
    <w:lvl w:ilvl="0" w:tplc="12104EAE">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5" w15:restartNumberingAfterBreak="0">
    <w:nsid w:val="64B42C5B"/>
    <w:multiLevelType w:val="hybridMultilevel"/>
    <w:tmpl w:val="6E1C8A38"/>
    <w:lvl w:ilvl="0" w:tplc="1C8CA7EE">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65537EB8"/>
    <w:multiLevelType w:val="hybridMultilevel"/>
    <w:tmpl w:val="825A164A"/>
    <w:lvl w:ilvl="0" w:tplc="8F46EEAC">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5E31167"/>
    <w:multiLevelType w:val="hybridMultilevel"/>
    <w:tmpl w:val="A0EAA050"/>
    <w:lvl w:ilvl="0" w:tplc="AFD03AEE">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444B5D"/>
    <w:multiLevelType w:val="hybridMultilevel"/>
    <w:tmpl w:val="07768248"/>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3EC67C9"/>
    <w:multiLevelType w:val="hybridMultilevel"/>
    <w:tmpl w:val="AC18A8D2"/>
    <w:lvl w:ilvl="0" w:tplc="0962381C">
      <w:start w:val="1"/>
      <w:numFmt w:val="decimal"/>
      <w:lvlText w:val="%1."/>
      <w:lvlJc w:val="left"/>
      <w:pPr>
        <w:ind w:left="720" w:hanging="360"/>
      </w:pPr>
      <w:rPr>
        <w:b/>
        <w:color w:val="auto"/>
      </w:rPr>
    </w:lvl>
    <w:lvl w:ilvl="1" w:tplc="1C985A44">
      <w:numFmt w:val="bullet"/>
      <w:lvlText w:val="-"/>
      <w:lvlJc w:val="left"/>
      <w:pPr>
        <w:ind w:left="2506" w:hanging="1426"/>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DA320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91A38DB"/>
    <w:multiLevelType w:val="hybridMultilevel"/>
    <w:tmpl w:val="7244280C"/>
    <w:lvl w:ilvl="0" w:tplc="DBD4D45A">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2" w15:restartNumberingAfterBreak="0">
    <w:nsid w:val="7B111AF3"/>
    <w:multiLevelType w:val="hybridMultilevel"/>
    <w:tmpl w:val="E6B086B4"/>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ECC2416"/>
    <w:multiLevelType w:val="hybridMultilevel"/>
    <w:tmpl w:val="7DB03F44"/>
    <w:lvl w:ilvl="0" w:tplc="A928CE34">
      <w:start w:val="1"/>
      <w:numFmt w:val="decimal"/>
      <w:lvlText w:val="%1."/>
      <w:lvlJc w:val="left"/>
      <w:pPr>
        <w:ind w:left="2629" w:hanging="360"/>
      </w:pPr>
      <w:rPr>
        <w:b w:val="0"/>
        <w:i/>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4"/>
  </w:num>
  <w:num w:numId="7">
    <w:abstractNumId w:val="26"/>
  </w:num>
  <w:num w:numId="8">
    <w:abstractNumId w:val="29"/>
  </w:num>
  <w:num w:numId="9">
    <w:abstractNumId w:val="17"/>
  </w:num>
  <w:num w:numId="10">
    <w:abstractNumId w:val="19"/>
  </w:num>
  <w:num w:numId="11">
    <w:abstractNumId w:val="38"/>
  </w:num>
  <w:num w:numId="12">
    <w:abstractNumId w:val="16"/>
  </w:num>
  <w:num w:numId="13">
    <w:abstractNumId w:val="6"/>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6"/>
  </w:num>
  <w:num w:numId="17">
    <w:abstractNumId w:val="33"/>
  </w:num>
  <w:num w:numId="18">
    <w:abstractNumId w:val="20"/>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43"/>
  </w:num>
  <w:num w:numId="23">
    <w:abstractNumId w:val="42"/>
  </w:num>
  <w:num w:numId="24">
    <w:abstractNumId w:val="1"/>
  </w:num>
  <w:num w:numId="25">
    <w:abstractNumId w:val="27"/>
  </w:num>
  <w:num w:numId="26">
    <w:abstractNumId w:val="28"/>
  </w:num>
  <w:num w:numId="27">
    <w:abstractNumId w:val="23"/>
  </w:num>
  <w:num w:numId="28">
    <w:abstractNumId w:val="2"/>
  </w:num>
  <w:num w:numId="29">
    <w:abstractNumId w:val="3"/>
  </w:num>
  <w:num w:numId="30">
    <w:abstractNumId w:val="21"/>
  </w:num>
  <w:num w:numId="31">
    <w:abstractNumId w:val="7"/>
  </w:num>
  <w:num w:numId="32">
    <w:abstractNumId w:val="32"/>
  </w:num>
  <w:num w:numId="33">
    <w:abstractNumId w:val="22"/>
  </w:num>
  <w:num w:numId="34">
    <w:abstractNumId w:val="13"/>
  </w:num>
  <w:num w:numId="35">
    <w:abstractNumId w:val="37"/>
  </w:num>
  <w:num w:numId="36">
    <w:abstractNumId w:val="31"/>
  </w:num>
  <w:num w:numId="37">
    <w:abstractNumId w:val="18"/>
  </w:num>
  <w:num w:numId="38">
    <w:abstractNumId w:val="34"/>
  </w:num>
  <w:num w:numId="39">
    <w:abstractNumId w:val="25"/>
  </w:num>
  <w:num w:numId="40">
    <w:abstractNumId w:val="30"/>
  </w:num>
  <w:num w:numId="41">
    <w:abstractNumId w:val="41"/>
  </w:num>
  <w:num w:numId="42">
    <w:abstractNumId w:val="24"/>
  </w:num>
  <w:num w:numId="43">
    <w:abstractNumId w:val="12"/>
  </w:num>
  <w:num w:numId="4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298F"/>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0FB8"/>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E82"/>
    <w:rsid w:val="001A0A20"/>
    <w:rsid w:val="001A214B"/>
    <w:rsid w:val="001A33C3"/>
    <w:rsid w:val="001A7DF9"/>
    <w:rsid w:val="001B006F"/>
    <w:rsid w:val="001B1E0E"/>
    <w:rsid w:val="001B208D"/>
    <w:rsid w:val="001B2A13"/>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E6DC5"/>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5E12"/>
    <w:rsid w:val="00286461"/>
    <w:rsid w:val="0029068F"/>
    <w:rsid w:val="00293111"/>
    <w:rsid w:val="00293149"/>
    <w:rsid w:val="00293595"/>
    <w:rsid w:val="0029396B"/>
    <w:rsid w:val="00294D1D"/>
    <w:rsid w:val="002978E4"/>
    <w:rsid w:val="002A023C"/>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7D3"/>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42E7"/>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642C"/>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59D6"/>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3546"/>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716"/>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601"/>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36D4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48E0"/>
    <w:rsid w:val="0078514D"/>
    <w:rsid w:val="00791713"/>
    <w:rsid w:val="00791D2B"/>
    <w:rsid w:val="00794454"/>
    <w:rsid w:val="00795377"/>
    <w:rsid w:val="007A2D73"/>
    <w:rsid w:val="007A5E5B"/>
    <w:rsid w:val="007B381B"/>
    <w:rsid w:val="007B422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237E"/>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DF1"/>
    <w:rsid w:val="00885F0A"/>
    <w:rsid w:val="00887C32"/>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7A8"/>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3582C"/>
    <w:rsid w:val="009401C7"/>
    <w:rsid w:val="00945C56"/>
    <w:rsid w:val="009462DD"/>
    <w:rsid w:val="009526A4"/>
    <w:rsid w:val="00952F8F"/>
    <w:rsid w:val="00953265"/>
    <w:rsid w:val="00953CA5"/>
    <w:rsid w:val="009546D0"/>
    <w:rsid w:val="009561A9"/>
    <w:rsid w:val="00956670"/>
    <w:rsid w:val="0096004A"/>
    <w:rsid w:val="00961770"/>
    <w:rsid w:val="00961D14"/>
    <w:rsid w:val="00962660"/>
    <w:rsid w:val="00963F04"/>
    <w:rsid w:val="00964B8E"/>
    <w:rsid w:val="009651B9"/>
    <w:rsid w:val="00967CC7"/>
    <w:rsid w:val="009706D6"/>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3F6F"/>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206C"/>
    <w:rsid w:val="00A666DE"/>
    <w:rsid w:val="00A702FC"/>
    <w:rsid w:val="00A70CFC"/>
    <w:rsid w:val="00A7170F"/>
    <w:rsid w:val="00A71CCB"/>
    <w:rsid w:val="00A72D3C"/>
    <w:rsid w:val="00A7618F"/>
    <w:rsid w:val="00A76FD6"/>
    <w:rsid w:val="00A772EF"/>
    <w:rsid w:val="00A77F8A"/>
    <w:rsid w:val="00A80881"/>
    <w:rsid w:val="00A82FEA"/>
    <w:rsid w:val="00A8408D"/>
    <w:rsid w:val="00A93DBA"/>
    <w:rsid w:val="00A9472C"/>
    <w:rsid w:val="00AA0A77"/>
    <w:rsid w:val="00AA197B"/>
    <w:rsid w:val="00AA4A78"/>
    <w:rsid w:val="00AA5259"/>
    <w:rsid w:val="00AA542A"/>
    <w:rsid w:val="00AA61D4"/>
    <w:rsid w:val="00AA7BFD"/>
    <w:rsid w:val="00AA7CF3"/>
    <w:rsid w:val="00AB0454"/>
    <w:rsid w:val="00AB0640"/>
    <w:rsid w:val="00AB1D20"/>
    <w:rsid w:val="00AB4A79"/>
    <w:rsid w:val="00AC17F8"/>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6D1D"/>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C29"/>
    <w:rsid w:val="00BE2DAD"/>
    <w:rsid w:val="00BE41A3"/>
    <w:rsid w:val="00BE546A"/>
    <w:rsid w:val="00BE5D68"/>
    <w:rsid w:val="00BE607F"/>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169C"/>
    <w:rsid w:val="00C320EC"/>
    <w:rsid w:val="00C331DC"/>
    <w:rsid w:val="00C338DB"/>
    <w:rsid w:val="00C33B68"/>
    <w:rsid w:val="00C3580C"/>
    <w:rsid w:val="00C3645D"/>
    <w:rsid w:val="00C37602"/>
    <w:rsid w:val="00C413F4"/>
    <w:rsid w:val="00C4449E"/>
    <w:rsid w:val="00C47C47"/>
    <w:rsid w:val="00C521FE"/>
    <w:rsid w:val="00C540BB"/>
    <w:rsid w:val="00C54CCA"/>
    <w:rsid w:val="00C54F22"/>
    <w:rsid w:val="00C55D84"/>
    <w:rsid w:val="00C56393"/>
    <w:rsid w:val="00C56BFB"/>
    <w:rsid w:val="00C6171B"/>
    <w:rsid w:val="00C61909"/>
    <w:rsid w:val="00C62A27"/>
    <w:rsid w:val="00C64580"/>
    <w:rsid w:val="00C64624"/>
    <w:rsid w:val="00C65E08"/>
    <w:rsid w:val="00C66A37"/>
    <w:rsid w:val="00C67192"/>
    <w:rsid w:val="00C718B7"/>
    <w:rsid w:val="00C71968"/>
    <w:rsid w:val="00C73715"/>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1B7B"/>
    <w:rsid w:val="00CA1CA8"/>
    <w:rsid w:val="00CA2D01"/>
    <w:rsid w:val="00CA3E94"/>
    <w:rsid w:val="00CA3EEB"/>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D5D6D"/>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045CC"/>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903"/>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014B"/>
    <w:rsid w:val="00DB11AA"/>
    <w:rsid w:val="00DB3EE7"/>
    <w:rsid w:val="00DB4191"/>
    <w:rsid w:val="00DB7352"/>
    <w:rsid w:val="00DB7F2C"/>
    <w:rsid w:val="00DC17C3"/>
    <w:rsid w:val="00DC2CBA"/>
    <w:rsid w:val="00DC33A5"/>
    <w:rsid w:val="00DC33AD"/>
    <w:rsid w:val="00DC34D3"/>
    <w:rsid w:val="00DC4940"/>
    <w:rsid w:val="00DC495A"/>
    <w:rsid w:val="00DC5266"/>
    <w:rsid w:val="00DC5892"/>
    <w:rsid w:val="00DD2362"/>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1B2"/>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52D8"/>
    <w:rsid w:val="00E47137"/>
    <w:rsid w:val="00E512B0"/>
    <w:rsid w:val="00E527E9"/>
    <w:rsid w:val="00E5372B"/>
    <w:rsid w:val="00E53B2C"/>
    <w:rsid w:val="00E53C08"/>
    <w:rsid w:val="00E5768A"/>
    <w:rsid w:val="00E5779F"/>
    <w:rsid w:val="00E57A60"/>
    <w:rsid w:val="00E61736"/>
    <w:rsid w:val="00E61CDC"/>
    <w:rsid w:val="00E6487C"/>
    <w:rsid w:val="00E64C9D"/>
    <w:rsid w:val="00E6544B"/>
    <w:rsid w:val="00E65876"/>
    <w:rsid w:val="00E70574"/>
    <w:rsid w:val="00E71690"/>
    <w:rsid w:val="00E718A6"/>
    <w:rsid w:val="00E80FBE"/>
    <w:rsid w:val="00E81A25"/>
    <w:rsid w:val="00E81E9F"/>
    <w:rsid w:val="00E82183"/>
    <w:rsid w:val="00E84C74"/>
    <w:rsid w:val="00E85F6A"/>
    <w:rsid w:val="00E8679F"/>
    <w:rsid w:val="00E9069C"/>
    <w:rsid w:val="00E909DA"/>
    <w:rsid w:val="00E913FF"/>
    <w:rsid w:val="00E9331A"/>
    <w:rsid w:val="00E96B6D"/>
    <w:rsid w:val="00E97E4C"/>
    <w:rsid w:val="00E97F75"/>
    <w:rsid w:val="00EA5044"/>
    <w:rsid w:val="00EA7D5B"/>
    <w:rsid w:val="00EB0F82"/>
    <w:rsid w:val="00EB118F"/>
    <w:rsid w:val="00EB1F53"/>
    <w:rsid w:val="00EB3A24"/>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D743A"/>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9258D"/>
    <w:rsid w:val="00F925E2"/>
    <w:rsid w:val="00F93629"/>
    <w:rsid w:val="00F9525E"/>
    <w:rsid w:val="00F952C5"/>
    <w:rsid w:val="00F95643"/>
    <w:rsid w:val="00F96A43"/>
    <w:rsid w:val="00F97429"/>
    <w:rsid w:val="00FA1D24"/>
    <w:rsid w:val="00FA2416"/>
    <w:rsid w:val="00FA31A5"/>
    <w:rsid w:val="00FA361C"/>
    <w:rsid w:val="00FA370C"/>
    <w:rsid w:val="00FA3C47"/>
    <w:rsid w:val="00FA4749"/>
    <w:rsid w:val="00FA53B1"/>
    <w:rsid w:val="00FA5A33"/>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C4051"/>
    <w:rsid w:val="00FD13B7"/>
    <w:rsid w:val="00FD259F"/>
    <w:rsid w:val="00FD43DC"/>
    <w:rsid w:val="00FD56CC"/>
    <w:rsid w:val="00FD5A54"/>
    <w:rsid w:val="00FD5D76"/>
    <w:rsid w:val="00FD6179"/>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39880C"/>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898">
      <w:bodyDiv w:val="1"/>
      <w:marLeft w:val="0"/>
      <w:marRight w:val="0"/>
      <w:marTop w:val="0"/>
      <w:marBottom w:val="0"/>
      <w:divBdr>
        <w:top w:val="none" w:sz="0" w:space="0" w:color="auto"/>
        <w:left w:val="none" w:sz="0" w:space="0" w:color="auto"/>
        <w:bottom w:val="none" w:sz="0" w:space="0" w:color="auto"/>
        <w:right w:val="none" w:sz="0" w:space="0" w:color="auto"/>
      </w:divBdr>
    </w:div>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DB4C-EEC3-4EC0-A589-919D208A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Pages>
  <Words>1174</Words>
  <Characters>6462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119</cp:revision>
  <cp:lastPrinted>2019-04-03T19:43:00Z</cp:lastPrinted>
  <dcterms:created xsi:type="dcterms:W3CDTF">2018-05-02T21:37:00Z</dcterms:created>
  <dcterms:modified xsi:type="dcterms:W3CDTF">2019-04-03T19:45:00Z</dcterms:modified>
</cp:coreProperties>
</file>