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1F4985">
        <w:rPr>
          <w:rFonts w:ascii="Arial" w:hAnsi="Arial" w:cs="Arial"/>
          <w:b/>
          <w:bCs/>
          <w:iCs/>
          <w:sz w:val="26"/>
          <w:szCs w:val="22"/>
          <w:lang w:val="es-CR"/>
        </w:rPr>
        <w:t>252</w:t>
      </w:r>
      <w:r w:rsidRPr="00D958BC">
        <w:rPr>
          <w:rFonts w:ascii="Arial" w:hAnsi="Arial" w:cs="Arial"/>
          <w:b/>
          <w:bCs/>
          <w:iCs/>
          <w:sz w:val="26"/>
          <w:szCs w:val="22"/>
          <w:lang w:val="es-CR"/>
        </w:rPr>
        <w:t>-201</w:t>
      </w:r>
      <w:r w:rsidR="00AA197B">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465A23"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B014B" w:rsidRDefault="005E3546" w:rsidP="009706D6">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p>
          <w:p w:rsidR="00465A23" w:rsidRPr="00B24EE3" w:rsidRDefault="00465A23" w:rsidP="00465A23">
            <w:pPr>
              <w:autoSpaceDE w:val="0"/>
              <w:autoSpaceDN w:val="0"/>
              <w:adjustRightInd w:val="0"/>
              <w:contextualSpacing/>
              <w:rPr>
                <w:rFonts w:ascii="Arial" w:hAnsi="Arial" w:cs="Arial"/>
                <w:sz w:val="22"/>
                <w:szCs w:val="22"/>
              </w:rPr>
            </w:pPr>
            <w:r w:rsidRPr="00B24EE3">
              <w:rPr>
                <w:rFonts w:ascii="Arial" w:hAnsi="Arial" w:cs="Arial"/>
                <w:sz w:val="22"/>
                <w:szCs w:val="22"/>
              </w:rPr>
              <w:t>Dr. Oscar López Villegas</w:t>
            </w:r>
            <w:r>
              <w:rPr>
                <w:rFonts w:ascii="Arial" w:hAnsi="Arial" w:cs="Arial"/>
                <w:sz w:val="22"/>
                <w:szCs w:val="22"/>
              </w:rPr>
              <w:t>, Campus Tecnológico Local San Carlos</w:t>
            </w:r>
          </w:p>
          <w:p w:rsidR="00465A23" w:rsidRPr="00B24EE3" w:rsidRDefault="00465A23" w:rsidP="00465A23">
            <w:pPr>
              <w:autoSpaceDE w:val="0"/>
              <w:autoSpaceDN w:val="0"/>
              <w:adjustRightInd w:val="0"/>
              <w:contextualSpacing/>
              <w:rPr>
                <w:rFonts w:ascii="Arial" w:hAnsi="Arial" w:cs="Arial"/>
                <w:sz w:val="22"/>
                <w:szCs w:val="22"/>
              </w:rPr>
            </w:pPr>
            <w:r w:rsidRPr="00B24EE3">
              <w:rPr>
                <w:rFonts w:ascii="Arial" w:hAnsi="Arial" w:cs="Arial"/>
                <w:sz w:val="22"/>
                <w:szCs w:val="22"/>
              </w:rPr>
              <w:t xml:space="preserve">MBA. Ana Lizeth Rodriguez Barquero, </w:t>
            </w:r>
            <w:r>
              <w:rPr>
                <w:rFonts w:ascii="Arial" w:hAnsi="Arial" w:cs="Arial"/>
                <w:sz w:val="22"/>
                <w:szCs w:val="22"/>
              </w:rPr>
              <w:t>Campus Tecnológico Local San Carlos</w:t>
            </w:r>
          </w:p>
          <w:p w:rsidR="00465A23" w:rsidRPr="00B24EE3" w:rsidRDefault="00465A23" w:rsidP="00465A23">
            <w:pPr>
              <w:autoSpaceDE w:val="0"/>
              <w:autoSpaceDN w:val="0"/>
              <w:adjustRightInd w:val="0"/>
              <w:contextualSpacing/>
              <w:rPr>
                <w:rFonts w:ascii="Arial" w:eastAsia="Calibri" w:hAnsi="Arial" w:cs="Arial"/>
                <w:sz w:val="22"/>
                <w:szCs w:val="22"/>
                <w:lang w:val="es-CR" w:eastAsia="en-US"/>
              </w:rPr>
            </w:pPr>
            <w:r w:rsidRPr="00B24EE3">
              <w:rPr>
                <w:rFonts w:ascii="Arial" w:hAnsi="Arial" w:cs="Arial"/>
                <w:sz w:val="22"/>
                <w:szCs w:val="22"/>
              </w:rPr>
              <w:t>MAP Ana Gabriela Víquez Paniagua</w:t>
            </w:r>
            <w:r>
              <w:rPr>
                <w:rFonts w:ascii="Arial" w:hAnsi="Arial" w:cs="Arial"/>
                <w:sz w:val="22"/>
                <w:szCs w:val="22"/>
              </w:rPr>
              <w:t>, Campus Tecnológico Local San Carlos</w:t>
            </w:r>
          </w:p>
          <w:p w:rsidR="00465A23" w:rsidRPr="00B24EE3" w:rsidRDefault="00465A23" w:rsidP="00465A23">
            <w:pPr>
              <w:autoSpaceDE w:val="0"/>
              <w:autoSpaceDN w:val="0"/>
              <w:adjustRightInd w:val="0"/>
              <w:contextualSpacing/>
              <w:rPr>
                <w:rFonts w:ascii="Arial" w:eastAsia="Calibri" w:hAnsi="Arial" w:cs="Arial"/>
                <w:sz w:val="22"/>
                <w:szCs w:val="22"/>
                <w:lang w:val="es-CR" w:eastAsia="en-US"/>
              </w:rPr>
            </w:pPr>
            <w:proofErr w:type="spellStart"/>
            <w:r w:rsidRPr="00B24EE3">
              <w:rPr>
                <w:rFonts w:ascii="Arial" w:eastAsia="Calibri" w:hAnsi="Arial" w:cs="Arial"/>
                <w:sz w:val="22"/>
                <w:szCs w:val="22"/>
                <w:lang w:val="es-CR" w:eastAsia="en-US"/>
              </w:rPr>
              <w:t>M.Sc</w:t>
            </w:r>
            <w:proofErr w:type="spellEnd"/>
            <w:r w:rsidRPr="00B24EE3">
              <w:rPr>
                <w:rFonts w:ascii="Arial" w:eastAsia="Calibri" w:hAnsi="Arial" w:cs="Arial"/>
                <w:sz w:val="22"/>
                <w:szCs w:val="22"/>
                <w:lang w:val="es-CR" w:eastAsia="en-US"/>
              </w:rPr>
              <w:t>. Gaudy Esquivel Vega</w:t>
            </w:r>
            <w:r>
              <w:rPr>
                <w:rFonts w:ascii="Arial" w:eastAsia="Calibri" w:hAnsi="Arial" w:cs="Arial"/>
                <w:sz w:val="22"/>
                <w:szCs w:val="22"/>
                <w:lang w:val="es-CR" w:eastAsia="en-US"/>
              </w:rPr>
              <w:t xml:space="preserve">, </w:t>
            </w:r>
            <w:r>
              <w:rPr>
                <w:rFonts w:ascii="Arial" w:hAnsi="Arial" w:cs="Arial"/>
                <w:sz w:val="22"/>
                <w:szCs w:val="22"/>
              </w:rPr>
              <w:t>Campus Tecnológico Local San Carlos</w:t>
            </w:r>
          </w:p>
          <w:p w:rsidR="00465A23" w:rsidRDefault="00465A23" w:rsidP="00465A23">
            <w:pPr>
              <w:ind w:firstLine="45"/>
              <w:jc w:val="both"/>
              <w:rPr>
                <w:rFonts w:ascii="Arial" w:eastAsia="Calibri" w:hAnsi="Arial" w:cs="Arial"/>
                <w:sz w:val="22"/>
                <w:szCs w:val="22"/>
                <w:lang w:val="es-CR" w:eastAsia="en-US"/>
              </w:rPr>
            </w:pPr>
            <w:r w:rsidRPr="00AC372A">
              <w:rPr>
                <w:rFonts w:ascii="Arial" w:eastAsia="Cambria" w:hAnsi="Arial" w:cs="Arial"/>
                <w:sz w:val="22"/>
                <w:szCs w:val="22"/>
                <w:lang w:val="es-ES_tradnl" w:eastAsia="en-US"/>
              </w:rPr>
              <w:t xml:space="preserve">Máster Ronald Bonilla Rodríguez, Director </w:t>
            </w:r>
            <w:r w:rsidRPr="00B24EE3">
              <w:rPr>
                <w:rFonts w:ascii="Arial" w:eastAsia="Calibri" w:hAnsi="Arial" w:cs="Arial"/>
                <w:sz w:val="22"/>
                <w:szCs w:val="22"/>
                <w:lang w:val="es-CR" w:eastAsia="en-US"/>
              </w:rPr>
              <w:t>Campus Tecnológico Local San José</w:t>
            </w:r>
          </w:p>
          <w:p w:rsidR="00465A23" w:rsidRPr="00AC372A" w:rsidRDefault="00465A23" w:rsidP="00465A23">
            <w:pPr>
              <w:ind w:left="45"/>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Roxana Jiménez Rodríguez, Directora Centro Académico de Limón</w:t>
            </w:r>
          </w:p>
          <w:p w:rsidR="00465A23" w:rsidRDefault="00465A23" w:rsidP="00465A23">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Roberto Pereira Arroyo, Director Centro Académico de Alajuela</w:t>
            </w:r>
          </w:p>
          <w:p w:rsidR="00465A23" w:rsidRPr="00465A23" w:rsidRDefault="00465A23" w:rsidP="00465A23">
            <w:pPr>
              <w:ind w:firstLine="45"/>
              <w:jc w:val="both"/>
              <w:rPr>
                <w:rFonts w:ascii="Arial" w:eastAsia="Calibri" w:hAnsi="Arial" w:cs="Arial"/>
                <w:sz w:val="22"/>
                <w:szCs w:val="22"/>
                <w:lang w:val="es-CR" w:eastAsia="en-US"/>
              </w:rPr>
            </w:pPr>
            <w:r w:rsidRPr="00465A23">
              <w:rPr>
                <w:rFonts w:ascii="Arial" w:eastAsia="Calibri" w:hAnsi="Arial" w:cs="Arial"/>
                <w:sz w:val="22"/>
                <w:szCs w:val="22"/>
                <w:lang w:val="es-CR" w:eastAsia="en-US"/>
              </w:rPr>
              <w:t>Sr.</w:t>
            </w:r>
            <w:r w:rsidRPr="00465A23">
              <w:rPr>
                <w:rFonts w:ascii="Arial" w:eastAsia="Calibri" w:hAnsi="Arial" w:cs="Arial"/>
                <w:sz w:val="22"/>
                <w:szCs w:val="22"/>
                <w:lang w:val="es-CR" w:eastAsia="en-US"/>
              </w:rPr>
              <w:t xml:space="preserve"> Carlos Mario Boschini Castillo</w:t>
            </w:r>
            <w:r w:rsidRPr="00465A23">
              <w:rPr>
                <w:rFonts w:ascii="Arial" w:eastAsia="Calibri" w:hAnsi="Arial" w:cs="Arial"/>
                <w:sz w:val="22"/>
                <w:szCs w:val="22"/>
                <w:lang w:val="es-CR" w:eastAsia="en-US"/>
              </w:rPr>
              <w:t xml:space="preserve">, Presidente FEITEC </w:t>
            </w:r>
          </w:p>
          <w:p w:rsidR="00FA1D24" w:rsidRPr="00465A23" w:rsidRDefault="00FA1D24" w:rsidP="002563FE">
            <w:pPr>
              <w:jc w:val="both"/>
              <w:rPr>
                <w:rFonts w:ascii="Arial" w:eastAsia="Cambria" w:hAnsi="Arial" w:cs="Arial"/>
                <w:sz w:val="22"/>
                <w:szCs w:val="22"/>
                <w:lang w:val="es-CR"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3A6B16" w:rsidP="00AA61D4">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8D7E9D" w:rsidRPr="008E0D8C">
              <w:rPr>
                <w:rFonts w:ascii="Arial" w:eastAsia="Cambria" w:hAnsi="Arial" w:cs="Arial"/>
                <w:sz w:val="22"/>
                <w:szCs w:val="22"/>
                <w:lang w:val="es-ES_tradnl" w:eastAsia="en-US"/>
              </w:rPr>
              <w:t xml:space="preserve">, </w:t>
            </w:r>
            <w:r w:rsidR="00CF4A51">
              <w:rPr>
                <w:rFonts w:ascii="Arial" w:eastAsia="Cambria" w:hAnsi="Arial" w:cs="Arial"/>
                <w:sz w:val="22"/>
                <w:szCs w:val="22"/>
                <w:lang w:val="es-ES_tradnl" w:eastAsia="en-US"/>
              </w:rPr>
              <w:t>Presidente</w:t>
            </w:r>
            <w:r>
              <w:rPr>
                <w:rFonts w:ascii="Arial" w:eastAsia="Cambria" w:hAnsi="Arial" w:cs="Arial"/>
                <w:sz w:val="22"/>
                <w:szCs w:val="22"/>
                <w:lang w:val="es-ES_tradnl" w:eastAsia="en-US"/>
              </w:rPr>
              <w:t xml:space="preserve"> </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2563FE"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03</w:t>
            </w:r>
            <w:r w:rsidR="00AA197B">
              <w:rPr>
                <w:rFonts w:ascii="Arial" w:eastAsia="Cambria" w:hAnsi="Arial" w:cs="Arial"/>
                <w:b/>
                <w:sz w:val="22"/>
                <w:szCs w:val="22"/>
                <w:lang w:val="es-ES_tradnl" w:eastAsia="en-US"/>
              </w:rPr>
              <w:t xml:space="preserve"> de </w:t>
            </w:r>
            <w:r>
              <w:rPr>
                <w:rFonts w:ascii="Arial" w:eastAsia="Cambria" w:hAnsi="Arial" w:cs="Arial"/>
                <w:b/>
                <w:sz w:val="22"/>
                <w:szCs w:val="22"/>
                <w:lang w:val="es-ES_tradnl" w:eastAsia="en-US"/>
              </w:rPr>
              <w:t xml:space="preserve">abril </w:t>
            </w:r>
            <w:r w:rsidR="007742A1" w:rsidRPr="008E0D8C">
              <w:rPr>
                <w:rFonts w:ascii="Arial" w:eastAsia="Cambria" w:hAnsi="Arial" w:cs="Arial"/>
                <w:b/>
                <w:sz w:val="22"/>
                <w:szCs w:val="22"/>
                <w:lang w:val="es-ES_tradnl" w:eastAsia="en-US"/>
              </w:rPr>
              <w:t>de 201</w:t>
            </w:r>
            <w:r w:rsidR="00AA61D4">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E9592B" w:rsidRDefault="00FF209C" w:rsidP="002563FE">
            <w:pPr>
              <w:jc w:val="both"/>
              <w:rPr>
                <w:rFonts w:ascii="Arial" w:eastAsia="Calibri" w:hAnsi="Arial" w:cs="Arial"/>
                <w:b/>
                <w:bCs/>
                <w:sz w:val="22"/>
                <w:szCs w:val="22"/>
                <w:lang w:val="es-CR" w:eastAsia="en-US"/>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3F3400">
              <w:rPr>
                <w:rFonts w:ascii="Arial" w:eastAsia="Calibri" w:hAnsi="Arial" w:cs="Arial"/>
                <w:b/>
                <w:sz w:val="22"/>
                <w:szCs w:val="22"/>
              </w:rPr>
              <w:t>1</w:t>
            </w:r>
            <w:r w:rsidR="001B2A13">
              <w:rPr>
                <w:rFonts w:ascii="Arial" w:eastAsia="Calibri" w:hAnsi="Arial" w:cs="Arial"/>
                <w:b/>
                <w:sz w:val="22"/>
                <w:szCs w:val="22"/>
              </w:rPr>
              <w:t>1</w:t>
            </w:r>
            <w:r w:rsidR="002563FE">
              <w:rPr>
                <w:rFonts w:ascii="Arial" w:eastAsia="Calibri" w:hAnsi="Arial" w:cs="Arial"/>
                <w:b/>
                <w:sz w:val="22"/>
                <w:szCs w:val="22"/>
              </w:rPr>
              <w:t>3</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AC17F8">
              <w:rPr>
                <w:rFonts w:ascii="Arial" w:eastAsia="Calibri" w:hAnsi="Arial" w:cs="Arial"/>
                <w:b/>
                <w:sz w:val="22"/>
                <w:szCs w:val="22"/>
              </w:rPr>
              <w:t>1</w:t>
            </w:r>
            <w:r w:rsidR="002563FE">
              <w:rPr>
                <w:rFonts w:ascii="Arial" w:eastAsia="Calibri" w:hAnsi="Arial" w:cs="Arial"/>
                <w:b/>
                <w:sz w:val="22"/>
                <w:szCs w:val="22"/>
              </w:rPr>
              <w:t>1</w:t>
            </w:r>
            <w:r w:rsidR="00FF3C43" w:rsidRPr="008F0835">
              <w:rPr>
                <w:rFonts w:ascii="Arial" w:eastAsia="Calibri" w:hAnsi="Arial" w:cs="Arial"/>
                <w:b/>
                <w:sz w:val="22"/>
                <w:szCs w:val="22"/>
              </w:rPr>
              <w:t>,</w:t>
            </w:r>
            <w:r w:rsidR="007742A1" w:rsidRPr="008F0835">
              <w:rPr>
                <w:rFonts w:ascii="Arial" w:eastAsia="Calibri" w:hAnsi="Arial" w:cs="Arial"/>
                <w:b/>
                <w:sz w:val="22"/>
                <w:szCs w:val="22"/>
              </w:rPr>
              <w:t xml:space="preserve"> del</w:t>
            </w:r>
            <w:r w:rsidR="00AA197B">
              <w:rPr>
                <w:rFonts w:ascii="Arial" w:eastAsia="Calibri" w:hAnsi="Arial" w:cs="Arial"/>
                <w:b/>
                <w:sz w:val="22"/>
                <w:szCs w:val="22"/>
              </w:rPr>
              <w:t xml:space="preserve"> </w:t>
            </w:r>
            <w:r w:rsidR="002563FE">
              <w:rPr>
                <w:rFonts w:ascii="Arial" w:eastAsia="Calibri" w:hAnsi="Arial" w:cs="Arial"/>
                <w:b/>
                <w:sz w:val="22"/>
                <w:szCs w:val="22"/>
              </w:rPr>
              <w:t>03</w:t>
            </w:r>
            <w:r w:rsidR="00AA197B">
              <w:rPr>
                <w:rFonts w:ascii="Arial" w:eastAsia="Calibri" w:hAnsi="Arial" w:cs="Arial"/>
                <w:b/>
                <w:sz w:val="22"/>
                <w:szCs w:val="22"/>
              </w:rPr>
              <w:t xml:space="preserve"> de </w:t>
            </w:r>
            <w:r w:rsidR="002563FE">
              <w:rPr>
                <w:rFonts w:ascii="Arial" w:eastAsia="Calibri" w:hAnsi="Arial" w:cs="Arial"/>
                <w:b/>
                <w:sz w:val="22"/>
                <w:szCs w:val="22"/>
              </w:rPr>
              <w:t>abril</w:t>
            </w:r>
            <w:r w:rsidR="00AA197B">
              <w:rPr>
                <w:rFonts w:ascii="Arial" w:eastAsia="Calibri" w:hAnsi="Arial" w:cs="Arial"/>
                <w:b/>
                <w:sz w:val="22"/>
                <w:szCs w:val="22"/>
              </w:rPr>
              <w:t xml:space="preserve"> de 2019</w:t>
            </w:r>
            <w:r w:rsidR="00925985" w:rsidRPr="008F0835">
              <w:rPr>
                <w:rFonts w:ascii="Arial" w:eastAsia="Calibri" w:hAnsi="Arial" w:cs="Arial"/>
                <w:b/>
                <w:sz w:val="22"/>
                <w:szCs w:val="22"/>
              </w:rPr>
              <w:t>.</w:t>
            </w:r>
            <w:r w:rsidR="00140FB8">
              <w:rPr>
                <w:rFonts w:ascii="Arial" w:eastAsia="Calibri" w:hAnsi="Arial" w:cs="Arial"/>
                <w:b/>
                <w:sz w:val="22"/>
                <w:szCs w:val="22"/>
              </w:rPr>
              <w:t xml:space="preserve">  </w:t>
            </w:r>
            <w:r w:rsidR="00140FB8" w:rsidRPr="00140FB8">
              <w:rPr>
                <w:rFonts w:ascii="Arial" w:eastAsia="Calibri" w:hAnsi="Arial" w:cs="Arial"/>
                <w:b/>
                <w:bCs/>
                <w:sz w:val="22"/>
                <w:szCs w:val="22"/>
                <w:lang w:eastAsia="en-US"/>
              </w:rPr>
              <w:t xml:space="preserve"> </w:t>
            </w:r>
            <w:r w:rsidR="002563FE" w:rsidRPr="002563FE">
              <w:rPr>
                <w:rFonts w:ascii="Arial" w:hAnsi="Arial" w:cs="Arial"/>
                <w:b/>
                <w:bCs/>
                <w:color w:val="000000"/>
                <w:sz w:val="22"/>
                <w:szCs w:val="22"/>
                <w:lang w:val="es-CR" w:eastAsia="es-CR"/>
              </w:rPr>
              <w:t xml:space="preserve">Subsanación del acuerdo de la Sesión Ordinaria </w:t>
            </w:r>
            <w:r w:rsidR="002563FE" w:rsidRPr="002563FE">
              <w:rPr>
                <w:rFonts w:ascii="Arial" w:hAnsi="Arial" w:cs="Arial"/>
                <w:b/>
                <w:bCs/>
                <w:sz w:val="22"/>
                <w:szCs w:val="22"/>
                <w:lang w:val="es-CR" w:eastAsia="es-CR"/>
              </w:rPr>
              <w:t>No. 3095, Artículo 7, del 31 de octubre de 2018. “</w:t>
            </w:r>
            <w:r w:rsidR="002563FE" w:rsidRPr="002563FE">
              <w:rPr>
                <w:rFonts w:ascii="Arial" w:hAnsi="Arial" w:cs="Arial"/>
                <w:b/>
                <w:bCs/>
                <w:color w:val="000000"/>
                <w:sz w:val="22"/>
                <w:szCs w:val="22"/>
                <w:lang w:val="es-CR" w:eastAsia="es-CR"/>
              </w:rPr>
              <w:t>Integración de una Comisión Especial que coordine con la Comisión de Planificación y Administración, para elaborar una propuesta para la gestión de los actos formales de “desconcentración por competencias mínimas” para los Campus y Centros Académicos del ITCR”</w:t>
            </w:r>
          </w:p>
        </w:tc>
      </w:tr>
    </w:tbl>
    <w:p w:rsidR="00FF209C" w:rsidRDefault="00FF209C" w:rsidP="007742A1">
      <w:pPr>
        <w:jc w:val="both"/>
        <w:rPr>
          <w:rFonts w:ascii="Arial" w:eastAsia="Cambria" w:hAnsi="Arial" w:cs="Arial"/>
          <w:lang w:val="es-ES_tradnl" w:eastAsia="en-US"/>
        </w:rPr>
      </w:pPr>
    </w:p>
    <w:p w:rsidR="002563FE" w:rsidRDefault="002563FE"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1F4985" w:rsidRDefault="001F4985" w:rsidP="007742A1">
      <w:pPr>
        <w:jc w:val="both"/>
        <w:rPr>
          <w:rFonts w:ascii="Arial" w:eastAsia="Cambria" w:hAnsi="Arial" w:cs="Arial"/>
          <w:lang w:val="es-ES_tradnl" w:eastAsia="en-US"/>
        </w:rPr>
      </w:pPr>
    </w:p>
    <w:p w:rsidR="001F4985" w:rsidRPr="001F4985" w:rsidRDefault="001F4985" w:rsidP="001F4985">
      <w:pPr>
        <w:jc w:val="both"/>
        <w:rPr>
          <w:rFonts w:ascii="Arial" w:eastAsia="Calibri" w:hAnsi="Arial" w:cs="Arial"/>
          <w:b/>
          <w:bCs/>
          <w:lang w:val="es-CR" w:eastAsia="en-US"/>
        </w:rPr>
      </w:pPr>
      <w:r w:rsidRPr="001F4985">
        <w:rPr>
          <w:rFonts w:ascii="Arial" w:eastAsia="Calibri" w:hAnsi="Arial" w:cs="Arial"/>
          <w:b/>
          <w:bCs/>
          <w:lang w:val="es-CR" w:eastAsia="en-US"/>
        </w:rPr>
        <w:t>RESULTANDO QUE:</w:t>
      </w:r>
    </w:p>
    <w:p w:rsidR="001F4985" w:rsidRPr="001F4985" w:rsidRDefault="001F4985" w:rsidP="001F4985">
      <w:pPr>
        <w:rPr>
          <w:rFonts w:ascii="Arial" w:eastAsia="Calibri" w:hAnsi="Arial" w:cs="Arial"/>
          <w:sz w:val="22"/>
          <w:szCs w:val="22"/>
        </w:rPr>
      </w:pPr>
    </w:p>
    <w:p w:rsidR="001F4985" w:rsidRPr="001F4985" w:rsidRDefault="001F4985" w:rsidP="001F4985">
      <w:pPr>
        <w:numPr>
          <w:ilvl w:val="0"/>
          <w:numId w:val="12"/>
        </w:numPr>
        <w:contextualSpacing/>
        <w:jc w:val="both"/>
        <w:rPr>
          <w:rFonts w:ascii="Arial" w:eastAsia="Calibri" w:hAnsi="Arial" w:cs="Arial"/>
          <w:sz w:val="22"/>
          <w:szCs w:val="22"/>
        </w:rPr>
      </w:pPr>
      <w:r w:rsidRPr="001F4985">
        <w:rPr>
          <w:rFonts w:ascii="Arial" w:eastAsia="Calibri" w:hAnsi="Arial" w:cs="Arial"/>
          <w:sz w:val="22"/>
          <w:szCs w:val="22"/>
        </w:rPr>
        <w:t>La Asamblea Institucional Representativa modificó, en la Sesión Ordinaria 95-2018, del 03 de octubre de 2018, según publicación en la Gaceta 530 del 22 de octubre de 2018, los artículos 136 y 137 del Estatuto Orgánico, para que se lean de la siguiente manera:</w:t>
      </w:r>
    </w:p>
    <w:p w:rsidR="001F4985" w:rsidRPr="001F4985" w:rsidRDefault="001F4985" w:rsidP="001F4985">
      <w:pPr>
        <w:rPr>
          <w:rFonts w:ascii="Arial" w:eastAsia="Calibri" w:hAnsi="Arial" w:cs="Arial"/>
          <w:sz w:val="22"/>
          <w:szCs w:val="22"/>
        </w:rPr>
      </w:pPr>
    </w:p>
    <w:p w:rsidR="001F4985" w:rsidRPr="001F4985" w:rsidRDefault="001F4985" w:rsidP="001F4985">
      <w:pPr>
        <w:autoSpaceDE w:val="0"/>
        <w:autoSpaceDN w:val="0"/>
        <w:adjustRightInd w:val="0"/>
        <w:ind w:left="851" w:right="333"/>
        <w:jc w:val="both"/>
        <w:rPr>
          <w:rFonts w:ascii="Arial" w:eastAsia="Calibri" w:hAnsi="Arial" w:cs="Arial"/>
          <w:i/>
          <w:color w:val="000000"/>
          <w:sz w:val="20"/>
          <w:szCs w:val="20"/>
          <w:lang w:val="es-CR" w:eastAsia="en-US"/>
        </w:rPr>
      </w:pPr>
      <w:r w:rsidRPr="001F4985">
        <w:rPr>
          <w:rFonts w:ascii="Arial" w:eastAsia="Calibri" w:hAnsi="Arial" w:cs="Arial"/>
          <w:b/>
          <w:bCs/>
          <w:i/>
          <w:color w:val="000000"/>
          <w:sz w:val="20"/>
          <w:szCs w:val="20"/>
          <w:lang w:val="es-CR" w:eastAsia="en-US"/>
        </w:rPr>
        <w:t xml:space="preserve">“Artículo 136 </w:t>
      </w:r>
    </w:p>
    <w:p w:rsidR="001F4985" w:rsidRPr="001F4985" w:rsidRDefault="001F4985" w:rsidP="001F4985">
      <w:pPr>
        <w:autoSpaceDE w:val="0"/>
        <w:autoSpaceDN w:val="0"/>
        <w:adjustRightInd w:val="0"/>
        <w:ind w:left="851" w:right="333"/>
        <w:jc w:val="both"/>
        <w:rPr>
          <w:rFonts w:ascii="Arial" w:eastAsia="Calibri" w:hAnsi="Arial" w:cs="Arial"/>
          <w:i/>
          <w:color w:val="000000"/>
          <w:sz w:val="20"/>
          <w:szCs w:val="20"/>
          <w:lang w:val="es-CR" w:eastAsia="en-US"/>
        </w:rPr>
      </w:pPr>
      <w:r w:rsidRPr="001F4985">
        <w:rPr>
          <w:rFonts w:ascii="Arial" w:eastAsia="Calibri" w:hAnsi="Arial" w:cs="Arial"/>
          <w:i/>
          <w:color w:val="000000"/>
          <w:sz w:val="20"/>
          <w:szCs w:val="20"/>
          <w:lang w:val="es-CR" w:eastAsia="en-US"/>
        </w:rPr>
        <w:t xml:space="preserve">Contra los actos y resoluciones de mero trámite, incidentales o finales de los órganos colegiados y autoridades institucionales que ejerzan funciones de dirección o administrativas, se podrán establecer los recursos ordinarios de revocatoria y de apelación y los extraordinarios de aclaración o adición, de reposición o reconsideración y de revisión; además de la gestión de queja. </w:t>
      </w:r>
    </w:p>
    <w:p w:rsidR="001F4985" w:rsidRPr="001F4985" w:rsidRDefault="001F4985" w:rsidP="001F4985">
      <w:pPr>
        <w:autoSpaceDE w:val="0"/>
        <w:autoSpaceDN w:val="0"/>
        <w:adjustRightInd w:val="0"/>
        <w:ind w:left="851" w:right="333"/>
        <w:jc w:val="both"/>
        <w:rPr>
          <w:rFonts w:ascii="Arial" w:eastAsia="Calibri" w:hAnsi="Arial" w:cs="Arial"/>
          <w:i/>
          <w:color w:val="000000"/>
          <w:sz w:val="20"/>
          <w:szCs w:val="20"/>
          <w:lang w:val="es-CR" w:eastAsia="en-US"/>
        </w:rPr>
      </w:pPr>
    </w:p>
    <w:p w:rsidR="001F4985" w:rsidRPr="001F4985" w:rsidRDefault="001F4985" w:rsidP="001F4985">
      <w:pPr>
        <w:autoSpaceDE w:val="0"/>
        <w:autoSpaceDN w:val="0"/>
        <w:adjustRightInd w:val="0"/>
        <w:ind w:left="851" w:right="333"/>
        <w:jc w:val="both"/>
        <w:rPr>
          <w:rFonts w:ascii="Arial" w:eastAsia="Calibri" w:hAnsi="Arial" w:cs="Arial"/>
          <w:i/>
          <w:color w:val="000000"/>
          <w:sz w:val="20"/>
          <w:szCs w:val="20"/>
          <w:lang w:val="es-CR" w:eastAsia="en-US"/>
        </w:rPr>
      </w:pPr>
      <w:r w:rsidRPr="001F4985">
        <w:rPr>
          <w:rFonts w:ascii="Arial" w:eastAsia="Calibri" w:hAnsi="Arial" w:cs="Arial"/>
          <w:i/>
          <w:color w:val="000000"/>
          <w:sz w:val="20"/>
          <w:szCs w:val="20"/>
          <w:lang w:val="es-CR" w:eastAsia="en-US"/>
        </w:rPr>
        <w:t xml:space="preserve">Todo acto y resolución emitida por órganos colegiados o autoridades institucionales deberá indicar los tipos de recursos que admite y sus respectivos plazos de presentación. </w:t>
      </w:r>
    </w:p>
    <w:p w:rsidR="001F4985" w:rsidRPr="001F4985" w:rsidRDefault="001F4985" w:rsidP="001F4985">
      <w:pPr>
        <w:autoSpaceDE w:val="0"/>
        <w:autoSpaceDN w:val="0"/>
        <w:adjustRightInd w:val="0"/>
        <w:ind w:left="851" w:right="333"/>
        <w:jc w:val="both"/>
        <w:rPr>
          <w:rFonts w:ascii="Arial" w:eastAsia="Calibri" w:hAnsi="Arial" w:cs="Arial"/>
          <w:i/>
          <w:color w:val="000000"/>
          <w:sz w:val="20"/>
          <w:szCs w:val="20"/>
          <w:lang w:val="es-CR" w:eastAsia="en-US"/>
        </w:rPr>
      </w:pPr>
    </w:p>
    <w:p w:rsidR="001F4985" w:rsidRPr="001F4985" w:rsidRDefault="001F4985" w:rsidP="001F4985">
      <w:pPr>
        <w:autoSpaceDE w:val="0"/>
        <w:autoSpaceDN w:val="0"/>
        <w:adjustRightInd w:val="0"/>
        <w:ind w:left="851" w:right="333"/>
        <w:jc w:val="both"/>
        <w:rPr>
          <w:rFonts w:ascii="Arial" w:eastAsia="Calibri" w:hAnsi="Arial" w:cs="Arial"/>
          <w:i/>
          <w:color w:val="000000"/>
          <w:sz w:val="20"/>
          <w:szCs w:val="20"/>
          <w:lang w:val="es-CR" w:eastAsia="en-US"/>
        </w:rPr>
      </w:pPr>
      <w:r w:rsidRPr="001F4985">
        <w:rPr>
          <w:rFonts w:ascii="Arial" w:eastAsia="Calibri" w:hAnsi="Arial" w:cs="Arial"/>
          <w:i/>
          <w:color w:val="000000"/>
          <w:sz w:val="20"/>
          <w:szCs w:val="20"/>
          <w:lang w:val="es-CR" w:eastAsia="en-US"/>
        </w:rPr>
        <w:t xml:space="preserve">Los actos o resoluciones que no indiquen lo anterior se considerarán nulos y no surtirán sus efectos hasta tanto no subsanen ese defecto. </w:t>
      </w:r>
    </w:p>
    <w:p w:rsidR="001F4985" w:rsidRPr="001F4985" w:rsidRDefault="001F4985" w:rsidP="001F4985">
      <w:pPr>
        <w:autoSpaceDE w:val="0"/>
        <w:autoSpaceDN w:val="0"/>
        <w:adjustRightInd w:val="0"/>
        <w:ind w:left="851" w:right="333"/>
        <w:jc w:val="both"/>
        <w:rPr>
          <w:rFonts w:ascii="Arial" w:eastAsia="Calibri" w:hAnsi="Arial" w:cs="Arial"/>
          <w:b/>
          <w:bCs/>
          <w:i/>
          <w:color w:val="000000"/>
          <w:sz w:val="20"/>
          <w:szCs w:val="20"/>
          <w:lang w:val="es-CR" w:eastAsia="en-US"/>
        </w:rPr>
      </w:pPr>
    </w:p>
    <w:p w:rsidR="001F4985" w:rsidRPr="001F4985" w:rsidRDefault="001F4985" w:rsidP="001F4985">
      <w:pPr>
        <w:autoSpaceDE w:val="0"/>
        <w:autoSpaceDN w:val="0"/>
        <w:adjustRightInd w:val="0"/>
        <w:ind w:left="851" w:right="333"/>
        <w:jc w:val="both"/>
        <w:rPr>
          <w:rFonts w:ascii="Arial" w:eastAsia="Calibri" w:hAnsi="Arial" w:cs="Arial"/>
          <w:i/>
          <w:color w:val="000000"/>
          <w:sz w:val="20"/>
          <w:szCs w:val="20"/>
          <w:lang w:val="es-CR" w:eastAsia="en-US"/>
        </w:rPr>
      </w:pPr>
      <w:r w:rsidRPr="001F4985">
        <w:rPr>
          <w:rFonts w:ascii="Arial" w:eastAsia="Calibri" w:hAnsi="Arial" w:cs="Arial"/>
          <w:b/>
          <w:bCs/>
          <w:i/>
          <w:color w:val="000000"/>
          <w:sz w:val="20"/>
          <w:szCs w:val="20"/>
          <w:lang w:val="es-CR" w:eastAsia="en-US"/>
        </w:rPr>
        <w:t xml:space="preserve">Artículo 137 </w:t>
      </w:r>
    </w:p>
    <w:p w:rsidR="001F4985" w:rsidRPr="001F4985" w:rsidRDefault="001F4985" w:rsidP="001F4985">
      <w:pPr>
        <w:autoSpaceDE w:val="0"/>
        <w:autoSpaceDN w:val="0"/>
        <w:adjustRightInd w:val="0"/>
        <w:ind w:left="851" w:right="333"/>
        <w:rPr>
          <w:rFonts w:ascii="Arial" w:eastAsia="Calibri" w:hAnsi="Arial" w:cs="Arial"/>
          <w:i/>
          <w:color w:val="000000"/>
          <w:sz w:val="20"/>
          <w:szCs w:val="20"/>
          <w:lang w:val="es-CR" w:eastAsia="en-US"/>
        </w:rPr>
      </w:pPr>
      <w:r w:rsidRPr="001F4985">
        <w:rPr>
          <w:rFonts w:ascii="Arial" w:eastAsia="Calibri" w:hAnsi="Arial" w:cs="Arial"/>
          <w:i/>
          <w:color w:val="000000"/>
          <w:sz w:val="20"/>
          <w:szCs w:val="20"/>
          <w:lang w:val="es-CR" w:eastAsia="en-US"/>
        </w:rPr>
        <w:t>Corresponde al superior jerárquico conocer en alzada la apelación. Todo recurso presentado fuera de plazo, será inadmisible y rechazado ad portas por extemporáneo”.</w:t>
      </w:r>
    </w:p>
    <w:p w:rsidR="001F4985" w:rsidRPr="001F4985" w:rsidRDefault="001F4985" w:rsidP="001F4985">
      <w:pPr>
        <w:rPr>
          <w:rFonts w:ascii="Arial" w:eastAsia="Calibri" w:hAnsi="Arial" w:cs="Arial"/>
          <w:sz w:val="22"/>
          <w:szCs w:val="22"/>
        </w:rPr>
      </w:pPr>
    </w:p>
    <w:p w:rsidR="001F4985" w:rsidRPr="001F4985" w:rsidRDefault="001F4985" w:rsidP="001F4985">
      <w:pPr>
        <w:numPr>
          <w:ilvl w:val="0"/>
          <w:numId w:val="12"/>
        </w:numPr>
        <w:contextualSpacing/>
        <w:jc w:val="both"/>
        <w:rPr>
          <w:rFonts w:ascii="Arial" w:eastAsia="Calibri" w:hAnsi="Arial" w:cs="Arial"/>
        </w:rPr>
      </w:pPr>
      <w:r w:rsidRPr="001F4985">
        <w:rPr>
          <w:rFonts w:ascii="Arial" w:eastAsia="Calibri" w:hAnsi="Arial" w:cs="Arial"/>
        </w:rPr>
        <w:t>En la Sesión Ordinaria No. 3095, Artículo 7, del 31 de octubre de 2018, se adoptó el acuerdo “Integración de una Comisión Especial que coordine con la Comisión de Planificación y Administración, para elaborar una propuesta para la gestión de los actos formales de “desconcentración por competencias mínimas” para los Campus y Centros Académicos del ITCR”.</w:t>
      </w:r>
    </w:p>
    <w:p w:rsidR="001F4985" w:rsidRPr="001F4985" w:rsidRDefault="001F4985" w:rsidP="001F4985">
      <w:pPr>
        <w:jc w:val="both"/>
        <w:rPr>
          <w:rFonts w:ascii="Arial" w:eastAsia="Calibri" w:hAnsi="Arial" w:cs="Arial"/>
          <w:sz w:val="22"/>
          <w:szCs w:val="22"/>
        </w:rPr>
      </w:pPr>
    </w:p>
    <w:p w:rsidR="001F4985" w:rsidRPr="001F4985" w:rsidRDefault="001F4985" w:rsidP="001F4985">
      <w:pPr>
        <w:numPr>
          <w:ilvl w:val="0"/>
          <w:numId w:val="12"/>
        </w:numPr>
        <w:contextualSpacing/>
        <w:jc w:val="both"/>
        <w:rPr>
          <w:rFonts w:ascii="Arial" w:eastAsia="Calibri" w:hAnsi="Arial" w:cs="Arial"/>
        </w:rPr>
      </w:pPr>
      <w:r w:rsidRPr="001F4985">
        <w:rPr>
          <w:rFonts w:ascii="Arial" w:eastAsia="Calibri" w:hAnsi="Arial" w:cs="Arial"/>
        </w:rPr>
        <w:t>El Artículo 72 del Reglamento del Consejo Institucional, establece lo siguiente:</w:t>
      </w:r>
    </w:p>
    <w:p w:rsidR="001F4985" w:rsidRPr="001F4985" w:rsidRDefault="001F4985" w:rsidP="001F4985">
      <w:pPr>
        <w:jc w:val="both"/>
        <w:rPr>
          <w:rFonts w:ascii="Verdana" w:hAnsi="Verdana"/>
          <w:sz w:val="18"/>
          <w:szCs w:val="18"/>
          <w:lang w:eastAsia="es-CR"/>
        </w:rPr>
      </w:pPr>
    </w:p>
    <w:p w:rsidR="001F4985" w:rsidRPr="001F4985" w:rsidRDefault="001F4985" w:rsidP="001F4985">
      <w:pPr>
        <w:autoSpaceDE w:val="0"/>
        <w:autoSpaceDN w:val="0"/>
        <w:adjustRightInd w:val="0"/>
        <w:ind w:left="851" w:right="333"/>
        <w:jc w:val="both"/>
        <w:rPr>
          <w:rFonts w:ascii="Arial" w:eastAsia="Calibri" w:hAnsi="Arial" w:cs="Arial"/>
          <w:i/>
          <w:color w:val="000000"/>
          <w:sz w:val="20"/>
          <w:szCs w:val="20"/>
          <w:lang w:val="es-CR" w:eastAsia="en-US"/>
        </w:rPr>
      </w:pPr>
      <w:r w:rsidRPr="001F4985">
        <w:rPr>
          <w:rFonts w:ascii="Arial" w:eastAsia="Calibri" w:hAnsi="Arial" w:cs="Arial"/>
          <w:i/>
          <w:color w:val="000000"/>
          <w:sz w:val="20"/>
          <w:szCs w:val="20"/>
          <w:lang w:eastAsia="en-US"/>
        </w:rPr>
        <w:t>“</w:t>
      </w:r>
      <w:r w:rsidRPr="001F4985">
        <w:rPr>
          <w:rFonts w:ascii="Arial" w:eastAsia="Calibri" w:hAnsi="Arial" w:cs="Arial"/>
          <w:i/>
          <w:color w:val="000000"/>
          <w:sz w:val="20"/>
          <w:szCs w:val="20"/>
          <w:lang w:val="es-CR" w:eastAsia="en-US"/>
        </w:rPr>
        <w:t>Contra los actos y resoluciones del Consejo Institucional podrán establecerse los recursos ordinarios de revocatoria y apelación, salvo los asuntos en materia de contratación administrativa”.</w:t>
      </w:r>
    </w:p>
    <w:p w:rsidR="001F4985" w:rsidRPr="001F4985" w:rsidRDefault="001F4985" w:rsidP="001F4985">
      <w:pPr>
        <w:autoSpaceDE w:val="0"/>
        <w:autoSpaceDN w:val="0"/>
        <w:adjustRightInd w:val="0"/>
        <w:ind w:right="333"/>
        <w:jc w:val="both"/>
        <w:rPr>
          <w:rFonts w:ascii="Arial" w:eastAsia="Calibri" w:hAnsi="Arial" w:cs="Arial"/>
          <w:color w:val="000000"/>
          <w:sz w:val="22"/>
          <w:szCs w:val="22"/>
          <w:lang w:val="es-CR" w:eastAsia="en-US"/>
        </w:rPr>
      </w:pPr>
    </w:p>
    <w:p w:rsidR="001F4985" w:rsidRPr="001F4985" w:rsidRDefault="001F4985" w:rsidP="001F4985">
      <w:pPr>
        <w:numPr>
          <w:ilvl w:val="0"/>
          <w:numId w:val="12"/>
        </w:numPr>
        <w:contextualSpacing/>
        <w:jc w:val="both"/>
        <w:rPr>
          <w:rFonts w:ascii="Arial" w:eastAsia="Calibri" w:hAnsi="Arial" w:cs="Arial"/>
          <w:sz w:val="22"/>
          <w:szCs w:val="22"/>
        </w:rPr>
      </w:pPr>
      <w:r w:rsidRPr="001F4985">
        <w:rPr>
          <w:rFonts w:ascii="Arial" w:eastAsia="Calibri" w:hAnsi="Arial" w:cs="Arial"/>
          <w:sz w:val="22"/>
          <w:szCs w:val="22"/>
        </w:rPr>
        <w:t>El artículo 5 de la “Norma Reglamentaria de los Artículos 136 y 137 del Estatuto Orgánico”, aprobada por la Asamblea Institucional Representativa en la Sesión Ordinaria 95-2018 del 03 de octubre de 2018, publicadas en la Gaceta 530 del 22 de octubre de 2018, indica:</w:t>
      </w:r>
    </w:p>
    <w:p w:rsidR="001F4985" w:rsidRPr="001F4985" w:rsidRDefault="001F4985" w:rsidP="001F4985">
      <w:pPr>
        <w:jc w:val="both"/>
        <w:rPr>
          <w:rFonts w:ascii="Arial" w:eastAsia="Calibri" w:hAnsi="Arial" w:cs="Arial"/>
          <w:sz w:val="22"/>
          <w:szCs w:val="22"/>
        </w:rPr>
      </w:pPr>
    </w:p>
    <w:p w:rsidR="001F4985" w:rsidRPr="001F4985" w:rsidRDefault="001F4985" w:rsidP="001F4985">
      <w:pPr>
        <w:autoSpaceDE w:val="0"/>
        <w:autoSpaceDN w:val="0"/>
        <w:adjustRightInd w:val="0"/>
        <w:ind w:left="851" w:right="333"/>
        <w:jc w:val="both"/>
        <w:rPr>
          <w:rFonts w:ascii="Arial" w:eastAsia="Calibri" w:hAnsi="Arial" w:cs="Arial"/>
          <w:i/>
          <w:color w:val="000000"/>
          <w:sz w:val="20"/>
          <w:szCs w:val="20"/>
          <w:lang w:val="es-CR" w:eastAsia="en-US"/>
        </w:rPr>
      </w:pPr>
      <w:r w:rsidRPr="001F4985">
        <w:rPr>
          <w:rFonts w:ascii="Arial" w:eastAsia="Calibri" w:hAnsi="Arial" w:cs="Arial"/>
          <w:i/>
          <w:color w:val="000000"/>
          <w:sz w:val="20"/>
          <w:szCs w:val="20"/>
          <w:lang w:eastAsia="en-US"/>
        </w:rPr>
        <w:t>“</w:t>
      </w:r>
      <w:r w:rsidRPr="001F4985">
        <w:rPr>
          <w:rFonts w:ascii="Arial" w:eastAsia="Calibri" w:hAnsi="Arial" w:cs="Arial"/>
          <w:i/>
          <w:color w:val="000000"/>
          <w:sz w:val="20"/>
          <w:szCs w:val="20"/>
          <w:lang w:val="es-CR" w:eastAsia="en-US"/>
        </w:rPr>
        <w:t>Artículo 5.</w:t>
      </w:r>
    </w:p>
    <w:p w:rsidR="001F4985" w:rsidRPr="001F4985" w:rsidRDefault="001F4985" w:rsidP="001F4985">
      <w:pPr>
        <w:autoSpaceDE w:val="0"/>
        <w:autoSpaceDN w:val="0"/>
        <w:adjustRightInd w:val="0"/>
        <w:ind w:left="851" w:right="333"/>
        <w:jc w:val="both"/>
        <w:rPr>
          <w:rFonts w:ascii="Arial" w:eastAsia="Calibri" w:hAnsi="Arial" w:cs="Arial"/>
          <w:i/>
          <w:color w:val="000000"/>
          <w:sz w:val="20"/>
          <w:szCs w:val="20"/>
          <w:lang w:val="es-CR" w:eastAsia="en-US"/>
        </w:rPr>
      </w:pPr>
      <w:r w:rsidRPr="001F4985">
        <w:rPr>
          <w:rFonts w:ascii="Arial" w:eastAsia="Calibri" w:hAnsi="Arial" w:cs="Arial"/>
          <w:i/>
          <w:color w:val="000000"/>
          <w:sz w:val="20"/>
          <w:szCs w:val="20"/>
          <w:lang w:val="es-CR" w:eastAsia="en-US"/>
        </w:rPr>
        <w:t>El plazo para interponer los recursos ordinarios de revocatoria o de apelación es de cinco (5) días hábiles, contados a partir del día hábil siguiente a la fecha en que se ha notificado o publicado el acuerdo o la resolución objeto del recurso. El órgano recurrido cuenta con un plazo perentorio de 10 días hábiles para resolver el recurso interpuesto, salvo que haya norma especial que disponga otro plazo.</w:t>
      </w:r>
    </w:p>
    <w:p w:rsidR="001F4985" w:rsidRPr="001F4985" w:rsidRDefault="001F4985" w:rsidP="001F4985">
      <w:pPr>
        <w:autoSpaceDE w:val="0"/>
        <w:autoSpaceDN w:val="0"/>
        <w:adjustRightInd w:val="0"/>
        <w:ind w:left="851" w:right="333"/>
        <w:jc w:val="both"/>
        <w:rPr>
          <w:rFonts w:ascii="Arial" w:eastAsia="Calibri" w:hAnsi="Arial" w:cs="Arial"/>
          <w:i/>
          <w:color w:val="000000"/>
          <w:sz w:val="20"/>
          <w:szCs w:val="20"/>
          <w:lang w:val="es-CR" w:eastAsia="en-US"/>
        </w:rPr>
      </w:pPr>
    </w:p>
    <w:p w:rsidR="001F4985" w:rsidRPr="001F4985" w:rsidRDefault="001F4985" w:rsidP="001F4985">
      <w:pPr>
        <w:autoSpaceDE w:val="0"/>
        <w:autoSpaceDN w:val="0"/>
        <w:adjustRightInd w:val="0"/>
        <w:ind w:left="851" w:right="333"/>
        <w:jc w:val="both"/>
        <w:rPr>
          <w:rFonts w:ascii="Arial" w:eastAsia="Calibri" w:hAnsi="Arial" w:cs="Arial"/>
          <w:i/>
          <w:color w:val="000000"/>
          <w:sz w:val="20"/>
          <w:szCs w:val="20"/>
          <w:lang w:val="es-CR" w:eastAsia="en-US"/>
        </w:rPr>
      </w:pPr>
      <w:r w:rsidRPr="001F4985">
        <w:rPr>
          <w:rFonts w:ascii="Arial" w:eastAsia="Calibri" w:hAnsi="Arial" w:cs="Arial"/>
          <w:i/>
          <w:color w:val="000000"/>
          <w:sz w:val="20"/>
          <w:szCs w:val="20"/>
          <w:lang w:val="es-CR" w:eastAsia="en-US"/>
        </w:rPr>
        <w:t>En caso que el recurrente opte por interponer en el mismo acto el recurso de revocatoria y en subsidio el de apelación, el órgano de primera instancia, salvo que acoja totalmente el recurso presentado en su contra, contará con un plazo de dos (2) días hábiles para trasladar a su superior jerárquico la resolución o acuerdo con que resuelve el recurso de revocatoria, junto al expediente que se formó en la atención del caso, a partir del día hábil siguiente al dictado de su resolución”.</w:t>
      </w:r>
    </w:p>
    <w:p w:rsidR="001F4985" w:rsidRPr="001F4985" w:rsidRDefault="001F4985" w:rsidP="001F4985">
      <w:pPr>
        <w:jc w:val="both"/>
        <w:rPr>
          <w:rFonts w:ascii="Arial" w:eastAsia="Calibri" w:hAnsi="Arial" w:cs="Arial"/>
          <w:sz w:val="22"/>
          <w:szCs w:val="22"/>
        </w:rPr>
      </w:pPr>
    </w:p>
    <w:p w:rsidR="001F4985" w:rsidRPr="001F4985" w:rsidRDefault="001F4985" w:rsidP="001F4985">
      <w:pPr>
        <w:jc w:val="both"/>
        <w:rPr>
          <w:rFonts w:ascii="Arial" w:eastAsia="Calibri" w:hAnsi="Arial" w:cs="Arial"/>
          <w:b/>
          <w:bCs/>
          <w:lang w:val="es-CR" w:eastAsia="en-US"/>
        </w:rPr>
      </w:pPr>
      <w:r w:rsidRPr="001F4985">
        <w:rPr>
          <w:rFonts w:ascii="Arial" w:eastAsia="Calibri" w:hAnsi="Arial" w:cs="Arial"/>
          <w:b/>
          <w:bCs/>
          <w:lang w:val="es-CR" w:eastAsia="en-US"/>
        </w:rPr>
        <w:t>CONSIDERANDO QUE:</w:t>
      </w:r>
    </w:p>
    <w:p w:rsidR="001F4985" w:rsidRPr="001F4985" w:rsidRDefault="001F4985" w:rsidP="001F4985">
      <w:pPr>
        <w:ind w:left="720"/>
        <w:contextualSpacing/>
        <w:rPr>
          <w:rFonts w:ascii="Arial" w:eastAsia="Calibri" w:hAnsi="Arial" w:cs="Arial"/>
          <w:sz w:val="16"/>
          <w:szCs w:val="16"/>
          <w:lang w:val="es-CR"/>
        </w:rPr>
      </w:pPr>
    </w:p>
    <w:p w:rsidR="001F4985" w:rsidRPr="001F4985" w:rsidRDefault="001F4985" w:rsidP="001F4985">
      <w:pPr>
        <w:numPr>
          <w:ilvl w:val="0"/>
          <w:numId w:val="13"/>
        </w:numPr>
        <w:contextualSpacing/>
        <w:jc w:val="both"/>
        <w:rPr>
          <w:rFonts w:ascii="Arial" w:eastAsia="Calibri" w:hAnsi="Arial" w:cs="Arial"/>
          <w:sz w:val="22"/>
          <w:szCs w:val="22"/>
        </w:rPr>
      </w:pPr>
      <w:r w:rsidRPr="001F4985">
        <w:rPr>
          <w:rFonts w:ascii="Arial" w:eastAsia="Calibri" w:hAnsi="Arial" w:cs="Arial"/>
          <w:sz w:val="22"/>
          <w:szCs w:val="22"/>
        </w:rPr>
        <w:t>En el acuerdo adoptado por el Consejo Institucional en la Sesión Ordinaria No. 3095, Artículo 7, del 31 de octubre de 2018, no se especificaron los recursos que admite, ni los plazos de presentación.</w:t>
      </w:r>
    </w:p>
    <w:p w:rsidR="001F4985" w:rsidRPr="001F4985" w:rsidRDefault="001F4985" w:rsidP="001F4985">
      <w:pPr>
        <w:jc w:val="both"/>
        <w:rPr>
          <w:rFonts w:ascii="Arial" w:eastAsia="Calibri" w:hAnsi="Arial" w:cs="Arial"/>
          <w:sz w:val="22"/>
          <w:szCs w:val="22"/>
        </w:rPr>
      </w:pPr>
    </w:p>
    <w:p w:rsidR="001F4985" w:rsidRPr="001F4985" w:rsidRDefault="001F4985" w:rsidP="001F4985">
      <w:pPr>
        <w:numPr>
          <w:ilvl w:val="0"/>
          <w:numId w:val="13"/>
        </w:numPr>
        <w:contextualSpacing/>
        <w:jc w:val="both"/>
        <w:rPr>
          <w:rFonts w:ascii="Arial" w:eastAsia="Calibri" w:hAnsi="Arial" w:cs="Arial"/>
          <w:sz w:val="22"/>
          <w:szCs w:val="22"/>
          <w:lang w:val="es-CR"/>
        </w:rPr>
      </w:pPr>
      <w:r w:rsidRPr="001F4985">
        <w:rPr>
          <w:rFonts w:ascii="Arial" w:eastAsia="Calibri" w:hAnsi="Arial" w:cs="Arial"/>
          <w:sz w:val="22"/>
          <w:szCs w:val="22"/>
          <w:lang w:val="es-CR"/>
        </w:rPr>
        <w:t>El artículo 136 del Estatuto Orgánico, permite subsanar el que no se haya indicado el tipo de recursos y los plazos para interponerlos, con el propósito de recuperar la validez del acto o resolución.</w:t>
      </w:r>
    </w:p>
    <w:p w:rsidR="001F4985" w:rsidRPr="001F4985" w:rsidRDefault="001F4985" w:rsidP="001F4985">
      <w:pPr>
        <w:ind w:left="720"/>
        <w:contextualSpacing/>
        <w:rPr>
          <w:rFonts w:ascii="Arial" w:eastAsia="Calibri" w:hAnsi="Arial" w:cs="Arial"/>
          <w:sz w:val="22"/>
          <w:szCs w:val="22"/>
          <w:lang w:val="es-CR"/>
        </w:rPr>
      </w:pPr>
    </w:p>
    <w:p w:rsidR="001F4985" w:rsidRPr="001F4985" w:rsidRDefault="001F4985" w:rsidP="001F4985">
      <w:pPr>
        <w:jc w:val="both"/>
        <w:rPr>
          <w:rFonts w:ascii="Arial" w:eastAsia="Calibri" w:hAnsi="Arial" w:cs="Arial"/>
          <w:b/>
          <w:lang w:val="es-CR"/>
        </w:rPr>
      </w:pPr>
      <w:r>
        <w:rPr>
          <w:rFonts w:ascii="Arial" w:eastAsia="Calibri" w:hAnsi="Arial" w:cs="Arial"/>
          <w:b/>
          <w:lang w:val="es-CR"/>
        </w:rPr>
        <w:t>SE ACUERDA:</w:t>
      </w:r>
    </w:p>
    <w:p w:rsidR="001F4985" w:rsidRPr="001F4985" w:rsidRDefault="001F4985" w:rsidP="001F4985">
      <w:pPr>
        <w:ind w:left="720"/>
        <w:contextualSpacing/>
        <w:rPr>
          <w:rFonts w:ascii="Arial" w:eastAsia="Calibri" w:hAnsi="Arial" w:cs="Arial"/>
          <w:sz w:val="16"/>
          <w:szCs w:val="16"/>
          <w:lang w:val="es-CR"/>
        </w:rPr>
      </w:pPr>
    </w:p>
    <w:p w:rsidR="001F4985" w:rsidRPr="001F4985" w:rsidRDefault="001F4985" w:rsidP="001F4985">
      <w:pPr>
        <w:numPr>
          <w:ilvl w:val="0"/>
          <w:numId w:val="14"/>
        </w:numPr>
        <w:contextualSpacing/>
        <w:jc w:val="both"/>
        <w:rPr>
          <w:rFonts w:ascii="Arial" w:eastAsia="Calibri" w:hAnsi="Arial" w:cs="Arial"/>
          <w:sz w:val="22"/>
          <w:szCs w:val="22"/>
          <w:lang w:val="es-CR"/>
        </w:rPr>
      </w:pPr>
      <w:r w:rsidRPr="001F4985">
        <w:rPr>
          <w:rFonts w:ascii="Arial" w:eastAsia="Calibri" w:hAnsi="Arial" w:cs="Arial"/>
          <w:sz w:val="22"/>
          <w:szCs w:val="22"/>
          <w:lang w:val="es-CR"/>
        </w:rPr>
        <w:t xml:space="preserve">Subsanar la omisión de los recursos que pueden presentarse en contra del acuerdo de la </w:t>
      </w:r>
      <w:r w:rsidRPr="001F4985">
        <w:rPr>
          <w:rFonts w:ascii="Arial" w:eastAsia="Calibri" w:hAnsi="Arial" w:cs="Arial"/>
          <w:sz w:val="22"/>
          <w:szCs w:val="22"/>
        </w:rPr>
        <w:t>Sesión Ordinaria No. 3095, Artículo 7, del 31 de octubre de 2018, y los plazos para hacerlo, de manera que el acuerdo se lea de la siguiente manera:</w:t>
      </w:r>
    </w:p>
    <w:p w:rsidR="001F4985" w:rsidRPr="001F4985" w:rsidRDefault="001F4985" w:rsidP="001F4985">
      <w:pPr>
        <w:jc w:val="both"/>
        <w:rPr>
          <w:rFonts w:ascii="Arial" w:eastAsia="Calibri" w:hAnsi="Arial" w:cs="Arial"/>
          <w:sz w:val="22"/>
          <w:szCs w:val="22"/>
          <w:lang w:val="es-CR"/>
        </w:rPr>
      </w:pPr>
    </w:p>
    <w:p w:rsidR="001F4985" w:rsidRPr="001F4985" w:rsidRDefault="001F4985" w:rsidP="00465A23">
      <w:pPr>
        <w:ind w:left="426"/>
        <w:rPr>
          <w:rFonts w:ascii="Arial" w:hAnsi="Arial" w:cs="Arial"/>
          <w:b/>
        </w:rPr>
      </w:pPr>
      <w:r w:rsidRPr="001F4985">
        <w:rPr>
          <w:rFonts w:ascii="Arial" w:hAnsi="Arial" w:cs="Arial"/>
          <w:b/>
        </w:rPr>
        <w:t>RESULTANDO QUE:</w:t>
      </w:r>
    </w:p>
    <w:p w:rsidR="001F4985" w:rsidRPr="001F4985" w:rsidRDefault="001F4985" w:rsidP="001F4985">
      <w:pPr>
        <w:rPr>
          <w:rFonts w:ascii="Arial" w:hAnsi="Arial" w:cs="Arial"/>
          <w:b/>
        </w:rPr>
      </w:pPr>
    </w:p>
    <w:p w:rsidR="001F4985" w:rsidRPr="001F4985" w:rsidRDefault="001F4985" w:rsidP="00465A23">
      <w:pPr>
        <w:numPr>
          <w:ilvl w:val="0"/>
          <w:numId w:val="15"/>
        </w:numPr>
        <w:tabs>
          <w:tab w:val="num" w:pos="465"/>
        </w:tabs>
        <w:ind w:left="465" w:firstLine="102"/>
        <w:rPr>
          <w:rFonts w:ascii="Arial" w:hAnsi="Arial" w:cs="Arial"/>
        </w:rPr>
      </w:pPr>
      <w:r w:rsidRPr="001F4985">
        <w:rPr>
          <w:rFonts w:ascii="Arial" w:hAnsi="Arial" w:cs="Arial"/>
        </w:rPr>
        <w:t>El Consejo Institucional tiene como una de sus funciones:</w:t>
      </w:r>
    </w:p>
    <w:p w:rsidR="001F4985" w:rsidRPr="001F4985" w:rsidRDefault="001F4985" w:rsidP="001F4985">
      <w:pPr>
        <w:ind w:left="465"/>
        <w:jc w:val="both"/>
        <w:rPr>
          <w:rFonts w:ascii="Arial" w:hAnsi="Arial" w:cs="Arial"/>
        </w:rPr>
      </w:pPr>
    </w:p>
    <w:p w:rsidR="001F4985" w:rsidRPr="001F4985" w:rsidRDefault="001F4985" w:rsidP="001F4985">
      <w:pPr>
        <w:ind w:left="851"/>
        <w:jc w:val="both"/>
        <w:rPr>
          <w:rFonts w:ascii="Arial" w:hAnsi="Arial" w:cs="Arial"/>
          <w:i/>
          <w:sz w:val="22"/>
          <w:szCs w:val="22"/>
        </w:rPr>
      </w:pPr>
      <w:r w:rsidRPr="001F4985">
        <w:rPr>
          <w:rFonts w:ascii="Arial" w:hAnsi="Arial" w:cs="Arial"/>
          <w:i/>
          <w:sz w:val="22"/>
          <w:szCs w:val="22"/>
        </w:rPr>
        <w:t>“…</w:t>
      </w:r>
    </w:p>
    <w:p w:rsidR="001F4985" w:rsidRPr="001F4985" w:rsidRDefault="001F4985" w:rsidP="001F4985">
      <w:pPr>
        <w:ind w:left="1134" w:right="425" w:hanging="283"/>
        <w:jc w:val="both"/>
        <w:rPr>
          <w:rFonts w:ascii="Arial" w:hAnsi="Arial" w:cs="Arial"/>
          <w:i/>
          <w:sz w:val="22"/>
          <w:szCs w:val="22"/>
          <w:lang w:eastAsia="es-CR"/>
        </w:rPr>
      </w:pPr>
      <w:r w:rsidRPr="001F4985">
        <w:rPr>
          <w:rFonts w:ascii="Arial" w:hAnsi="Arial" w:cs="Arial"/>
          <w:i/>
          <w:sz w:val="22"/>
          <w:szCs w:val="22"/>
          <w:lang w:eastAsia="es-CR"/>
        </w:rPr>
        <w:t>o. Crear las comisiones y comités que estime necesarios y nombrar a sus representantes ante los que corresponda</w:t>
      </w:r>
    </w:p>
    <w:p w:rsidR="001F4985" w:rsidRPr="001F4985" w:rsidRDefault="001F4985" w:rsidP="001F4985">
      <w:pPr>
        <w:spacing w:before="100" w:beforeAutospacing="1" w:after="100" w:afterAutospacing="1"/>
        <w:ind w:left="851"/>
        <w:jc w:val="both"/>
        <w:rPr>
          <w:rFonts w:ascii="Arial" w:hAnsi="Arial" w:cs="Arial"/>
          <w:i/>
          <w:sz w:val="22"/>
          <w:szCs w:val="22"/>
          <w:lang w:eastAsia="es-CR"/>
        </w:rPr>
      </w:pPr>
      <w:r w:rsidRPr="001F4985">
        <w:rPr>
          <w:rFonts w:ascii="Arial" w:hAnsi="Arial" w:cs="Arial"/>
          <w:i/>
          <w:sz w:val="22"/>
          <w:szCs w:val="22"/>
          <w:lang w:eastAsia="es-CR"/>
        </w:rPr>
        <w:lastRenderedPageBreak/>
        <w:t>…”</w:t>
      </w:r>
    </w:p>
    <w:p w:rsidR="001F4985" w:rsidRPr="001F4985" w:rsidRDefault="001F4985" w:rsidP="00465A23">
      <w:pPr>
        <w:numPr>
          <w:ilvl w:val="0"/>
          <w:numId w:val="15"/>
        </w:numPr>
        <w:tabs>
          <w:tab w:val="num" w:pos="851"/>
        </w:tabs>
        <w:ind w:left="993" w:hanging="426"/>
        <w:rPr>
          <w:rFonts w:ascii="Arial" w:hAnsi="Arial" w:cs="Arial"/>
          <w:i/>
          <w:color w:val="000000"/>
        </w:rPr>
      </w:pPr>
      <w:r w:rsidRPr="001F4985">
        <w:rPr>
          <w:rFonts w:ascii="Arial" w:hAnsi="Arial" w:cs="Arial"/>
          <w:iCs/>
          <w:color w:val="000000"/>
        </w:rPr>
        <w:t>El Artículo 72, del Estatuto Orgánico: “Desconcentración de competencias”, señala lo siguiente:</w:t>
      </w:r>
    </w:p>
    <w:p w:rsidR="001F4985" w:rsidRPr="001F4985" w:rsidRDefault="001F4985" w:rsidP="001F4985">
      <w:pPr>
        <w:ind w:left="465"/>
        <w:rPr>
          <w:rFonts w:ascii="Arial" w:hAnsi="Arial" w:cs="Arial"/>
          <w:i/>
          <w:color w:val="000000"/>
        </w:rPr>
      </w:pPr>
    </w:p>
    <w:p w:rsidR="001F4985" w:rsidRPr="001F4985" w:rsidRDefault="001F4985" w:rsidP="001F4985">
      <w:pPr>
        <w:ind w:left="1134" w:right="425"/>
        <w:jc w:val="both"/>
        <w:rPr>
          <w:rFonts w:ascii="Arial" w:hAnsi="Arial" w:cs="Arial"/>
          <w:i/>
          <w:sz w:val="22"/>
          <w:szCs w:val="22"/>
          <w:lang w:eastAsia="es-CR"/>
        </w:rPr>
      </w:pPr>
      <w:r w:rsidRPr="001F4985">
        <w:rPr>
          <w:rFonts w:ascii="Arial" w:hAnsi="Arial" w:cs="Arial"/>
          <w:i/>
          <w:sz w:val="16"/>
          <w:szCs w:val="20"/>
          <w:lang w:eastAsia="es-CR"/>
        </w:rPr>
        <w:t>“</w:t>
      </w:r>
      <w:r w:rsidRPr="001F4985">
        <w:rPr>
          <w:rFonts w:ascii="Arial" w:hAnsi="Arial" w:cs="Arial"/>
          <w:i/>
          <w:sz w:val="22"/>
          <w:szCs w:val="22"/>
          <w:lang w:eastAsia="es-CR"/>
        </w:rPr>
        <w:t>El Instituto Tecnológico de Costa Rica puede realizar sus actividades en otros lugares fuera de su Campus Central, respondiendo siempre a las necesidades de desarrollo del país como un todo. Estas actividades se podrán constituir como estructuras organizativas con carácter de Centro Académico o de Campus Tecnológicos Locales, con criterio de desconcentración técnica y administrativa.</w:t>
      </w:r>
    </w:p>
    <w:p w:rsidR="001F4985" w:rsidRPr="001F4985" w:rsidRDefault="001F4985" w:rsidP="001F4985">
      <w:pPr>
        <w:ind w:left="1134" w:right="425"/>
        <w:jc w:val="both"/>
        <w:rPr>
          <w:rFonts w:ascii="Arial" w:hAnsi="Arial" w:cs="Arial"/>
          <w:i/>
          <w:sz w:val="22"/>
          <w:szCs w:val="22"/>
          <w:lang w:eastAsia="es-CR"/>
        </w:rPr>
      </w:pPr>
      <w:r w:rsidRPr="001F4985">
        <w:rPr>
          <w:rFonts w:ascii="Arial" w:hAnsi="Arial" w:cs="Arial"/>
          <w:i/>
          <w:sz w:val="22"/>
          <w:szCs w:val="22"/>
          <w:lang w:eastAsia="es-CR"/>
        </w:rPr>
        <w:t>Toda desconcentración técnica y administrativa hacia un Centro Académico o un Campus Tecnológico Local y sus dependencias, se realizará mediante acuerdo o resolución del órgano o jerarca que la decida, conforme lo disponga la normativa interna respectiva.</w:t>
      </w:r>
    </w:p>
    <w:p w:rsidR="001F4985" w:rsidRPr="001F4985" w:rsidRDefault="001F4985" w:rsidP="001F4985">
      <w:pPr>
        <w:ind w:left="1134" w:right="425"/>
        <w:jc w:val="both"/>
        <w:rPr>
          <w:rFonts w:ascii="Arial" w:hAnsi="Arial" w:cs="Arial"/>
          <w:i/>
          <w:sz w:val="22"/>
          <w:szCs w:val="22"/>
          <w:lang w:eastAsia="es-CR"/>
        </w:rPr>
      </w:pPr>
      <w:r w:rsidRPr="001F4985">
        <w:rPr>
          <w:rFonts w:ascii="Arial" w:hAnsi="Arial" w:cs="Arial"/>
          <w:i/>
          <w:sz w:val="22"/>
          <w:szCs w:val="22"/>
          <w:lang w:eastAsia="es-CR"/>
        </w:rPr>
        <w:t>Para revertir la desconcentración de competencias en un Campus Tecnológico Local, se requerirá un acuerdo con la votación afirmativa de las dos terceras partes de los miembros del órgano que la haya autorizado, o por resolución fundamentada del Rector, cuando corresponda, todo conforme lo disponga la normativa interna respectiva.”</w:t>
      </w:r>
    </w:p>
    <w:p w:rsidR="001F4985" w:rsidRPr="001F4985" w:rsidRDefault="001F4985" w:rsidP="001F4985">
      <w:pPr>
        <w:ind w:left="1134" w:right="425" w:hanging="283"/>
        <w:jc w:val="both"/>
        <w:rPr>
          <w:rFonts w:ascii="Arial" w:hAnsi="Arial" w:cs="Arial"/>
          <w:i/>
          <w:sz w:val="22"/>
          <w:szCs w:val="22"/>
          <w:lang w:eastAsia="es-CR"/>
        </w:rPr>
      </w:pPr>
    </w:p>
    <w:p w:rsidR="001F4985" w:rsidRPr="001F4985" w:rsidRDefault="001F4985" w:rsidP="00465A23">
      <w:pPr>
        <w:numPr>
          <w:ilvl w:val="0"/>
          <w:numId w:val="15"/>
        </w:numPr>
        <w:tabs>
          <w:tab w:val="clear" w:pos="825"/>
          <w:tab w:val="num" w:pos="851"/>
          <w:tab w:val="num" w:pos="1134"/>
        </w:tabs>
        <w:ind w:left="993" w:hanging="426"/>
        <w:rPr>
          <w:rFonts w:ascii="Arial" w:hAnsi="Arial" w:cs="Arial"/>
        </w:rPr>
      </w:pPr>
      <w:r w:rsidRPr="001F4985">
        <w:rPr>
          <w:rFonts w:ascii="Arial" w:hAnsi="Arial" w:cs="Arial"/>
        </w:rPr>
        <w:t>El Reglamento del Consejo Institucional establece, en los artículos 13, 23, 24 y 25, lo siguiente:</w:t>
      </w:r>
    </w:p>
    <w:p w:rsidR="001F4985" w:rsidRPr="001F4985" w:rsidRDefault="001F4985" w:rsidP="001F4985">
      <w:pPr>
        <w:jc w:val="both"/>
        <w:rPr>
          <w:rFonts w:ascii="Arial" w:hAnsi="Arial" w:cs="Arial"/>
        </w:rPr>
      </w:pPr>
    </w:p>
    <w:p w:rsidR="001F4985" w:rsidRPr="001F4985" w:rsidRDefault="001F4985" w:rsidP="001F4985">
      <w:pPr>
        <w:ind w:left="1134" w:right="425" w:hanging="283"/>
        <w:jc w:val="both"/>
        <w:rPr>
          <w:rFonts w:ascii="Arial" w:hAnsi="Arial" w:cs="Arial"/>
          <w:i/>
          <w:sz w:val="22"/>
          <w:szCs w:val="22"/>
          <w:lang w:eastAsia="es-CR"/>
        </w:rPr>
      </w:pPr>
      <w:r w:rsidRPr="001F4985">
        <w:rPr>
          <w:rFonts w:ascii="Arial" w:hAnsi="Arial" w:cs="Arial"/>
          <w:i/>
          <w:sz w:val="22"/>
          <w:szCs w:val="22"/>
          <w:lang w:eastAsia="es-CR"/>
        </w:rPr>
        <w:t xml:space="preserve">“Artículo 13 </w:t>
      </w:r>
    </w:p>
    <w:p w:rsidR="001F4985" w:rsidRPr="001F4985" w:rsidRDefault="001F4985" w:rsidP="001F4985">
      <w:pPr>
        <w:ind w:left="851" w:right="425"/>
        <w:jc w:val="both"/>
        <w:rPr>
          <w:rFonts w:ascii="Arial" w:hAnsi="Arial" w:cs="Arial"/>
          <w:i/>
          <w:sz w:val="22"/>
          <w:szCs w:val="22"/>
          <w:lang w:eastAsia="es-CR"/>
        </w:rPr>
      </w:pPr>
      <w:r w:rsidRPr="001F4985">
        <w:rPr>
          <w:rFonts w:ascii="Arial" w:hAnsi="Arial" w:cs="Arial"/>
          <w:i/>
          <w:sz w:val="22"/>
          <w:szCs w:val="22"/>
          <w:lang w:eastAsia="es-CR"/>
        </w:rPr>
        <w:t>Para el estudio de los asuntos que debe resolver el Consejo Institucional derivado de sus funciones estatutarias tendrá tres Comisiones Permanentes: Comisión de Asuntos Académicos y Estudiantiles, Comisión de Planificación y Administración y Comisión de Estatuto Orgánico. Además, contará con Comisiones especiales para la atención de asuntos específicos.</w:t>
      </w:r>
    </w:p>
    <w:p w:rsidR="001F4985" w:rsidRPr="001F4985" w:rsidRDefault="001F4985" w:rsidP="001F4985">
      <w:pPr>
        <w:jc w:val="both"/>
        <w:rPr>
          <w:rFonts w:ascii="Arial" w:hAnsi="Arial" w:cs="Arial"/>
        </w:rPr>
      </w:pPr>
    </w:p>
    <w:p w:rsidR="001F4985" w:rsidRPr="001F4985" w:rsidRDefault="001F4985" w:rsidP="001F4985">
      <w:pPr>
        <w:ind w:left="851" w:right="425"/>
        <w:jc w:val="both"/>
        <w:rPr>
          <w:rFonts w:ascii="Arial" w:hAnsi="Arial" w:cs="Arial"/>
          <w:i/>
          <w:sz w:val="22"/>
          <w:szCs w:val="22"/>
          <w:lang w:eastAsia="es-CR"/>
        </w:rPr>
      </w:pPr>
      <w:r w:rsidRPr="001F4985">
        <w:rPr>
          <w:rFonts w:ascii="Arial" w:hAnsi="Arial" w:cs="Arial"/>
          <w:i/>
          <w:sz w:val="22"/>
          <w:szCs w:val="22"/>
          <w:lang w:eastAsia="es-CR"/>
        </w:rPr>
        <w:t xml:space="preserve">Artículo 23 </w:t>
      </w:r>
    </w:p>
    <w:p w:rsidR="001F4985" w:rsidRPr="001F4985" w:rsidRDefault="001F4985" w:rsidP="001F4985">
      <w:pPr>
        <w:ind w:left="851" w:right="425"/>
        <w:jc w:val="both"/>
        <w:rPr>
          <w:rFonts w:ascii="Arial" w:hAnsi="Arial" w:cs="Arial"/>
          <w:i/>
          <w:sz w:val="22"/>
          <w:szCs w:val="22"/>
          <w:lang w:eastAsia="es-CR"/>
        </w:rPr>
      </w:pPr>
      <w:r w:rsidRPr="001F4985">
        <w:rPr>
          <w:rFonts w:ascii="Arial" w:hAnsi="Arial" w:cs="Arial"/>
          <w:i/>
          <w:sz w:val="22"/>
          <w:szCs w:val="22"/>
          <w:lang w:eastAsia="es-CR"/>
        </w:rPr>
        <w:t>Las Comisiones Permanentes y especiales podrán hacerse asesorar por técnicos o especialistas de todas las instancias institucionales.</w:t>
      </w:r>
      <w:r w:rsidRPr="001F4985">
        <w:rPr>
          <w:rFonts w:ascii="Arial" w:hAnsi="Arial" w:cs="Arial"/>
          <w:i/>
          <w:sz w:val="22"/>
          <w:szCs w:val="22"/>
          <w:lang w:eastAsia="es-CR"/>
        </w:rPr>
        <w:br/>
        <w:t>Las diferentes direcciones de departamentos, escuelas, y coordinaciones de unidades, deberán dar las facilidades necesarias para que su personal brinde la asesoría solicitada.</w:t>
      </w:r>
    </w:p>
    <w:p w:rsidR="001F4985" w:rsidRPr="001F4985" w:rsidRDefault="001F4985" w:rsidP="001F4985">
      <w:pPr>
        <w:ind w:left="851" w:right="425"/>
        <w:jc w:val="both"/>
        <w:rPr>
          <w:rFonts w:ascii="Arial" w:hAnsi="Arial" w:cs="Arial"/>
          <w:i/>
          <w:sz w:val="22"/>
          <w:szCs w:val="22"/>
          <w:lang w:eastAsia="es-CR"/>
        </w:rPr>
      </w:pPr>
    </w:p>
    <w:p w:rsidR="001F4985" w:rsidRPr="001F4985" w:rsidRDefault="001F4985" w:rsidP="001F4985">
      <w:pPr>
        <w:ind w:left="851" w:right="425"/>
        <w:jc w:val="both"/>
        <w:rPr>
          <w:rFonts w:ascii="Arial" w:hAnsi="Arial" w:cs="Arial"/>
          <w:i/>
          <w:sz w:val="22"/>
          <w:szCs w:val="22"/>
          <w:lang w:eastAsia="es-CR"/>
        </w:rPr>
      </w:pPr>
      <w:r w:rsidRPr="001F4985">
        <w:rPr>
          <w:rFonts w:ascii="Arial" w:hAnsi="Arial" w:cs="Arial"/>
          <w:i/>
          <w:sz w:val="22"/>
          <w:szCs w:val="22"/>
          <w:lang w:eastAsia="es-CR"/>
        </w:rPr>
        <w:t xml:space="preserve">Artículo 24 </w:t>
      </w:r>
    </w:p>
    <w:p w:rsidR="001F4985" w:rsidRPr="001F4985" w:rsidRDefault="001F4985" w:rsidP="001F4985">
      <w:pPr>
        <w:ind w:left="851" w:right="425"/>
        <w:jc w:val="both"/>
        <w:rPr>
          <w:rFonts w:ascii="Arial" w:hAnsi="Arial" w:cs="Arial"/>
          <w:i/>
          <w:sz w:val="22"/>
          <w:szCs w:val="22"/>
          <w:lang w:eastAsia="es-CR"/>
        </w:rPr>
      </w:pPr>
      <w:r w:rsidRPr="001F4985">
        <w:rPr>
          <w:rFonts w:ascii="Arial" w:hAnsi="Arial" w:cs="Arial"/>
          <w:i/>
          <w:sz w:val="22"/>
          <w:szCs w:val="22"/>
          <w:lang w:eastAsia="es-CR"/>
        </w:rPr>
        <w:t>Para el estudio de asuntos especiales el Consejo puede constituir comisiones especiales, las cuales tienen carácter temporal, designando en el acto la persona que coordina y el plazo para entregar su dictamen. Además, el Consejo Institucional especificará las funciones.</w:t>
      </w:r>
    </w:p>
    <w:p w:rsidR="001F4985" w:rsidRPr="001F4985" w:rsidRDefault="001F4985" w:rsidP="001F4985">
      <w:pPr>
        <w:ind w:left="851" w:right="425"/>
        <w:jc w:val="both"/>
        <w:rPr>
          <w:rFonts w:ascii="Arial" w:hAnsi="Arial" w:cs="Arial"/>
          <w:i/>
          <w:sz w:val="22"/>
          <w:szCs w:val="22"/>
          <w:lang w:eastAsia="es-CR"/>
        </w:rPr>
      </w:pPr>
    </w:p>
    <w:p w:rsidR="001F4985" w:rsidRPr="001F4985" w:rsidRDefault="001F4985" w:rsidP="001F4985">
      <w:pPr>
        <w:ind w:left="851" w:right="425"/>
        <w:jc w:val="both"/>
        <w:rPr>
          <w:rFonts w:ascii="Arial" w:hAnsi="Arial" w:cs="Arial"/>
          <w:i/>
          <w:sz w:val="22"/>
          <w:szCs w:val="22"/>
          <w:lang w:eastAsia="es-CR"/>
        </w:rPr>
      </w:pPr>
      <w:r w:rsidRPr="001F4985">
        <w:rPr>
          <w:rFonts w:ascii="Arial" w:hAnsi="Arial" w:cs="Arial"/>
          <w:i/>
          <w:sz w:val="22"/>
          <w:szCs w:val="22"/>
          <w:lang w:eastAsia="es-CR"/>
        </w:rPr>
        <w:t xml:space="preserve">Artículo 25 </w:t>
      </w:r>
    </w:p>
    <w:p w:rsidR="001F4985" w:rsidRPr="001F4985" w:rsidRDefault="001F4985" w:rsidP="001F4985">
      <w:pPr>
        <w:ind w:left="851" w:right="425"/>
        <w:jc w:val="both"/>
        <w:rPr>
          <w:rFonts w:ascii="Arial" w:hAnsi="Arial" w:cs="Arial"/>
          <w:i/>
          <w:sz w:val="22"/>
          <w:szCs w:val="22"/>
          <w:lang w:eastAsia="es-CR"/>
        </w:rPr>
      </w:pPr>
      <w:r w:rsidRPr="001F4985">
        <w:rPr>
          <w:rFonts w:ascii="Arial" w:hAnsi="Arial" w:cs="Arial"/>
          <w:i/>
          <w:sz w:val="22"/>
          <w:szCs w:val="22"/>
          <w:lang w:eastAsia="es-CR"/>
        </w:rPr>
        <w:t>Los miembros de las Comisiones Especiales serán juramentados por la Presidencia del Consejo Institucional. La Comisión Permanente respectiva se encargará de dar el debido seguimiento.”</w:t>
      </w:r>
    </w:p>
    <w:p w:rsidR="001F4985" w:rsidRPr="001F4985" w:rsidRDefault="001F4985" w:rsidP="001F4985">
      <w:pPr>
        <w:jc w:val="both"/>
        <w:rPr>
          <w:rFonts w:ascii="Arial" w:hAnsi="Arial" w:cs="Arial"/>
        </w:rPr>
      </w:pPr>
    </w:p>
    <w:p w:rsidR="001F4985" w:rsidRPr="001F4985" w:rsidRDefault="001F4985" w:rsidP="00465A23">
      <w:pPr>
        <w:numPr>
          <w:ilvl w:val="0"/>
          <w:numId w:val="15"/>
        </w:numPr>
        <w:tabs>
          <w:tab w:val="num" w:pos="851"/>
        </w:tabs>
        <w:ind w:left="851" w:hanging="426"/>
        <w:rPr>
          <w:rFonts w:ascii="Arial" w:hAnsi="Arial" w:cs="Arial"/>
        </w:rPr>
      </w:pPr>
      <w:r w:rsidRPr="001F4985">
        <w:rPr>
          <w:rFonts w:ascii="Arial" w:hAnsi="Arial" w:cs="Arial"/>
        </w:rPr>
        <w:t xml:space="preserve">La Asamblea Institucional Representativa en Sesión Ordinaria AIR-95-2018, II Semestre 2018, 3 de octubre 2018, publicada en la Gaceta 534 aprobó la transformación de la Sede Central Cartago, la Sede Regional San Carlos y del Centro Académico de San José en Campus Tecnológico Central </w:t>
      </w:r>
      <w:r w:rsidRPr="001F4985">
        <w:rPr>
          <w:rFonts w:ascii="Arial" w:hAnsi="Arial" w:cs="Arial"/>
        </w:rPr>
        <w:lastRenderedPageBreak/>
        <w:t>Cartago, Campus Tecnológico Local San Carlos y Campus Tecnológico Local San José, respectivamente y conservar la condición de centro académico a los Centros Académicos de Alajuela y de Limón.</w:t>
      </w:r>
    </w:p>
    <w:p w:rsidR="001F4985" w:rsidRPr="001F4985" w:rsidRDefault="001F4985" w:rsidP="00465A23">
      <w:pPr>
        <w:jc w:val="both"/>
        <w:rPr>
          <w:rFonts w:ascii="Arial" w:hAnsi="Arial" w:cs="Arial"/>
        </w:rPr>
      </w:pPr>
    </w:p>
    <w:p w:rsidR="001F4985" w:rsidRPr="001F4985" w:rsidRDefault="001F4985" w:rsidP="00465A23">
      <w:pPr>
        <w:numPr>
          <w:ilvl w:val="0"/>
          <w:numId w:val="15"/>
        </w:numPr>
        <w:tabs>
          <w:tab w:val="num" w:pos="851"/>
        </w:tabs>
        <w:ind w:left="851" w:hanging="426"/>
        <w:rPr>
          <w:rFonts w:ascii="Arial" w:eastAsia="Calibri" w:hAnsi="Arial" w:cs="Arial"/>
          <w:lang w:val="es-CR" w:eastAsia="en-US"/>
        </w:rPr>
      </w:pPr>
      <w:r w:rsidRPr="001F4985">
        <w:rPr>
          <w:rFonts w:ascii="Arial" w:eastAsia="Calibri" w:hAnsi="Arial" w:cs="Arial"/>
          <w:lang w:val="es-CR" w:eastAsia="en-US"/>
        </w:rPr>
        <w:t>La Ley General de Control Interno N. 8292, indica en su Artículo 11:</w:t>
      </w:r>
    </w:p>
    <w:p w:rsidR="001F4985" w:rsidRPr="001F4985" w:rsidRDefault="001F4985" w:rsidP="001F4985">
      <w:pPr>
        <w:jc w:val="both"/>
        <w:rPr>
          <w:rFonts w:ascii="Arial" w:eastAsia="Calibri" w:hAnsi="Arial" w:cs="Arial"/>
          <w:sz w:val="22"/>
          <w:szCs w:val="22"/>
          <w:lang w:val="es-CR" w:eastAsia="en-US"/>
        </w:rPr>
      </w:pPr>
    </w:p>
    <w:p w:rsidR="001F4985" w:rsidRPr="001F4985" w:rsidRDefault="001F4985" w:rsidP="001F4985">
      <w:pPr>
        <w:ind w:left="709"/>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“Artículo </w:t>
      </w:r>
      <w:proofErr w:type="gramStart"/>
      <w:r w:rsidRPr="001F4985">
        <w:rPr>
          <w:rFonts w:ascii="Arial" w:eastAsia="Calibri" w:hAnsi="Arial" w:cs="Arial"/>
          <w:i/>
          <w:sz w:val="22"/>
          <w:szCs w:val="22"/>
          <w:lang w:val="es-CR" w:eastAsia="en-US"/>
        </w:rPr>
        <w:t>11.—</w:t>
      </w:r>
      <w:proofErr w:type="gramEnd"/>
      <w:r w:rsidRPr="001F4985">
        <w:rPr>
          <w:rFonts w:ascii="Arial" w:eastAsia="Calibri" w:hAnsi="Arial" w:cs="Arial"/>
          <w:b/>
          <w:bCs/>
          <w:i/>
          <w:sz w:val="22"/>
          <w:szCs w:val="22"/>
          <w:lang w:val="es-CR" w:eastAsia="en-US"/>
        </w:rPr>
        <w:t>El sistema de control interno en la desconcentración de competencias y la contratación de servicios de apoyo</w:t>
      </w:r>
      <w:r w:rsidRPr="001F4985">
        <w:rPr>
          <w:rFonts w:ascii="Arial" w:eastAsia="Calibri" w:hAnsi="Arial" w:cs="Arial"/>
          <w:i/>
          <w:sz w:val="22"/>
          <w:szCs w:val="22"/>
          <w:lang w:val="es-CR" w:eastAsia="en-US"/>
        </w:rPr>
        <w:t>. El jerarca y los titulares subordinados tendrán la responsabilidad de analizar las implicaciones en el sistema de control interno, cuando se lleve a cabo una desconcentración de competencias, o bien la contratación de servicios de apoyo con terceros; asimismo, la responsabilidad de tomar las medidas correspondientes para que los controles sean extendidos, modificados y cambiados, cuando resulte necesario”.</w:t>
      </w:r>
    </w:p>
    <w:p w:rsidR="001F4985" w:rsidRPr="001F4985" w:rsidRDefault="001F4985" w:rsidP="001F4985">
      <w:pPr>
        <w:jc w:val="both"/>
        <w:rPr>
          <w:rFonts w:ascii="Arial" w:hAnsi="Arial" w:cs="Arial"/>
          <w:sz w:val="16"/>
          <w:szCs w:val="16"/>
        </w:rPr>
      </w:pPr>
    </w:p>
    <w:p w:rsidR="001F4985" w:rsidRPr="001F4985" w:rsidRDefault="001F4985" w:rsidP="00465A23">
      <w:pPr>
        <w:spacing w:before="120"/>
        <w:ind w:left="426"/>
        <w:jc w:val="both"/>
        <w:rPr>
          <w:rFonts w:ascii="Arial" w:hAnsi="Arial" w:cs="Arial"/>
          <w:b/>
        </w:rPr>
      </w:pPr>
      <w:r w:rsidRPr="001F4985">
        <w:rPr>
          <w:rFonts w:ascii="Arial" w:hAnsi="Arial" w:cs="Arial"/>
          <w:b/>
        </w:rPr>
        <w:t>CONSIDERANDO QUE:</w:t>
      </w:r>
    </w:p>
    <w:p w:rsidR="001F4985" w:rsidRPr="001F4985" w:rsidRDefault="001F4985" w:rsidP="001F4985">
      <w:pPr>
        <w:ind w:left="993" w:right="1133"/>
        <w:contextualSpacing/>
        <w:jc w:val="both"/>
        <w:rPr>
          <w:rFonts w:ascii="Arial" w:hAnsi="Arial" w:cs="Arial"/>
          <w:i/>
          <w:sz w:val="20"/>
          <w:szCs w:val="20"/>
          <w:lang w:eastAsia="es-CR"/>
        </w:rPr>
      </w:pPr>
    </w:p>
    <w:p w:rsidR="001F4985" w:rsidRPr="001F4985" w:rsidRDefault="001F4985" w:rsidP="00465A23">
      <w:pPr>
        <w:numPr>
          <w:ilvl w:val="0"/>
          <w:numId w:val="16"/>
        </w:numPr>
        <w:ind w:left="851" w:hanging="425"/>
        <w:jc w:val="both"/>
        <w:rPr>
          <w:rFonts w:ascii="Arial" w:hAnsi="Arial" w:cs="Arial"/>
        </w:rPr>
      </w:pPr>
      <w:r w:rsidRPr="001F4985">
        <w:rPr>
          <w:rFonts w:ascii="Arial" w:hAnsi="Arial" w:cs="Arial"/>
        </w:rPr>
        <w:t xml:space="preserve">La Comisión de Planificación y Administración en la reunión No. 791-2018, realizada el 04 de octubre de 2018, aprueba solicitarle al Dr. Oscar López Villegas, a la MBA. Ana Lizeth Rodríguez Barquero y a la MAP. Ana Gabriela Víquez Paniagua, su apoyo para definir líneas orientadoras que permitan definir con claridad lo que se va a considerar como “desconcentración por competencias mínimas”. </w:t>
      </w:r>
    </w:p>
    <w:p w:rsidR="001F4985" w:rsidRPr="001F4985" w:rsidRDefault="001F4985" w:rsidP="001F4985">
      <w:pPr>
        <w:ind w:left="993" w:right="1133"/>
        <w:contextualSpacing/>
        <w:jc w:val="both"/>
        <w:rPr>
          <w:rFonts w:ascii="Arial" w:hAnsi="Arial" w:cs="Arial"/>
          <w:i/>
          <w:sz w:val="20"/>
          <w:szCs w:val="20"/>
          <w:lang w:eastAsia="es-CR"/>
        </w:rPr>
      </w:pPr>
    </w:p>
    <w:p w:rsidR="001F4985" w:rsidRPr="001F4985" w:rsidRDefault="001F4985" w:rsidP="00465A23">
      <w:pPr>
        <w:numPr>
          <w:ilvl w:val="0"/>
          <w:numId w:val="16"/>
        </w:numPr>
        <w:ind w:left="851" w:hanging="425"/>
        <w:jc w:val="both"/>
        <w:rPr>
          <w:rFonts w:ascii="Arial" w:hAnsi="Arial" w:cs="Arial"/>
        </w:rPr>
      </w:pPr>
      <w:r w:rsidRPr="001F4985">
        <w:rPr>
          <w:rFonts w:ascii="Arial" w:hAnsi="Arial" w:cs="Arial"/>
        </w:rPr>
        <w:t>La Comisión de Planificación y Administración recibe oficio del Dr. Oscar López Villegas, de la MBA. Ana Lizeth Rodriguez Barquero y de la MAP. Ana Gabriela Víquez Paniagua en el que dan respuesta a la solicitud de apoyo para determinar una estrategia que permita definir lo que se va a considerar como “desconcentración por competencias mínimas”, en el que indican lo siguiente:</w:t>
      </w:r>
    </w:p>
    <w:p w:rsidR="001F4985" w:rsidRPr="001F4985" w:rsidRDefault="001F4985" w:rsidP="001F4985">
      <w:pPr>
        <w:ind w:left="993" w:right="1133"/>
        <w:contextualSpacing/>
        <w:jc w:val="both"/>
        <w:rPr>
          <w:rFonts w:ascii="Arial" w:hAnsi="Arial" w:cs="Arial"/>
          <w:i/>
          <w:sz w:val="16"/>
          <w:szCs w:val="16"/>
          <w:lang w:eastAsia="es-CR"/>
        </w:rPr>
      </w:pPr>
    </w:p>
    <w:p w:rsidR="001F4985" w:rsidRPr="001F4985" w:rsidRDefault="001F4985" w:rsidP="001F4985">
      <w:pPr>
        <w:autoSpaceDE w:val="0"/>
        <w:autoSpaceDN w:val="0"/>
        <w:adjustRightInd w:val="0"/>
        <w:ind w:left="825"/>
        <w:rPr>
          <w:rFonts w:ascii="Arial" w:eastAsia="Calibri" w:hAnsi="Arial" w:cs="Arial"/>
          <w:sz w:val="28"/>
          <w:lang w:val="es-CR" w:eastAsia="en-US"/>
        </w:rPr>
      </w:pPr>
      <w:r w:rsidRPr="001F4985">
        <w:rPr>
          <w:rFonts w:ascii="Arial" w:eastAsia="Calibri" w:hAnsi="Arial" w:cs="Arial"/>
          <w:sz w:val="28"/>
          <w:lang w:val="es-CR" w:eastAsia="en-US"/>
        </w:rPr>
        <w:t>“…</w:t>
      </w:r>
    </w:p>
    <w:p w:rsidR="001F4985" w:rsidRPr="001F4985" w:rsidRDefault="001F4985" w:rsidP="001F4985">
      <w:pPr>
        <w:ind w:left="993" w:right="1133"/>
        <w:contextualSpacing/>
        <w:jc w:val="both"/>
        <w:rPr>
          <w:rFonts w:ascii="Arial" w:hAnsi="Arial" w:cs="Arial"/>
          <w:i/>
          <w:sz w:val="20"/>
          <w:szCs w:val="20"/>
          <w:lang w:eastAsia="es-CR"/>
        </w:rPr>
      </w:pPr>
    </w:p>
    <w:p w:rsidR="001F4985" w:rsidRPr="001F4985" w:rsidRDefault="001F4985" w:rsidP="001F4985">
      <w:pPr>
        <w:numPr>
          <w:ilvl w:val="0"/>
          <w:numId w:val="17"/>
        </w:numPr>
        <w:autoSpaceDE w:val="0"/>
        <w:autoSpaceDN w:val="0"/>
        <w:adjustRightInd w:val="0"/>
        <w:contextualSpacing/>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Establecer una Comisión de Apoyo a la Comisión de Planificación y Administración, para generar una propuesta preliminar. En esta Comisión de apoyo podríamos integrarnos los suscritos en conjunto con la Dirección Administrativa y la Dirección del DEVESA de Campus San Carlos, así como las personas que la Comisión de Planificación y Administración estime pertinente, para </w:t>
      </w:r>
      <w:proofErr w:type="gramStart"/>
      <w:r w:rsidRPr="001F4985">
        <w:rPr>
          <w:rFonts w:ascii="Arial" w:eastAsia="Calibri" w:hAnsi="Arial" w:cs="Arial"/>
          <w:i/>
          <w:sz w:val="22"/>
          <w:szCs w:val="22"/>
          <w:lang w:val="es-CR" w:eastAsia="en-US"/>
        </w:rPr>
        <w:t>que</w:t>
      </w:r>
      <w:proofErr w:type="gramEnd"/>
      <w:r w:rsidRPr="001F4985">
        <w:rPr>
          <w:rFonts w:ascii="Arial" w:eastAsia="Calibri" w:hAnsi="Arial" w:cs="Arial"/>
          <w:i/>
          <w:sz w:val="22"/>
          <w:szCs w:val="22"/>
          <w:lang w:val="es-CR" w:eastAsia="en-US"/>
        </w:rPr>
        <w:t xml:space="preserve"> a diciembre de 2018, se pueda contar con un avance significativo. </w:t>
      </w:r>
    </w:p>
    <w:p w:rsidR="001F4985" w:rsidRPr="001F4985" w:rsidRDefault="001F4985" w:rsidP="001F4985">
      <w:pPr>
        <w:autoSpaceDE w:val="0"/>
        <w:autoSpaceDN w:val="0"/>
        <w:adjustRightInd w:val="0"/>
        <w:ind w:left="1173"/>
        <w:jc w:val="both"/>
        <w:rPr>
          <w:rFonts w:ascii="Arial" w:eastAsia="Calibri" w:hAnsi="Arial" w:cs="Arial"/>
          <w:i/>
          <w:sz w:val="22"/>
          <w:szCs w:val="22"/>
          <w:lang w:val="es-CR" w:eastAsia="en-US"/>
        </w:rPr>
      </w:pPr>
    </w:p>
    <w:p w:rsidR="001F4985" w:rsidRPr="001F4985" w:rsidRDefault="001F4985" w:rsidP="001F4985">
      <w:pPr>
        <w:autoSpaceDE w:val="0"/>
        <w:autoSpaceDN w:val="0"/>
        <w:adjustRightInd w:val="0"/>
        <w:ind w:left="1173"/>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Esa propuesta preliminar debería incluir una matriz organizacional y funcional que delimite y refleje claramente, en el sector de la academia y en el de apoyo a la academia, lo siguiente: </w:t>
      </w:r>
    </w:p>
    <w:p w:rsidR="001F4985" w:rsidRPr="001F4985" w:rsidRDefault="001F4985" w:rsidP="001F4985">
      <w:pPr>
        <w:autoSpaceDE w:val="0"/>
        <w:autoSpaceDN w:val="0"/>
        <w:adjustRightInd w:val="0"/>
        <w:ind w:left="709"/>
        <w:jc w:val="both"/>
        <w:rPr>
          <w:rFonts w:ascii="Arial" w:eastAsia="Calibri" w:hAnsi="Arial" w:cs="Arial"/>
          <w:i/>
          <w:sz w:val="16"/>
          <w:szCs w:val="16"/>
          <w:lang w:val="es-CR" w:eastAsia="en-US"/>
        </w:rPr>
      </w:pPr>
    </w:p>
    <w:p w:rsidR="001F4985" w:rsidRPr="001F4985" w:rsidRDefault="001F4985" w:rsidP="001F4985">
      <w:pPr>
        <w:numPr>
          <w:ilvl w:val="1"/>
          <w:numId w:val="18"/>
        </w:numPr>
        <w:autoSpaceDE w:val="0"/>
        <w:autoSpaceDN w:val="0"/>
        <w:adjustRightInd w:val="0"/>
        <w:spacing w:after="134"/>
        <w:ind w:left="1701"/>
        <w:contextualSpacing/>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Conceptualizar la figura de desconcentración por competencias mínimas para el ITCR. </w:t>
      </w:r>
    </w:p>
    <w:p w:rsidR="001F4985" w:rsidRPr="001F4985" w:rsidRDefault="001F4985" w:rsidP="001F4985">
      <w:pPr>
        <w:autoSpaceDE w:val="0"/>
        <w:autoSpaceDN w:val="0"/>
        <w:adjustRightInd w:val="0"/>
        <w:ind w:left="1173"/>
        <w:jc w:val="both"/>
        <w:rPr>
          <w:rFonts w:ascii="Arial" w:eastAsia="Calibri" w:hAnsi="Arial" w:cs="Arial"/>
          <w:i/>
          <w:sz w:val="10"/>
          <w:szCs w:val="10"/>
          <w:lang w:val="es-CR" w:eastAsia="en-US"/>
        </w:rPr>
      </w:pPr>
    </w:p>
    <w:p w:rsidR="001F4985" w:rsidRPr="001F4985" w:rsidRDefault="001F4985" w:rsidP="001F4985">
      <w:pPr>
        <w:numPr>
          <w:ilvl w:val="1"/>
          <w:numId w:val="18"/>
        </w:numPr>
        <w:autoSpaceDE w:val="0"/>
        <w:autoSpaceDN w:val="0"/>
        <w:adjustRightInd w:val="0"/>
        <w:spacing w:after="134"/>
        <w:ind w:left="1701"/>
        <w:contextualSpacing/>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Determinar el mecanismo para su formalización y reversión (acto de desconcentración: resolución por ejemplo y generar formato) </w:t>
      </w:r>
    </w:p>
    <w:p w:rsidR="001F4985" w:rsidRPr="001F4985" w:rsidRDefault="001F4985" w:rsidP="001F4985">
      <w:pPr>
        <w:autoSpaceDE w:val="0"/>
        <w:autoSpaceDN w:val="0"/>
        <w:adjustRightInd w:val="0"/>
        <w:ind w:left="1173"/>
        <w:jc w:val="both"/>
        <w:rPr>
          <w:rFonts w:ascii="Arial" w:eastAsia="Calibri" w:hAnsi="Arial" w:cs="Arial"/>
          <w:i/>
          <w:sz w:val="10"/>
          <w:szCs w:val="10"/>
          <w:lang w:val="es-CR" w:eastAsia="en-US"/>
        </w:rPr>
      </w:pPr>
    </w:p>
    <w:p w:rsidR="001F4985" w:rsidRPr="001F4985" w:rsidRDefault="001F4985" w:rsidP="001F4985">
      <w:pPr>
        <w:numPr>
          <w:ilvl w:val="1"/>
          <w:numId w:val="18"/>
        </w:numPr>
        <w:autoSpaceDE w:val="0"/>
        <w:autoSpaceDN w:val="0"/>
        <w:adjustRightInd w:val="0"/>
        <w:spacing w:after="134"/>
        <w:ind w:left="1701"/>
        <w:contextualSpacing/>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Formalizar la desconcentración, partiendo de: </w:t>
      </w:r>
    </w:p>
    <w:p w:rsidR="001F4985" w:rsidRPr="001F4985" w:rsidRDefault="001F4985" w:rsidP="001F4985">
      <w:pPr>
        <w:autoSpaceDE w:val="0"/>
        <w:autoSpaceDN w:val="0"/>
        <w:adjustRightInd w:val="0"/>
        <w:spacing w:after="137"/>
        <w:ind w:left="1701"/>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i. Enlistar competencias que se han desconcentrado en la práctica. </w:t>
      </w:r>
    </w:p>
    <w:p w:rsidR="001F4985" w:rsidRPr="001F4985" w:rsidRDefault="001F4985" w:rsidP="001F4985">
      <w:pPr>
        <w:autoSpaceDE w:val="0"/>
        <w:autoSpaceDN w:val="0"/>
        <w:adjustRightInd w:val="0"/>
        <w:spacing w:after="137"/>
        <w:ind w:left="1701"/>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ii. Enlistar órganos y sus competencias que pueden ser desconcentradas (revisión de EO, reglamentos, que no sean competencias primigenias). </w:t>
      </w:r>
    </w:p>
    <w:p w:rsidR="001F4985" w:rsidRPr="001F4985" w:rsidRDefault="001F4985" w:rsidP="001F4985">
      <w:pPr>
        <w:autoSpaceDE w:val="0"/>
        <w:autoSpaceDN w:val="0"/>
        <w:adjustRightInd w:val="0"/>
        <w:spacing w:after="137"/>
        <w:ind w:left="1701"/>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lastRenderedPageBreak/>
        <w:t xml:space="preserve">iii. Elaborar propuesta o guía de lo que sería un acto de desconcentración y su reversión. </w:t>
      </w:r>
    </w:p>
    <w:p w:rsidR="001F4985" w:rsidRPr="001F4985" w:rsidRDefault="001F4985" w:rsidP="001F4985">
      <w:pPr>
        <w:numPr>
          <w:ilvl w:val="0"/>
          <w:numId w:val="17"/>
        </w:numPr>
        <w:autoSpaceDE w:val="0"/>
        <w:autoSpaceDN w:val="0"/>
        <w:adjustRightInd w:val="0"/>
        <w:contextualSpacing/>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Con aportes de la Comisión de Planificación y Administración, la propuesta preliminar avanzaría a una Propuesta Base. </w:t>
      </w:r>
    </w:p>
    <w:p w:rsidR="001F4985" w:rsidRPr="001F4985" w:rsidRDefault="001F4985" w:rsidP="001F4985">
      <w:pPr>
        <w:autoSpaceDE w:val="0"/>
        <w:autoSpaceDN w:val="0"/>
        <w:adjustRightInd w:val="0"/>
        <w:ind w:left="708"/>
        <w:jc w:val="both"/>
        <w:rPr>
          <w:rFonts w:ascii="Arial" w:eastAsia="Calibri" w:hAnsi="Arial" w:cs="Arial"/>
          <w:i/>
          <w:sz w:val="16"/>
          <w:szCs w:val="16"/>
          <w:lang w:val="es-CR" w:eastAsia="en-US"/>
        </w:rPr>
      </w:pPr>
    </w:p>
    <w:p w:rsidR="001F4985" w:rsidRPr="001F4985" w:rsidRDefault="001F4985" w:rsidP="001F4985">
      <w:pPr>
        <w:numPr>
          <w:ilvl w:val="0"/>
          <w:numId w:val="17"/>
        </w:numPr>
        <w:autoSpaceDE w:val="0"/>
        <w:autoSpaceDN w:val="0"/>
        <w:adjustRightInd w:val="0"/>
        <w:contextualSpacing/>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Socializar y realimentar la Propuesta Base en las siguientes instancias, que se considera son las que deberían participar en forma directa y primariamente en el análisis: </w:t>
      </w:r>
    </w:p>
    <w:p w:rsidR="001F4985" w:rsidRPr="001F4985" w:rsidRDefault="001F4985" w:rsidP="001F4985">
      <w:pPr>
        <w:autoSpaceDE w:val="0"/>
        <w:autoSpaceDN w:val="0"/>
        <w:adjustRightInd w:val="0"/>
        <w:ind w:left="708"/>
        <w:jc w:val="both"/>
        <w:rPr>
          <w:rFonts w:ascii="Arial" w:eastAsia="Calibri" w:hAnsi="Arial" w:cs="Arial"/>
          <w:i/>
          <w:sz w:val="16"/>
          <w:szCs w:val="16"/>
          <w:lang w:val="es-CR" w:eastAsia="en-US"/>
        </w:rPr>
      </w:pPr>
    </w:p>
    <w:p w:rsidR="001F4985" w:rsidRPr="001F4985" w:rsidRDefault="001F4985" w:rsidP="001F4985">
      <w:pPr>
        <w:numPr>
          <w:ilvl w:val="0"/>
          <w:numId w:val="19"/>
        </w:numPr>
        <w:autoSpaceDE w:val="0"/>
        <w:autoSpaceDN w:val="0"/>
        <w:adjustRightInd w:val="0"/>
        <w:spacing w:after="134"/>
        <w:contextualSpacing/>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Coordinadores de unidades desconcentradas </w:t>
      </w:r>
    </w:p>
    <w:p w:rsidR="001F4985" w:rsidRPr="001F4985" w:rsidRDefault="001F4985" w:rsidP="001F4985">
      <w:pPr>
        <w:numPr>
          <w:ilvl w:val="0"/>
          <w:numId w:val="19"/>
        </w:numPr>
        <w:autoSpaceDE w:val="0"/>
        <w:autoSpaceDN w:val="0"/>
        <w:adjustRightInd w:val="0"/>
        <w:spacing w:after="134"/>
        <w:contextualSpacing/>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Directores de Departamento que poseen unidades desconcentradas y de los que se haya detectado podrían desconcentrar algunas competencias </w:t>
      </w:r>
    </w:p>
    <w:p w:rsidR="001F4985" w:rsidRPr="001F4985" w:rsidRDefault="001F4985" w:rsidP="001F4985">
      <w:pPr>
        <w:numPr>
          <w:ilvl w:val="0"/>
          <w:numId w:val="19"/>
        </w:numPr>
        <w:autoSpaceDE w:val="0"/>
        <w:autoSpaceDN w:val="0"/>
        <w:adjustRightInd w:val="0"/>
        <w:spacing w:after="134"/>
        <w:contextualSpacing/>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Vicerrectores y Directores de Campus Tecnológicos Locales.</w:t>
      </w:r>
    </w:p>
    <w:p w:rsidR="001F4985" w:rsidRPr="001F4985" w:rsidRDefault="001F4985" w:rsidP="001F4985">
      <w:pPr>
        <w:autoSpaceDE w:val="0"/>
        <w:autoSpaceDN w:val="0"/>
        <w:adjustRightInd w:val="0"/>
        <w:ind w:left="708"/>
        <w:jc w:val="both"/>
        <w:rPr>
          <w:rFonts w:ascii="Arial" w:eastAsia="Calibri" w:hAnsi="Arial" w:cs="Arial"/>
          <w:i/>
          <w:sz w:val="16"/>
          <w:szCs w:val="16"/>
          <w:lang w:val="es-CR" w:eastAsia="en-US"/>
        </w:rPr>
      </w:pPr>
      <w:r w:rsidRPr="001F4985">
        <w:rPr>
          <w:rFonts w:ascii="Arial" w:eastAsia="Calibri" w:hAnsi="Arial" w:cs="Arial"/>
          <w:i/>
          <w:sz w:val="16"/>
          <w:szCs w:val="16"/>
          <w:lang w:val="es-CR" w:eastAsia="en-US"/>
        </w:rPr>
        <w:t xml:space="preserve"> </w:t>
      </w:r>
    </w:p>
    <w:p w:rsidR="001F4985" w:rsidRPr="001F4985" w:rsidRDefault="001F4985" w:rsidP="001F4985">
      <w:pPr>
        <w:numPr>
          <w:ilvl w:val="0"/>
          <w:numId w:val="17"/>
        </w:numPr>
        <w:autoSpaceDE w:val="0"/>
        <w:autoSpaceDN w:val="0"/>
        <w:adjustRightInd w:val="0"/>
        <w:contextualSpacing/>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Someter la Propuesta Base socializada y realimentada, a la consideración de las siguientes instancias para lo correspondiente: </w:t>
      </w:r>
    </w:p>
    <w:p w:rsidR="001F4985" w:rsidRPr="001F4985" w:rsidRDefault="001F4985" w:rsidP="001F4985">
      <w:pPr>
        <w:autoSpaceDE w:val="0"/>
        <w:autoSpaceDN w:val="0"/>
        <w:adjustRightInd w:val="0"/>
        <w:ind w:left="708"/>
        <w:jc w:val="both"/>
        <w:rPr>
          <w:rFonts w:ascii="Arial" w:eastAsia="Calibri" w:hAnsi="Arial" w:cs="Arial"/>
          <w:i/>
          <w:sz w:val="16"/>
          <w:szCs w:val="16"/>
          <w:lang w:val="es-CR" w:eastAsia="en-US"/>
        </w:rPr>
      </w:pPr>
    </w:p>
    <w:p w:rsidR="001F4985" w:rsidRPr="001F4985" w:rsidRDefault="001F4985" w:rsidP="001F4985">
      <w:pPr>
        <w:numPr>
          <w:ilvl w:val="1"/>
          <w:numId w:val="20"/>
        </w:numPr>
        <w:autoSpaceDE w:val="0"/>
        <w:autoSpaceDN w:val="0"/>
        <w:adjustRightInd w:val="0"/>
        <w:spacing w:after="134"/>
        <w:contextualSpacing/>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Oficina de Planificación Institucional </w:t>
      </w:r>
    </w:p>
    <w:p w:rsidR="001F4985" w:rsidRPr="001F4985" w:rsidRDefault="001F4985" w:rsidP="001F4985">
      <w:pPr>
        <w:numPr>
          <w:ilvl w:val="1"/>
          <w:numId w:val="20"/>
        </w:numPr>
        <w:autoSpaceDE w:val="0"/>
        <w:autoSpaceDN w:val="0"/>
        <w:adjustRightInd w:val="0"/>
        <w:spacing w:after="134"/>
        <w:contextualSpacing/>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Departamento de Recursos Humanos </w:t>
      </w:r>
    </w:p>
    <w:p w:rsidR="001F4985" w:rsidRPr="001F4985" w:rsidRDefault="001F4985" w:rsidP="001F4985">
      <w:pPr>
        <w:numPr>
          <w:ilvl w:val="1"/>
          <w:numId w:val="20"/>
        </w:numPr>
        <w:autoSpaceDE w:val="0"/>
        <w:autoSpaceDN w:val="0"/>
        <w:adjustRightInd w:val="0"/>
        <w:spacing w:after="134"/>
        <w:contextualSpacing/>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 xml:space="preserve">Oficina de Asesoría Legal </w:t>
      </w:r>
    </w:p>
    <w:p w:rsidR="001F4985" w:rsidRPr="001F4985" w:rsidRDefault="001F4985" w:rsidP="001F4985">
      <w:pPr>
        <w:autoSpaceDE w:val="0"/>
        <w:autoSpaceDN w:val="0"/>
        <w:adjustRightInd w:val="0"/>
        <w:ind w:left="708"/>
        <w:jc w:val="both"/>
        <w:rPr>
          <w:rFonts w:ascii="Arial" w:eastAsia="Calibri" w:hAnsi="Arial" w:cs="Arial"/>
          <w:i/>
          <w:sz w:val="16"/>
          <w:szCs w:val="16"/>
          <w:lang w:val="es-CR" w:eastAsia="en-US"/>
        </w:rPr>
      </w:pPr>
    </w:p>
    <w:p w:rsidR="001F4985" w:rsidRPr="001F4985" w:rsidRDefault="001F4985" w:rsidP="001F4985">
      <w:pPr>
        <w:numPr>
          <w:ilvl w:val="0"/>
          <w:numId w:val="17"/>
        </w:numPr>
        <w:autoSpaceDE w:val="0"/>
        <w:autoSpaceDN w:val="0"/>
        <w:adjustRightInd w:val="0"/>
        <w:contextualSpacing/>
        <w:jc w:val="both"/>
        <w:rPr>
          <w:rFonts w:ascii="Arial" w:eastAsia="Calibri" w:hAnsi="Arial" w:cs="Arial"/>
          <w:i/>
          <w:sz w:val="22"/>
          <w:szCs w:val="22"/>
          <w:lang w:val="es-CR" w:eastAsia="en-US"/>
        </w:rPr>
      </w:pPr>
      <w:r w:rsidRPr="001F4985">
        <w:rPr>
          <w:rFonts w:ascii="Arial" w:eastAsia="Calibri" w:hAnsi="Arial" w:cs="Arial"/>
          <w:i/>
          <w:sz w:val="22"/>
          <w:szCs w:val="22"/>
          <w:lang w:val="es-CR" w:eastAsia="en-US"/>
        </w:rPr>
        <w:t>Elevar la propuesta final al Consejo Institucional.”</w:t>
      </w:r>
    </w:p>
    <w:p w:rsidR="001F4985" w:rsidRPr="001F4985" w:rsidRDefault="001F4985" w:rsidP="001F4985">
      <w:pPr>
        <w:ind w:left="993" w:right="1133"/>
        <w:contextualSpacing/>
        <w:jc w:val="both"/>
        <w:rPr>
          <w:rFonts w:ascii="Arial" w:hAnsi="Arial" w:cs="Arial"/>
          <w:i/>
          <w:lang w:val="es-CR" w:eastAsia="es-CR"/>
        </w:rPr>
      </w:pPr>
    </w:p>
    <w:p w:rsidR="001F4985" w:rsidRPr="001F4985" w:rsidRDefault="001F4985" w:rsidP="00465A23">
      <w:pPr>
        <w:numPr>
          <w:ilvl w:val="0"/>
          <w:numId w:val="16"/>
        </w:numPr>
        <w:ind w:left="851" w:hanging="425"/>
        <w:jc w:val="both"/>
        <w:rPr>
          <w:rFonts w:ascii="Arial" w:hAnsi="Arial" w:cs="Arial"/>
          <w:lang w:eastAsia="es-CR"/>
        </w:rPr>
      </w:pPr>
      <w:r w:rsidRPr="001F4985">
        <w:rPr>
          <w:rFonts w:ascii="Arial" w:hAnsi="Arial" w:cs="Arial"/>
          <w:lang w:eastAsia="es-CR"/>
        </w:rPr>
        <w:t xml:space="preserve">La Comisión </w:t>
      </w:r>
      <w:r w:rsidRPr="001F4985">
        <w:rPr>
          <w:rFonts w:ascii="Arial" w:hAnsi="Arial" w:cs="Arial"/>
        </w:rPr>
        <w:t>de</w:t>
      </w:r>
      <w:r w:rsidRPr="001F4985">
        <w:rPr>
          <w:rFonts w:ascii="Arial" w:hAnsi="Arial" w:cs="Arial"/>
          <w:lang w:eastAsia="es-CR"/>
        </w:rPr>
        <w:t xml:space="preserve"> Planificación y Administración en la reunión No. 793-2018, realizada el jueves 25 de octubre del 2018, analiza el contenido de la respuesta del </w:t>
      </w:r>
      <w:r w:rsidRPr="001F4985">
        <w:rPr>
          <w:rFonts w:ascii="Arial" w:hAnsi="Arial" w:cs="Arial"/>
        </w:rPr>
        <w:t>Dr. Oscar López Villegas, de la MBA. Ana Lizeth Rodríguez Barquero y de la MAP. Ana Gabriela Víquez Paniagua y resuelve elevar una propuesta al pleno.</w:t>
      </w:r>
    </w:p>
    <w:p w:rsidR="001F4985" w:rsidRPr="001F4985" w:rsidRDefault="001F4985" w:rsidP="001F4985">
      <w:pPr>
        <w:autoSpaceDE w:val="0"/>
        <w:autoSpaceDN w:val="0"/>
        <w:adjustRightInd w:val="0"/>
        <w:ind w:left="1173"/>
        <w:contextualSpacing/>
        <w:rPr>
          <w:rFonts w:ascii="Arial" w:eastAsia="Calibri" w:hAnsi="Arial" w:cs="Arial"/>
          <w:sz w:val="16"/>
          <w:szCs w:val="16"/>
          <w:lang w:val="es-CR" w:eastAsia="en-US"/>
        </w:rPr>
      </w:pPr>
    </w:p>
    <w:p w:rsidR="001F4985" w:rsidRPr="001F4985" w:rsidRDefault="001F4985" w:rsidP="00465A23">
      <w:pPr>
        <w:tabs>
          <w:tab w:val="left" w:pos="2131"/>
        </w:tabs>
        <w:spacing w:after="240"/>
        <w:ind w:left="426"/>
        <w:rPr>
          <w:rFonts w:ascii="Arial" w:hAnsi="Arial" w:cs="Arial"/>
          <w:b/>
        </w:rPr>
      </w:pPr>
      <w:r w:rsidRPr="001F4985">
        <w:rPr>
          <w:rFonts w:ascii="Arial" w:hAnsi="Arial" w:cs="Arial"/>
          <w:b/>
        </w:rPr>
        <w:t>SE ACUERDA:</w:t>
      </w:r>
      <w:r w:rsidRPr="001F4985">
        <w:rPr>
          <w:rFonts w:ascii="Arial" w:hAnsi="Arial" w:cs="Arial"/>
          <w:b/>
        </w:rPr>
        <w:tab/>
      </w:r>
    </w:p>
    <w:p w:rsidR="001F4985" w:rsidRPr="001F4985" w:rsidRDefault="001F4985" w:rsidP="00465A23">
      <w:pPr>
        <w:numPr>
          <w:ilvl w:val="0"/>
          <w:numId w:val="21"/>
        </w:numPr>
        <w:autoSpaceDE w:val="0"/>
        <w:autoSpaceDN w:val="0"/>
        <w:adjustRightInd w:val="0"/>
        <w:ind w:left="851" w:hanging="425"/>
        <w:contextualSpacing/>
        <w:jc w:val="both"/>
        <w:rPr>
          <w:rFonts w:ascii="Arial" w:eastAsia="Calibri" w:hAnsi="Arial" w:cs="Arial"/>
          <w:sz w:val="23"/>
          <w:szCs w:val="23"/>
          <w:lang w:val="es-CR" w:eastAsia="en-US"/>
        </w:rPr>
      </w:pPr>
      <w:r w:rsidRPr="001F4985">
        <w:rPr>
          <w:rFonts w:ascii="Arial" w:eastAsia="Calibri" w:hAnsi="Arial" w:cs="Arial"/>
          <w:szCs w:val="22"/>
          <w:lang w:val="es-CR" w:eastAsia="en-US"/>
        </w:rPr>
        <w:t xml:space="preserve">Integrar una Comisión Especial, que genere una propuesta sobre los elementos que deben considerarse a nivel institucional, para realizar la desconcentración por competencias mínimas, a que se refiere el acuerdo de la Asamblea Institucional Representativa, de la </w:t>
      </w:r>
      <w:r w:rsidRPr="001F4985">
        <w:rPr>
          <w:rFonts w:ascii="Arial" w:eastAsia="Calibri" w:hAnsi="Arial" w:cs="Arial"/>
          <w:sz w:val="23"/>
          <w:szCs w:val="23"/>
          <w:lang w:val="es-CR" w:eastAsia="en-US"/>
        </w:rPr>
        <w:t xml:space="preserve">sesión ordinaria 94-2018, celebrada el miércoles 25 de abril de 2018, con la siguiente conformación: </w:t>
      </w:r>
    </w:p>
    <w:p w:rsidR="001F4985" w:rsidRPr="001F4985" w:rsidRDefault="001F4985" w:rsidP="001F4985">
      <w:pPr>
        <w:autoSpaceDE w:val="0"/>
        <w:autoSpaceDN w:val="0"/>
        <w:adjustRightInd w:val="0"/>
        <w:ind w:left="1173"/>
        <w:contextualSpacing/>
        <w:rPr>
          <w:rFonts w:ascii="Arial" w:eastAsia="Calibri" w:hAnsi="Arial" w:cs="Arial"/>
          <w:sz w:val="16"/>
          <w:szCs w:val="16"/>
          <w:lang w:val="es-CR" w:eastAsia="en-US"/>
        </w:rPr>
      </w:pPr>
    </w:p>
    <w:p w:rsidR="001F4985" w:rsidRPr="001F4985" w:rsidRDefault="001F4985" w:rsidP="001F4985">
      <w:pPr>
        <w:numPr>
          <w:ilvl w:val="0"/>
          <w:numId w:val="22"/>
        </w:numPr>
        <w:autoSpaceDE w:val="0"/>
        <w:autoSpaceDN w:val="0"/>
        <w:adjustRightInd w:val="0"/>
        <w:contextualSpacing/>
        <w:rPr>
          <w:rFonts w:ascii="Arial" w:hAnsi="Arial" w:cs="Arial"/>
        </w:rPr>
      </w:pPr>
      <w:r w:rsidRPr="001F4985">
        <w:rPr>
          <w:rFonts w:ascii="Arial" w:hAnsi="Arial" w:cs="Arial"/>
        </w:rPr>
        <w:t>Dr. Oscar López Villegas</w:t>
      </w:r>
    </w:p>
    <w:p w:rsidR="001F4985" w:rsidRPr="001F4985" w:rsidRDefault="001F4985" w:rsidP="001F4985">
      <w:pPr>
        <w:numPr>
          <w:ilvl w:val="0"/>
          <w:numId w:val="22"/>
        </w:numPr>
        <w:autoSpaceDE w:val="0"/>
        <w:autoSpaceDN w:val="0"/>
        <w:adjustRightInd w:val="0"/>
        <w:contextualSpacing/>
        <w:rPr>
          <w:rFonts w:ascii="Arial" w:hAnsi="Arial" w:cs="Arial"/>
        </w:rPr>
      </w:pPr>
      <w:r w:rsidRPr="001F4985">
        <w:rPr>
          <w:rFonts w:ascii="Arial" w:hAnsi="Arial" w:cs="Arial"/>
        </w:rPr>
        <w:t>MBA. Ana Lizeth Rodriguez Barquero, quien coordinará</w:t>
      </w:r>
    </w:p>
    <w:p w:rsidR="001F4985" w:rsidRPr="001F4985" w:rsidRDefault="001F4985" w:rsidP="001F4985">
      <w:pPr>
        <w:numPr>
          <w:ilvl w:val="0"/>
          <w:numId w:val="22"/>
        </w:numPr>
        <w:autoSpaceDE w:val="0"/>
        <w:autoSpaceDN w:val="0"/>
        <w:adjustRightInd w:val="0"/>
        <w:contextualSpacing/>
        <w:rPr>
          <w:rFonts w:ascii="Arial" w:eastAsia="Calibri" w:hAnsi="Arial" w:cs="Arial"/>
          <w:szCs w:val="22"/>
          <w:lang w:val="es-CR" w:eastAsia="en-US"/>
        </w:rPr>
      </w:pPr>
      <w:r w:rsidRPr="001F4985">
        <w:rPr>
          <w:rFonts w:ascii="Arial" w:hAnsi="Arial" w:cs="Arial"/>
        </w:rPr>
        <w:t>MAP Ana Gabriela Víquez Paniagua</w:t>
      </w:r>
      <w:r w:rsidRPr="001F4985">
        <w:rPr>
          <w:rFonts w:ascii="Arial" w:eastAsia="Calibri" w:hAnsi="Arial" w:cs="Arial"/>
          <w:szCs w:val="22"/>
          <w:lang w:val="es-CR" w:eastAsia="en-US"/>
        </w:rPr>
        <w:t xml:space="preserve"> </w:t>
      </w:r>
    </w:p>
    <w:p w:rsidR="001F4985" w:rsidRPr="001F4985" w:rsidRDefault="001F4985" w:rsidP="001F4985">
      <w:pPr>
        <w:numPr>
          <w:ilvl w:val="0"/>
          <w:numId w:val="22"/>
        </w:numPr>
        <w:autoSpaceDE w:val="0"/>
        <w:autoSpaceDN w:val="0"/>
        <w:adjustRightInd w:val="0"/>
        <w:contextualSpacing/>
        <w:rPr>
          <w:rFonts w:ascii="Arial" w:eastAsia="Calibri" w:hAnsi="Arial" w:cs="Arial"/>
          <w:szCs w:val="22"/>
          <w:lang w:val="es-CR" w:eastAsia="en-US"/>
        </w:rPr>
      </w:pPr>
      <w:proofErr w:type="spellStart"/>
      <w:r w:rsidRPr="001F4985">
        <w:rPr>
          <w:rFonts w:ascii="Arial" w:eastAsia="Calibri" w:hAnsi="Arial" w:cs="Arial"/>
          <w:szCs w:val="22"/>
          <w:lang w:val="es-CR" w:eastAsia="en-US"/>
        </w:rPr>
        <w:t>M.Sc</w:t>
      </w:r>
      <w:proofErr w:type="spellEnd"/>
      <w:r w:rsidRPr="001F4985">
        <w:rPr>
          <w:rFonts w:ascii="Arial" w:eastAsia="Calibri" w:hAnsi="Arial" w:cs="Arial"/>
          <w:szCs w:val="22"/>
          <w:lang w:val="es-CR" w:eastAsia="en-US"/>
        </w:rPr>
        <w:t>. Gaudy Esquivel Vega</w:t>
      </w:r>
    </w:p>
    <w:p w:rsidR="001F4985" w:rsidRPr="001F4985" w:rsidRDefault="001F4985" w:rsidP="001F4985">
      <w:pPr>
        <w:numPr>
          <w:ilvl w:val="0"/>
          <w:numId w:val="22"/>
        </w:numPr>
        <w:autoSpaceDE w:val="0"/>
        <w:autoSpaceDN w:val="0"/>
        <w:adjustRightInd w:val="0"/>
        <w:contextualSpacing/>
        <w:rPr>
          <w:rFonts w:ascii="Arial" w:eastAsia="Calibri" w:hAnsi="Arial" w:cs="Arial"/>
          <w:szCs w:val="22"/>
          <w:lang w:val="es-CR" w:eastAsia="en-US"/>
        </w:rPr>
      </w:pPr>
      <w:r w:rsidRPr="001F4985">
        <w:rPr>
          <w:rFonts w:ascii="Arial" w:eastAsia="Calibri" w:hAnsi="Arial" w:cs="Arial"/>
          <w:szCs w:val="22"/>
          <w:lang w:val="es-CR" w:eastAsia="en-US"/>
        </w:rPr>
        <w:t>El Director del Campus Tecnológico Local San José o su representante</w:t>
      </w:r>
    </w:p>
    <w:p w:rsidR="001F4985" w:rsidRPr="001F4985" w:rsidRDefault="001F4985" w:rsidP="001F4985">
      <w:pPr>
        <w:numPr>
          <w:ilvl w:val="0"/>
          <w:numId w:val="22"/>
        </w:numPr>
        <w:autoSpaceDE w:val="0"/>
        <w:autoSpaceDN w:val="0"/>
        <w:adjustRightInd w:val="0"/>
        <w:contextualSpacing/>
        <w:rPr>
          <w:rFonts w:ascii="Arial" w:eastAsia="Calibri" w:hAnsi="Arial" w:cs="Arial"/>
          <w:szCs w:val="22"/>
          <w:lang w:val="es-CR" w:eastAsia="en-US"/>
        </w:rPr>
      </w:pPr>
      <w:r w:rsidRPr="001F4985">
        <w:rPr>
          <w:rFonts w:ascii="Arial" w:eastAsia="Calibri" w:hAnsi="Arial" w:cs="Arial"/>
          <w:szCs w:val="22"/>
          <w:lang w:val="es-CR" w:eastAsia="en-US"/>
        </w:rPr>
        <w:t>El Director o Directora de un Centro Académico, designado por las personas que ocupan esos cargos</w:t>
      </w:r>
    </w:p>
    <w:p w:rsidR="001F4985" w:rsidRPr="001F4985" w:rsidRDefault="001F4985" w:rsidP="001F4985">
      <w:pPr>
        <w:numPr>
          <w:ilvl w:val="0"/>
          <w:numId w:val="22"/>
        </w:numPr>
        <w:autoSpaceDE w:val="0"/>
        <w:autoSpaceDN w:val="0"/>
        <w:adjustRightInd w:val="0"/>
        <w:contextualSpacing/>
        <w:rPr>
          <w:rFonts w:ascii="Arial" w:eastAsia="Calibri" w:hAnsi="Arial" w:cs="Arial"/>
          <w:szCs w:val="22"/>
          <w:lang w:val="es-CR" w:eastAsia="en-US"/>
        </w:rPr>
      </w:pPr>
      <w:r w:rsidRPr="001F4985">
        <w:rPr>
          <w:rFonts w:ascii="Arial" w:eastAsia="Calibri" w:hAnsi="Arial" w:cs="Arial"/>
          <w:szCs w:val="22"/>
          <w:lang w:val="es-CR" w:eastAsia="en-US"/>
        </w:rPr>
        <w:t>Dos representantes estudiantiles nombrados por la FEITEC</w:t>
      </w:r>
    </w:p>
    <w:p w:rsidR="001F4985" w:rsidRPr="001F4985" w:rsidRDefault="001F4985" w:rsidP="001F4985">
      <w:pPr>
        <w:autoSpaceDE w:val="0"/>
        <w:autoSpaceDN w:val="0"/>
        <w:adjustRightInd w:val="0"/>
        <w:ind w:left="1173"/>
        <w:contextualSpacing/>
        <w:rPr>
          <w:rFonts w:ascii="Arial" w:eastAsia="Calibri" w:hAnsi="Arial" w:cs="Arial"/>
          <w:sz w:val="16"/>
          <w:szCs w:val="16"/>
          <w:lang w:val="es-CR" w:eastAsia="en-US"/>
        </w:rPr>
      </w:pPr>
    </w:p>
    <w:p w:rsidR="001F4985" w:rsidRPr="001F4985" w:rsidRDefault="001F4985" w:rsidP="00465A23">
      <w:pPr>
        <w:numPr>
          <w:ilvl w:val="0"/>
          <w:numId w:val="21"/>
        </w:numPr>
        <w:autoSpaceDE w:val="0"/>
        <w:autoSpaceDN w:val="0"/>
        <w:adjustRightInd w:val="0"/>
        <w:ind w:left="851" w:hanging="425"/>
        <w:contextualSpacing/>
        <w:jc w:val="both"/>
        <w:rPr>
          <w:rFonts w:ascii="Arial" w:eastAsia="Calibri" w:hAnsi="Arial" w:cs="Arial"/>
          <w:szCs w:val="22"/>
          <w:lang w:val="es-CR" w:eastAsia="en-US"/>
        </w:rPr>
      </w:pPr>
      <w:r w:rsidRPr="001F4985">
        <w:rPr>
          <w:rFonts w:ascii="Arial" w:eastAsia="Calibri" w:hAnsi="Arial" w:cs="Arial"/>
          <w:szCs w:val="22"/>
          <w:lang w:val="es-CR" w:eastAsia="en-US"/>
        </w:rPr>
        <w:t xml:space="preserve">La propuesta que elabore la comisión indicada en el punto anterior deberá: </w:t>
      </w:r>
    </w:p>
    <w:p w:rsidR="001F4985" w:rsidRPr="001F4985" w:rsidRDefault="001F4985" w:rsidP="001F4985">
      <w:pPr>
        <w:autoSpaceDE w:val="0"/>
        <w:autoSpaceDN w:val="0"/>
        <w:adjustRightInd w:val="0"/>
        <w:ind w:left="1173"/>
        <w:contextualSpacing/>
        <w:rPr>
          <w:rFonts w:ascii="Arial" w:eastAsia="Calibri" w:hAnsi="Arial" w:cs="Arial"/>
          <w:sz w:val="16"/>
          <w:szCs w:val="16"/>
          <w:lang w:val="es-CR" w:eastAsia="en-US"/>
        </w:rPr>
      </w:pPr>
    </w:p>
    <w:p w:rsidR="001F4985" w:rsidRPr="001F4985" w:rsidRDefault="001F4985" w:rsidP="00465A23">
      <w:pPr>
        <w:autoSpaceDE w:val="0"/>
        <w:autoSpaceDN w:val="0"/>
        <w:adjustRightInd w:val="0"/>
        <w:ind w:left="1361" w:hanging="510"/>
        <w:jc w:val="both"/>
        <w:rPr>
          <w:rFonts w:ascii="Arial" w:eastAsia="Calibri" w:hAnsi="Arial" w:cs="Arial"/>
          <w:sz w:val="22"/>
          <w:szCs w:val="22"/>
          <w:lang w:val="es-CR" w:eastAsia="en-US"/>
        </w:rPr>
      </w:pPr>
      <w:r w:rsidRPr="001F4985">
        <w:rPr>
          <w:rFonts w:ascii="Arial" w:eastAsia="Calibri" w:hAnsi="Arial" w:cs="Arial"/>
          <w:b/>
          <w:sz w:val="22"/>
          <w:szCs w:val="22"/>
          <w:lang w:val="es-CR" w:eastAsia="en-US"/>
        </w:rPr>
        <w:t xml:space="preserve">b.1. </w:t>
      </w:r>
      <w:proofErr w:type="spellStart"/>
      <w:r w:rsidRPr="001F4985">
        <w:rPr>
          <w:rFonts w:ascii="Arial" w:eastAsia="Calibri" w:hAnsi="Arial" w:cs="Arial"/>
          <w:sz w:val="22"/>
          <w:szCs w:val="22"/>
          <w:lang w:val="es-CR" w:eastAsia="en-US"/>
        </w:rPr>
        <w:t>Operativizar</w:t>
      </w:r>
      <w:proofErr w:type="spellEnd"/>
      <w:r w:rsidRPr="001F4985">
        <w:rPr>
          <w:rFonts w:ascii="Arial" w:eastAsia="Calibri" w:hAnsi="Arial" w:cs="Arial"/>
          <w:sz w:val="22"/>
          <w:szCs w:val="22"/>
          <w:lang w:val="es-CR" w:eastAsia="en-US"/>
        </w:rPr>
        <w:t xml:space="preserve"> la figura de desconcentración por competencias mínimas en el ITCR. </w:t>
      </w:r>
    </w:p>
    <w:p w:rsidR="001F4985" w:rsidRPr="001F4985" w:rsidRDefault="001F4985" w:rsidP="00465A23">
      <w:pPr>
        <w:autoSpaceDE w:val="0"/>
        <w:autoSpaceDN w:val="0"/>
        <w:adjustRightInd w:val="0"/>
        <w:ind w:left="1361" w:hanging="510"/>
        <w:jc w:val="both"/>
        <w:rPr>
          <w:rFonts w:ascii="Arial" w:eastAsia="Calibri" w:hAnsi="Arial" w:cs="Arial"/>
          <w:sz w:val="22"/>
          <w:szCs w:val="22"/>
          <w:lang w:val="es-CR" w:eastAsia="en-US"/>
        </w:rPr>
      </w:pPr>
      <w:r w:rsidRPr="001F4985">
        <w:rPr>
          <w:rFonts w:ascii="Arial" w:eastAsia="Calibri" w:hAnsi="Arial" w:cs="Arial"/>
          <w:b/>
          <w:sz w:val="22"/>
          <w:szCs w:val="22"/>
          <w:lang w:val="es-CR" w:eastAsia="en-US"/>
        </w:rPr>
        <w:t>b.2.</w:t>
      </w:r>
      <w:r w:rsidRPr="001F4985">
        <w:rPr>
          <w:rFonts w:ascii="Arial" w:eastAsia="Calibri" w:hAnsi="Arial" w:cs="Arial"/>
          <w:sz w:val="22"/>
          <w:szCs w:val="22"/>
          <w:lang w:val="es-CR" w:eastAsia="en-US"/>
        </w:rPr>
        <w:t xml:space="preserve">  Determinar el mecanismo para la formalización o reversión de la asignación de competencias por “desconcentración por competencias mínimas”.</w:t>
      </w:r>
    </w:p>
    <w:p w:rsidR="001F4985" w:rsidRPr="001F4985" w:rsidRDefault="001F4985" w:rsidP="00465A23">
      <w:pPr>
        <w:autoSpaceDE w:val="0"/>
        <w:autoSpaceDN w:val="0"/>
        <w:adjustRightInd w:val="0"/>
        <w:ind w:left="1361" w:hanging="510"/>
        <w:jc w:val="both"/>
        <w:rPr>
          <w:rFonts w:ascii="Arial" w:eastAsia="Calibri" w:hAnsi="Arial" w:cs="Arial"/>
          <w:sz w:val="22"/>
          <w:szCs w:val="22"/>
          <w:lang w:val="es-CR" w:eastAsia="en-US"/>
        </w:rPr>
      </w:pPr>
      <w:r w:rsidRPr="001F4985">
        <w:rPr>
          <w:rFonts w:ascii="Arial" w:eastAsia="Calibri" w:hAnsi="Arial" w:cs="Arial"/>
          <w:b/>
          <w:sz w:val="22"/>
          <w:szCs w:val="22"/>
          <w:lang w:val="es-CR" w:eastAsia="en-US"/>
        </w:rPr>
        <w:lastRenderedPageBreak/>
        <w:t>b.3.</w:t>
      </w:r>
      <w:r w:rsidRPr="001F4985">
        <w:rPr>
          <w:rFonts w:ascii="Arial" w:eastAsia="Calibri" w:hAnsi="Arial" w:cs="Arial"/>
          <w:sz w:val="22"/>
          <w:szCs w:val="22"/>
          <w:lang w:val="es-CR" w:eastAsia="en-US"/>
        </w:rPr>
        <w:t xml:space="preserve">  Inventariar las competencias que se han desconcentrado en el Instituto en los últimos diez años, tanto formalmente como, de hecho.</w:t>
      </w:r>
    </w:p>
    <w:p w:rsidR="001F4985" w:rsidRPr="001F4985" w:rsidRDefault="001F4985" w:rsidP="00465A23">
      <w:pPr>
        <w:autoSpaceDE w:val="0"/>
        <w:autoSpaceDN w:val="0"/>
        <w:adjustRightInd w:val="0"/>
        <w:ind w:left="1361" w:hanging="510"/>
        <w:jc w:val="both"/>
        <w:rPr>
          <w:rFonts w:ascii="Arial" w:eastAsia="Calibri" w:hAnsi="Arial" w:cs="Arial"/>
          <w:sz w:val="22"/>
          <w:szCs w:val="22"/>
          <w:lang w:val="es-CR" w:eastAsia="en-US"/>
        </w:rPr>
      </w:pPr>
      <w:r w:rsidRPr="001F4985">
        <w:rPr>
          <w:rFonts w:ascii="Arial" w:eastAsia="Calibri" w:hAnsi="Arial" w:cs="Arial"/>
          <w:b/>
          <w:sz w:val="22"/>
          <w:szCs w:val="22"/>
          <w:lang w:val="es-CR" w:eastAsia="en-US"/>
        </w:rPr>
        <w:t>b.4.</w:t>
      </w:r>
      <w:r w:rsidRPr="001F4985">
        <w:rPr>
          <w:rFonts w:ascii="Arial" w:eastAsia="Calibri" w:hAnsi="Arial" w:cs="Arial"/>
          <w:sz w:val="22"/>
          <w:szCs w:val="22"/>
          <w:lang w:val="es-CR" w:eastAsia="en-US"/>
        </w:rPr>
        <w:t xml:space="preserve">  Identificar competencias de órganos institucionales que pueden ser desconcentradas </w:t>
      </w:r>
    </w:p>
    <w:p w:rsidR="001F4985" w:rsidRPr="001F4985" w:rsidRDefault="001F4985" w:rsidP="001F4985">
      <w:pPr>
        <w:autoSpaceDE w:val="0"/>
        <w:autoSpaceDN w:val="0"/>
        <w:adjustRightInd w:val="0"/>
        <w:ind w:left="1173"/>
        <w:contextualSpacing/>
        <w:rPr>
          <w:rFonts w:ascii="Arial" w:eastAsia="Calibri" w:hAnsi="Arial" w:cs="Arial"/>
          <w:sz w:val="16"/>
          <w:szCs w:val="16"/>
          <w:lang w:eastAsia="en-US"/>
        </w:rPr>
      </w:pPr>
    </w:p>
    <w:p w:rsidR="001F4985" w:rsidRPr="001F4985" w:rsidRDefault="001F4985" w:rsidP="00465A23">
      <w:pPr>
        <w:numPr>
          <w:ilvl w:val="0"/>
          <w:numId w:val="21"/>
        </w:numPr>
        <w:autoSpaceDE w:val="0"/>
        <w:autoSpaceDN w:val="0"/>
        <w:adjustRightInd w:val="0"/>
        <w:ind w:left="851" w:hanging="425"/>
        <w:contextualSpacing/>
        <w:jc w:val="both"/>
        <w:rPr>
          <w:rFonts w:ascii="Arial" w:eastAsia="Calibri" w:hAnsi="Arial" w:cs="Arial"/>
          <w:color w:val="000000"/>
          <w:szCs w:val="22"/>
          <w:lang w:val="es-CR" w:eastAsia="en-US"/>
        </w:rPr>
      </w:pPr>
      <w:r w:rsidRPr="001F4985">
        <w:rPr>
          <w:rFonts w:ascii="Arial" w:eastAsia="Calibri" w:hAnsi="Arial" w:cs="Arial"/>
          <w:color w:val="000000"/>
          <w:szCs w:val="22"/>
          <w:lang w:val="es-CR" w:eastAsia="en-US"/>
        </w:rPr>
        <w:t>Elevar un avance a la Comisión de Planificación y Administración del Consejo Institucional, a más tardar en el mes de diciembre del 2018 y definir el plazo de entrega final.</w:t>
      </w:r>
    </w:p>
    <w:p w:rsidR="001F4985" w:rsidRPr="001F4985" w:rsidRDefault="001F4985" w:rsidP="001F4985">
      <w:pPr>
        <w:ind w:left="851" w:right="-91"/>
        <w:jc w:val="both"/>
        <w:rPr>
          <w:rFonts w:ascii="Arial" w:eastAsia="Calibri" w:hAnsi="Arial" w:cs="Arial"/>
          <w:color w:val="000000"/>
          <w:sz w:val="16"/>
          <w:szCs w:val="16"/>
          <w:lang w:val="es-CR" w:eastAsia="en-US"/>
        </w:rPr>
      </w:pPr>
    </w:p>
    <w:p w:rsidR="001F4985" w:rsidRPr="001F4985" w:rsidRDefault="001F4985" w:rsidP="00465A23">
      <w:pPr>
        <w:numPr>
          <w:ilvl w:val="0"/>
          <w:numId w:val="14"/>
        </w:numPr>
        <w:contextualSpacing/>
        <w:jc w:val="both"/>
        <w:rPr>
          <w:rFonts w:ascii="Arial" w:hAnsi="Arial" w:cs="Arial"/>
          <w:lang w:eastAsia="en-US"/>
        </w:rPr>
      </w:pPr>
      <w:bookmarkStart w:id="0" w:name="_GoBack"/>
      <w:bookmarkEnd w:id="0"/>
      <w:r w:rsidRPr="001F4985">
        <w:rPr>
          <w:rFonts w:ascii="Arial" w:hAnsi="Arial" w:cs="Arial"/>
          <w:lang w:val="es-CR"/>
        </w:rPr>
        <w:t>Indicar que c</w:t>
      </w:r>
      <w:proofErr w:type="spellStart"/>
      <w:r w:rsidRPr="001F4985">
        <w:rPr>
          <w:rFonts w:ascii="Arial" w:hAnsi="Arial" w:cs="Arial"/>
        </w:rPr>
        <w:t>ontra</w:t>
      </w:r>
      <w:proofErr w:type="spellEnd"/>
      <w:r w:rsidRPr="001F4985">
        <w:rPr>
          <w:rFonts w:ascii="Arial" w:hAnsi="Arial" w:cs="Arial"/>
        </w:rPr>
        <w:t xml:space="preserve"> este acuerdo podrá interponerse recurso de revocatoria ante este consejo o de apelación ante la Asamblea Institucional Representativa, o los extraordinarios de aclaración o adición, en el plazo máximo de </w:t>
      </w:r>
      <w:r w:rsidRPr="001F4985">
        <w:rPr>
          <w:rFonts w:ascii="Arial" w:eastAsia="Calibri" w:hAnsi="Arial" w:cs="Arial"/>
          <w:color w:val="000000"/>
          <w:szCs w:val="22"/>
          <w:lang w:val="es-CR" w:eastAsia="en-US"/>
        </w:rPr>
        <w:t>cinco</w:t>
      </w:r>
      <w:r w:rsidRPr="001F4985">
        <w:rPr>
          <w:rFonts w:ascii="Arial" w:hAnsi="Arial" w:cs="Arial"/>
        </w:rPr>
        <w:t xml:space="preserve"> días hábiles posteriores a la notificación del acuerdo. Por así haberlo establecido la Asamblea Institucional Representativa, es potestativo del recurrente interponer ambos recursos o uno solo de ellos, sin que puedan las autoridades recurridas desestimar o rechazar un recurso, porque el recurrente no haya interpuesto el recurso previo.</w:t>
      </w:r>
    </w:p>
    <w:p w:rsidR="00E9592B" w:rsidRDefault="00E9592B" w:rsidP="007742A1">
      <w:pPr>
        <w:jc w:val="both"/>
        <w:rPr>
          <w:rFonts w:ascii="Arial" w:eastAsia="Cambria" w:hAnsi="Arial" w:cs="Arial"/>
          <w:lang w:val="es-ES_tradnl" w:eastAsia="en-US"/>
        </w:rPr>
      </w:pPr>
    </w:p>
    <w:p w:rsidR="00215C41" w:rsidRPr="00E9592B" w:rsidRDefault="00BB6A5E" w:rsidP="00465A23">
      <w:pPr>
        <w:numPr>
          <w:ilvl w:val="0"/>
          <w:numId w:val="14"/>
        </w:numPr>
        <w:contextualSpacing/>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E9592B" w:rsidRDefault="00E9592B" w:rsidP="00E9592B">
      <w:pPr>
        <w:pStyle w:val="Prrafodelista"/>
        <w:rPr>
          <w:rFonts w:ascii="Arial" w:hAnsi="Arial" w:cs="Arial"/>
        </w:rPr>
      </w:pPr>
    </w:p>
    <w:p w:rsidR="001F4985" w:rsidRPr="001F4985" w:rsidRDefault="001F4985" w:rsidP="001F4985">
      <w:pPr>
        <w:ind w:right="284"/>
        <w:jc w:val="both"/>
        <w:rPr>
          <w:rFonts w:ascii="Arial" w:hAnsi="Arial" w:cs="Arial"/>
          <w:b/>
          <w:iCs/>
        </w:rPr>
      </w:pPr>
      <w:r w:rsidRPr="001F4985">
        <w:rPr>
          <w:rFonts w:ascii="Arial" w:hAnsi="Arial" w:cs="Arial"/>
          <w:b/>
          <w:iCs/>
        </w:rPr>
        <w:t>Palabras clave:  Subsanar acuerdo Sesión 3092 – Art 10 – Informe Ejecución Presupuestaria 30 set 2018</w:t>
      </w:r>
    </w:p>
    <w:p w:rsidR="00E9592B" w:rsidRPr="00887C32" w:rsidRDefault="00E9592B" w:rsidP="00E9592B">
      <w:pPr>
        <w:jc w:val="both"/>
        <w:rPr>
          <w:rFonts w:ascii="Arial" w:hAnsi="Arial" w:cs="Arial"/>
        </w:rPr>
      </w:pPr>
    </w:p>
    <w:p w:rsidR="00B8093F" w:rsidRDefault="00B8093F" w:rsidP="00B8093F">
      <w:pPr>
        <w:jc w:val="both"/>
        <w:rPr>
          <w:rFonts w:ascii="Arial" w:hAnsi="Arial" w:cs="Arial"/>
          <w:b/>
          <w:lang w:val="es-CR"/>
        </w:rPr>
      </w:pPr>
    </w:p>
    <w:p w:rsidR="00885DF1" w:rsidRPr="00102531" w:rsidRDefault="00885DF1" w:rsidP="00102531">
      <w:pPr>
        <w:rPr>
          <w:rFonts w:ascii="Arial" w:hAnsi="Arial" w:cs="Arial"/>
        </w:rPr>
      </w:pPr>
    </w:p>
    <w:tbl>
      <w:tblPr>
        <w:tblpPr w:leftFromText="142" w:rightFromText="142" w:vertAnchor="text" w:horzAnchor="margin" w:tblpY="1"/>
        <w:tblOverlap w:val="never"/>
        <w:tblW w:w="18186" w:type="dxa"/>
        <w:tblLook w:val="04A0" w:firstRow="1" w:lastRow="0" w:firstColumn="1" w:lastColumn="0" w:noHBand="0" w:noVBand="1"/>
      </w:tblPr>
      <w:tblGrid>
        <w:gridCol w:w="4361"/>
        <w:gridCol w:w="4361"/>
        <w:gridCol w:w="4361"/>
        <w:gridCol w:w="5103"/>
      </w:tblGrid>
      <w:tr w:rsidR="00CE7F7E" w:rsidRPr="00474B22" w:rsidTr="00140FB8">
        <w:trPr>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B77B04" w:rsidRDefault="00C413F4" w:rsidP="00F41044">
      <w:pPr>
        <w:jc w:val="both"/>
        <w:rPr>
          <w:rFonts w:ascii="Arial" w:eastAsia="Cambria" w:hAnsi="Arial" w:cs="Arial"/>
          <w:sz w:val="22"/>
          <w:szCs w:val="22"/>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F41044" w:rsidRPr="00B77B04" w:rsidRDefault="00F41044" w:rsidP="00F41044">
      <w:pPr>
        <w:jc w:val="both"/>
        <w:rPr>
          <w:rFonts w:ascii="Arial" w:hAnsi="Arial" w:cs="Arial"/>
          <w:lang w:val="es-CR"/>
        </w:rPr>
      </w:pPr>
      <w:proofErr w:type="spellStart"/>
      <w:r w:rsidRPr="00B77B04">
        <w:rPr>
          <w:rFonts w:ascii="Arial" w:eastAsia="Cambria" w:hAnsi="Arial" w:cs="Arial"/>
          <w:sz w:val="22"/>
          <w:szCs w:val="22"/>
          <w:lang w:val="es-CR" w:eastAsia="en-US"/>
        </w:rPr>
        <w:t>ars</w:t>
      </w:r>
      <w:proofErr w:type="spellEnd"/>
      <w:r w:rsidR="00885F0A" w:rsidRPr="00B77B04">
        <w:rPr>
          <w:rFonts w:ascii="Arial" w:hAnsi="Arial" w:cs="Arial"/>
          <w:lang w:val="es-CR"/>
        </w:rPr>
        <w:t xml:space="preserve"> </w:t>
      </w:r>
    </w:p>
    <w:p w:rsidR="002C0D34" w:rsidRPr="00B77B04" w:rsidRDefault="002C0D34" w:rsidP="00F41044">
      <w:pPr>
        <w:jc w:val="both"/>
        <w:rPr>
          <w:rFonts w:ascii="Arial" w:eastAsia="Cambria" w:hAnsi="Arial" w:cs="Arial"/>
          <w:sz w:val="22"/>
          <w:szCs w:val="22"/>
          <w:lang w:val="es-CR" w:eastAsia="en-US"/>
        </w:rPr>
      </w:pPr>
    </w:p>
    <w:sectPr w:rsidR="002C0D34" w:rsidRPr="00B77B0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DB7" w:rsidRDefault="00467DB7">
      <w:r>
        <w:separator/>
      </w:r>
    </w:p>
  </w:endnote>
  <w:endnote w:type="continuationSeparator" w:id="0">
    <w:p w:rsidR="00467DB7" w:rsidRDefault="0046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notTrueType/>
    <w:pitch w:val="fixed"/>
    <w:sig w:usb0="E00002FF" w:usb1="6AC7FDFB" w:usb2="08000012" w:usb3="00000000" w:csb0="0002009F" w:csb1="00000000"/>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Default="008D187C">
    <w:pPr>
      <w:pStyle w:val="Piedepgina"/>
      <w:jc w:val="center"/>
    </w:pPr>
  </w:p>
  <w:p w:rsidR="008D187C" w:rsidRDefault="008D1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DB7" w:rsidRDefault="00467DB7">
      <w:r>
        <w:separator/>
      </w:r>
    </w:p>
  </w:footnote>
  <w:footnote w:type="continuationSeparator" w:id="0">
    <w:p w:rsidR="00467DB7" w:rsidRDefault="00467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Pr="00D958BC" w:rsidRDefault="008D187C"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8D187C" w:rsidRPr="00D958B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w:t>
    </w:r>
    <w:r w:rsidR="003F3400">
      <w:rPr>
        <w:rFonts w:ascii="Arial" w:eastAsia="Cambria" w:hAnsi="Arial" w:cs="Arial"/>
        <w:i/>
        <w:sz w:val="18"/>
        <w:szCs w:val="18"/>
        <w:lang w:val="es-ES_tradnl" w:eastAsia="x-none"/>
      </w:rPr>
      <w:t>1</w:t>
    </w:r>
    <w:r w:rsidR="001B2A13">
      <w:rPr>
        <w:rFonts w:ascii="Arial" w:eastAsia="Cambria" w:hAnsi="Arial" w:cs="Arial"/>
        <w:i/>
        <w:sz w:val="18"/>
        <w:szCs w:val="18"/>
        <w:lang w:val="es-ES_tradnl" w:eastAsia="x-none"/>
      </w:rPr>
      <w:t>1</w:t>
    </w:r>
    <w:r w:rsidR="002563FE">
      <w:rPr>
        <w:rFonts w:ascii="Arial" w:eastAsia="Cambria" w:hAnsi="Arial" w:cs="Arial"/>
        <w:i/>
        <w:sz w:val="18"/>
        <w:szCs w:val="18"/>
        <w:lang w:val="es-ES_tradnl" w:eastAsia="x-none"/>
      </w:rPr>
      <w:t>3</w:t>
    </w:r>
    <w:r w:rsidRPr="00D958BC">
      <w:rPr>
        <w:rFonts w:ascii="Arial" w:eastAsia="Cambria" w:hAnsi="Arial" w:cs="Arial"/>
        <w:i/>
        <w:sz w:val="18"/>
        <w:szCs w:val="18"/>
        <w:lang w:val="es-ES_tradnl" w:eastAsia="x-none"/>
      </w:rPr>
      <w:t xml:space="preserve">, Artículo </w:t>
    </w:r>
    <w:r w:rsidR="00AC17F8">
      <w:rPr>
        <w:rFonts w:ascii="Arial" w:eastAsia="Cambria" w:hAnsi="Arial" w:cs="Arial"/>
        <w:i/>
        <w:sz w:val="18"/>
        <w:szCs w:val="18"/>
        <w:lang w:val="es-ES_tradnl" w:eastAsia="x-none"/>
      </w:rPr>
      <w:t>1</w:t>
    </w:r>
    <w:r w:rsidR="002563FE">
      <w:rPr>
        <w:rFonts w:ascii="Arial" w:eastAsia="Cambria" w:hAnsi="Arial" w:cs="Arial"/>
        <w:i/>
        <w:sz w:val="18"/>
        <w:szCs w:val="18"/>
        <w:lang w:val="es-ES_tradnl" w:eastAsia="x-none"/>
      </w:rPr>
      <w:t>1</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2563FE">
      <w:rPr>
        <w:rFonts w:ascii="Arial" w:eastAsia="Cambria" w:hAnsi="Arial" w:cs="Arial"/>
        <w:i/>
        <w:sz w:val="18"/>
        <w:szCs w:val="18"/>
        <w:lang w:val="es-ES_tradnl" w:eastAsia="x-none"/>
      </w:rPr>
      <w:t xml:space="preserve">03 de abril </w:t>
    </w:r>
    <w:r w:rsidRPr="00D958BC">
      <w:rPr>
        <w:rFonts w:ascii="Arial" w:eastAsia="Cambria" w:hAnsi="Arial" w:cs="Arial"/>
        <w:i/>
        <w:sz w:val="18"/>
        <w:szCs w:val="18"/>
        <w:lang w:val="es-ES_tradnl" w:eastAsia="x-none"/>
      </w:rPr>
      <w:t>de 201</w:t>
    </w:r>
    <w:r w:rsidR="00AA61D4">
      <w:rPr>
        <w:rFonts w:ascii="Arial" w:eastAsia="Cambria" w:hAnsi="Arial" w:cs="Arial"/>
        <w:i/>
        <w:sz w:val="18"/>
        <w:szCs w:val="18"/>
        <w:lang w:val="es-ES_tradnl" w:eastAsia="x-none"/>
      </w:rPr>
      <w:t>9</w:t>
    </w:r>
  </w:p>
  <w:p w:rsidR="008D187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465A23">
      <w:rPr>
        <w:rFonts w:ascii="Arial" w:eastAsia="Cambria" w:hAnsi="Arial" w:cs="Arial"/>
        <w:i/>
        <w:noProof/>
        <w:sz w:val="18"/>
        <w:szCs w:val="18"/>
        <w:lang w:val="es-ES_tradnl" w:eastAsia="x-none"/>
      </w:rPr>
      <w:t>6</w:t>
    </w:r>
    <w:r w:rsidRPr="00D958BC">
      <w:rPr>
        <w:rFonts w:ascii="Arial" w:eastAsia="Cambria" w:hAnsi="Arial" w:cs="Arial"/>
        <w:i/>
        <w:sz w:val="18"/>
        <w:szCs w:val="18"/>
        <w:lang w:val="es-ES_tradnl" w:eastAsia="x-none"/>
      </w:rPr>
      <w:fldChar w:fldCharType="end"/>
    </w:r>
  </w:p>
  <w:p w:rsidR="008D187C" w:rsidRDefault="008D187C"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B10115"/>
    <w:multiLevelType w:val="hybridMultilevel"/>
    <w:tmpl w:val="5BA05BDC"/>
    <w:lvl w:ilvl="0" w:tplc="16E488CC">
      <w:start w:val="1"/>
      <w:numFmt w:val="lowerLetter"/>
      <w:lvlText w:val="%1."/>
      <w:lvlJc w:val="left"/>
      <w:pPr>
        <w:ind w:left="1428" w:hanging="360"/>
      </w:pPr>
      <w:rPr>
        <w:rFonts w:cs="Times New Roman"/>
        <w:b/>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 w15:restartNumberingAfterBreak="0">
    <w:nsid w:val="03686840"/>
    <w:multiLevelType w:val="hybridMultilevel"/>
    <w:tmpl w:val="2C8A238E"/>
    <w:lvl w:ilvl="0" w:tplc="FADE993C">
      <w:start w:val="2"/>
      <w:numFmt w:val="lowerLetter"/>
      <w:lvlText w:val="%1."/>
      <w:lvlJc w:val="left"/>
      <w:pPr>
        <w:ind w:left="1353" w:hanging="360"/>
      </w:pPr>
      <w:rPr>
        <w:rFonts w:hint="default"/>
      </w:rPr>
    </w:lvl>
    <w:lvl w:ilvl="1" w:tplc="140A0019" w:tentative="1">
      <w:start w:val="1"/>
      <w:numFmt w:val="lowerLetter"/>
      <w:lvlText w:val="%2."/>
      <w:lvlJc w:val="left"/>
      <w:pPr>
        <w:ind w:left="2073" w:hanging="360"/>
      </w:pPr>
    </w:lvl>
    <w:lvl w:ilvl="2" w:tplc="140A001B" w:tentative="1">
      <w:start w:val="1"/>
      <w:numFmt w:val="lowerRoman"/>
      <w:lvlText w:val="%3."/>
      <w:lvlJc w:val="right"/>
      <w:pPr>
        <w:ind w:left="2793" w:hanging="180"/>
      </w:p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3"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AA92DC1"/>
    <w:multiLevelType w:val="hybridMultilevel"/>
    <w:tmpl w:val="9B1C25AE"/>
    <w:lvl w:ilvl="0" w:tplc="140A0017">
      <w:start w:val="1"/>
      <w:numFmt w:val="lowerLetter"/>
      <w:lvlText w:val="%1)"/>
      <w:lvlJc w:val="left"/>
      <w:pPr>
        <w:ind w:left="1893" w:hanging="360"/>
      </w:pPr>
    </w:lvl>
    <w:lvl w:ilvl="1" w:tplc="4CEA2EAA">
      <w:start w:val="1"/>
      <w:numFmt w:val="lowerLetter"/>
      <w:lvlText w:val="%2."/>
      <w:lvlJc w:val="left"/>
      <w:pPr>
        <w:ind w:left="2613" w:hanging="360"/>
      </w:pPr>
      <w:rPr>
        <w:rFonts w:hint="default"/>
      </w:rPr>
    </w:lvl>
    <w:lvl w:ilvl="2" w:tplc="140A001B" w:tentative="1">
      <w:start w:val="1"/>
      <w:numFmt w:val="lowerRoman"/>
      <w:lvlText w:val="%3."/>
      <w:lvlJc w:val="right"/>
      <w:pPr>
        <w:ind w:left="3333" w:hanging="180"/>
      </w:pPr>
    </w:lvl>
    <w:lvl w:ilvl="3" w:tplc="140A000F" w:tentative="1">
      <w:start w:val="1"/>
      <w:numFmt w:val="decimal"/>
      <w:lvlText w:val="%4."/>
      <w:lvlJc w:val="left"/>
      <w:pPr>
        <w:ind w:left="4053" w:hanging="360"/>
      </w:pPr>
    </w:lvl>
    <w:lvl w:ilvl="4" w:tplc="140A0019" w:tentative="1">
      <w:start w:val="1"/>
      <w:numFmt w:val="lowerLetter"/>
      <w:lvlText w:val="%5."/>
      <w:lvlJc w:val="left"/>
      <w:pPr>
        <w:ind w:left="4773" w:hanging="360"/>
      </w:pPr>
    </w:lvl>
    <w:lvl w:ilvl="5" w:tplc="140A001B" w:tentative="1">
      <w:start w:val="1"/>
      <w:numFmt w:val="lowerRoman"/>
      <w:lvlText w:val="%6."/>
      <w:lvlJc w:val="right"/>
      <w:pPr>
        <w:ind w:left="5493" w:hanging="180"/>
      </w:pPr>
    </w:lvl>
    <w:lvl w:ilvl="6" w:tplc="140A000F" w:tentative="1">
      <w:start w:val="1"/>
      <w:numFmt w:val="decimal"/>
      <w:lvlText w:val="%7."/>
      <w:lvlJc w:val="left"/>
      <w:pPr>
        <w:ind w:left="6213" w:hanging="360"/>
      </w:pPr>
    </w:lvl>
    <w:lvl w:ilvl="7" w:tplc="140A0019" w:tentative="1">
      <w:start w:val="1"/>
      <w:numFmt w:val="lowerLetter"/>
      <w:lvlText w:val="%8."/>
      <w:lvlJc w:val="left"/>
      <w:pPr>
        <w:ind w:left="6933" w:hanging="360"/>
      </w:pPr>
    </w:lvl>
    <w:lvl w:ilvl="8" w:tplc="140A001B" w:tentative="1">
      <w:start w:val="1"/>
      <w:numFmt w:val="lowerRoman"/>
      <w:lvlText w:val="%9."/>
      <w:lvlJc w:val="right"/>
      <w:pPr>
        <w:ind w:left="7653" w:hanging="180"/>
      </w:pPr>
    </w:lvl>
  </w:abstractNum>
  <w:abstractNum w:abstractNumId="5" w15:restartNumberingAfterBreak="0">
    <w:nsid w:val="19672CF8"/>
    <w:multiLevelType w:val="hybridMultilevel"/>
    <w:tmpl w:val="B5808904"/>
    <w:lvl w:ilvl="0" w:tplc="140A0019">
      <w:start w:val="1"/>
      <w:numFmt w:val="lowerLetter"/>
      <w:lvlText w:val="%1."/>
      <w:lvlJc w:val="left"/>
      <w:pPr>
        <w:tabs>
          <w:tab w:val="num" w:pos="1638"/>
        </w:tabs>
        <w:ind w:left="1638" w:hanging="465"/>
      </w:pPr>
      <w:rPr>
        <w:rFonts w:hint="default"/>
        <w:b/>
        <w:i w:val="0"/>
        <w:color w:val="auto"/>
        <w:sz w:val="24"/>
        <w:szCs w:val="24"/>
      </w:rPr>
    </w:lvl>
    <w:lvl w:ilvl="1" w:tplc="1690FA9A">
      <w:start w:val="1"/>
      <w:numFmt w:val="lowerLetter"/>
      <w:lvlText w:val="%2)"/>
      <w:lvlJc w:val="left"/>
      <w:pPr>
        <w:ind w:left="2253" w:hanging="360"/>
      </w:pPr>
      <w:rPr>
        <w:rFonts w:hint="default"/>
      </w:rPr>
    </w:lvl>
    <w:lvl w:ilvl="2" w:tplc="140A001B" w:tentative="1">
      <w:start w:val="1"/>
      <w:numFmt w:val="lowerRoman"/>
      <w:lvlText w:val="%3."/>
      <w:lvlJc w:val="right"/>
      <w:pPr>
        <w:ind w:left="2973" w:hanging="180"/>
      </w:pPr>
    </w:lvl>
    <w:lvl w:ilvl="3" w:tplc="140A000F" w:tentative="1">
      <w:start w:val="1"/>
      <w:numFmt w:val="decimal"/>
      <w:lvlText w:val="%4."/>
      <w:lvlJc w:val="left"/>
      <w:pPr>
        <w:ind w:left="3693" w:hanging="360"/>
      </w:pPr>
    </w:lvl>
    <w:lvl w:ilvl="4" w:tplc="140A0019" w:tentative="1">
      <w:start w:val="1"/>
      <w:numFmt w:val="lowerLetter"/>
      <w:lvlText w:val="%5."/>
      <w:lvlJc w:val="left"/>
      <w:pPr>
        <w:ind w:left="4413" w:hanging="360"/>
      </w:pPr>
    </w:lvl>
    <w:lvl w:ilvl="5" w:tplc="140A001B" w:tentative="1">
      <w:start w:val="1"/>
      <w:numFmt w:val="lowerRoman"/>
      <w:lvlText w:val="%6."/>
      <w:lvlJc w:val="right"/>
      <w:pPr>
        <w:ind w:left="5133" w:hanging="180"/>
      </w:pPr>
    </w:lvl>
    <w:lvl w:ilvl="6" w:tplc="140A000F" w:tentative="1">
      <w:start w:val="1"/>
      <w:numFmt w:val="decimal"/>
      <w:lvlText w:val="%7."/>
      <w:lvlJc w:val="left"/>
      <w:pPr>
        <w:ind w:left="5853" w:hanging="360"/>
      </w:pPr>
    </w:lvl>
    <w:lvl w:ilvl="7" w:tplc="140A0019" w:tentative="1">
      <w:start w:val="1"/>
      <w:numFmt w:val="lowerLetter"/>
      <w:lvlText w:val="%8."/>
      <w:lvlJc w:val="left"/>
      <w:pPr>
        <w:ind w:left="6573" w:hanging="360"/>
      </w:pPr>
    </w:lvl>
    <w:lvl w:ilvl="8" w:tplc="140A001B" w:tentative="1">
      <w:start w:val="1"/>
      <w:numFmt w:val="lowerRoman"/>
      <w:lvlText w:val="%9."/>
      <w:lvlJc w:val="right"/>
      <w:pPr>
        <w:ind w:left="7293" w:hanging="180"/>
      </w:pPr>
    </w:lvl>
  </w:abstractNum>
  <w:abstractNum w:abstractNumId="6" w15:restartNumberingAfterBreak="0">
    <w:nsid w:val="27D2700B"/>
    <w:multiLevelType w:val="hybridMultilevel"/>
    <w:tmpl w:val="4E244E6A"/>
    <w:lvl w:ilvl="0" w:tplc="140A000F">
      <w:start w:val="1"/>
      <w:numFmt w:val="decimal"/>
      <w:lvlText w:val="%1."/>
      <w:lvlJc w:val="left"/>
      <w:pPr>
        <w:tabs>
          <w:tab w:val="num" w:pos="825"/>
        </w:tabs>
        <w:ind w:left="825" w:hanging="465"/>
      </w:pPr>
      <w:rPr>
        <w:rFonts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FA591D"/>
    <w:multiLevelType w:val="hybridMultilevel"/>
    <w:tmpl w:val="878EC6A2"/>
    <w:lvl w:ilvl="0" w:tplc="4886BD8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2B8674B0"/>
    <w:multiLevelType w:val="hybridMultilevel"/>
    <w:tmpl w:val="4C4A0206"/>
    <w:lvl w:ilvl="0" w:tplc="C4207CA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15:restartNumberingAfterBreak="0">
    <w:nsid w:val="32220F08"/>
    <w:multiLevelType w:val="hybridMultilevel"/>
    <w:tmpl w:val="9248678C"/>
    <w:lvl w:ilvl="0" w:tplc="CD44378A">
      <w:start w:val="1"/>
      <w:numFmt w:val="decimal"/>
      <w:lvlText w:val="%1."/>
      <w:lvlJc w:val="left"/>
      <w:pPr>
        <w:tabs>
          <w:tab w:val="num" w:pos="1173"/>
        </w:tabs>
        <w:ind w:left="1173" w:hanging="465"/>
      </w:pPr>
      <w:rPr>
        <w:rFonts w:hint="default"/>
        <w:b/>
        <w:i/>
        <w:color w:val="auto"/>
        <w:sz w:val="22"/>
        <w:szCs w:val="22"/>
      </w:rPr>
    </w:lvl>
    <w:lvl w:ilvl="1" w:tplc="1690FA9A">
      <w:start w:val="1"/>
      <w:numFmt w:val="lowerLetter"/>
      <w:lvlText w:val="%2)"/>
      <w:lvlJc w:val="left"/>
      <w:pPr>
        <w:ind w:left="1788" w:hanging="360"/>
      </w:pPr>
      <w:rPr>
        <w:rFonts w:hint="default"/>
      </w:r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0" w15:restartNumberingAfterBreak="0">
    <w:nsid w:val="37852E90"/>
    <w:multiLevelType w:val="hybridMultilevel"/>
    <w:tmpl w:val="5ECC2DE6"/>
    <w:lvl w:ilvl="0" w:tplc="0D1C376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3DE420A6"/>
    <w:multiLevelType w:val="hybridMultilevel"/>
    <w:tmpl w:val="EED04718"/>
    <w:lvl w:ilvl="0" w:tplc="B3E26A3E">
      <w:start w:val="1"/>
      <w:numFmt w:val="decimal"/>
      <w:pStyle w:val="avcGraficos"/>
      <w:lvlText w:val="Gráfico  %1."/>
      <w:lvlJc w:val="left"/>
      <w:pPr>
        <w:ind w:left="8582"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EA035FB"/>
    <w:multiLevelType w:val="hybridMultilevel"/>
    <w:tmpl w:val="2698DEA2"/>
    <w:lvl w:ilvl="0" w:tplc="269EBE50">
      <w:start w:val="1"/>
      <w:numFmt w:val="decimal"/>
      <w:pStyle w:val="avcCuadros"/>
      <w:lvlText w:val="Cuadro %1."/>
      <w:lvlJc w:val="left"/>
      <w:pPr>
        <w:ind w:left="3196"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1C607CA"/>
    <w:multiLevelType w:val="hybridMultilevel"/>
    <w:tmpl w:val="EBBAD04E"/>
    <w:lvl w:ilvl="0" w:tplc="85C2DD54">
      <w:start w:val="1"/>
      <w:numFmt w:val="decimal"/>
      <w:lvlText w:val="%1."/>
      <w:lvlJc w:val="left"/>
      <w:pPr>
        <w:tabs>
          <w:tab w:val="num" w:pos="825"/>
        </w:tabs>
        <w:ind w:left="825" w:hanging="465"/>
      </w:pPr>
      <w:rPr>
        <w:rFonts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4663719"/>
    <w:multiLevelType w:val="hybridMultilevel"/>
    <w:tmpl w:val="E732E7C8"/>
    <w:lvl w:ilvl="0" w:tplc="E064DB66">
      <w:start w:val="1"/>
      <w:numFmt w:val="decimal"/>
      <w:pStyle w:val="avcFiguras"/>
      <w:lvlText w:val="Figura  %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78B6092"/>
    <w:multiLevelType w:val="hybridMultilevel"/>
    <w:tmpl w:val="F580ECF4"/>
    <w:lvl w:ilvl="0" w:tplc="E40E742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4D5740E0"/>
    <w:multiLevelType w:val="hybridMultilevel"/>
    <w:tmpl w:val="1D521264"/>
    <w:lvl w:ilvl="0" w:tplc="E9E8F616">
      <w:start w:val="1"/>
      <w:numFmt w:val="decimal"/>
      <w:lvlText w:val="%1."/>
      <w:lvlJc w:val="left"/>
      <w:pPr>
        <w:tabs>
          <w:tab w:val="num" w:pos="1173"/>
        </w:tabs>
        <w:ind w:left="1173" w:hanging="465"/>
      </w:pPr>
      <w:rPr>
        <w:rFonts w:hint="default"/>
        <w:b/>
        <w:i w:val="0"/>
        <w:color w:val="auto"/>
        <w:sz w:val="24"/>
        <w:szCs w:val="24"/>
      </w:rPr>
    </w:lvl>
    <w:lvl w:ilvl="1" w:tplc="5C72FB94">
      <w:start w:val="1"/>
      <w:numFmt w:val="lowerLetter"/>
      <w:lvlText w:val="%2."/>
      <w:lvlJc w:val="left"/>
      <w:pPr>
        <w:ind w:left="1788" w:hanging="360"/>
      </w:pPr>
      <w:rPr>
        <w:rFonts w:hint="default"/>
      </w:r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7" w15:restartNumberingAfterBreak="0">
    <w:nsid w:val="50B60EF5"/>
    <w:multiLevelType w:val="hybridMultilevel"/>
    <w:tmpl w:val="77D48B60"/>
    <w:lvl w:ilvl="0" w:tplc="D6866F64">
      <w:start w:val="1"/>
      <w:numFmt w:val="decimal"/>
      <w:lvlText w:val="%1."/>
      <w:lvlJc w:val="left"/>
      <w:pPr>
        <w:tabs>
          <w:tab w:val="num" w:pos="720"/>
        </w:tabs>
        <w:ind w:left="720" w:hanging="360"/>
      </w:pPr>
      <w:rPr>
        <w:rFonts w:cs="Times New Roman"/>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D75DAD"/>
    <w:multiLevelType w:val="hybridMultilevel"/>
    <w:tmpl w:val="73E80640"/>
    <w:lvl w:ilvl="0" w:tplc="2ED4022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4DA320A"/>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91A38DB"/>
    <w:multiLevelType w:val="hybridMultilevel"/>
    <w:tmpl w:val="7244280C"/>
    <w:lvl w:ilvl="0" w:tplc="DBD4D45A">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7E513574"/>
    <w:multiLevelType w:val="hybridMultilevel"/>
    <w:tmpl w:val="DA1E61C8"/>
    <w:lvl w:ilvl="0" w:tplc="D62E1A0C">
      <w:start w:val="1"/>
      <w:numFmt w:val="bullet"/>
      <w:lvlText w:val=""/>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num w:numId="1">
    <w:abstractNumId w:val="3"/>
  </w:num>
  <w:num w:numId="2">
    <w:abstractNumId w:val="0"/>
  </w:num>
  <w:num w:numId="3">
    <w:abstractNumId w:val="19"/>
  </w:num>
  <w:num w:numId="4">
    <w:abstractNumId w:val="17"/>
  </w:num>
  <w:num w:numId="5">
    <w:abstractNumId w:val="2"/>
  </w:num>
  <w:num w:numId="6">
    <w:abstractNumId w:val="7"/>
  </w:num>
  <w:num w:numId="7">
    <w:abstractNumId w:val="18"/>
  </w:num>
  <w:num w:numId="8">
    <w:abstractNumId w:val="8"/>
  </w:num>
  <w:num w:numId="9">
    <w:abstractNumId w:val="12"/>
  </w:num>
  <w:num w:numId="10">
    <w:abstractNumId w:val="14"/>
  </w:num>
  <w:num w:numId="11">
    <w:abstractNumId w:val="11"/>
  </w:num>
  <w:num w:numId="12">
    <w:abstractNumId w:val="15"/>
  </w:num>
  <w:num w:numId="13">
    <w:abstractNumId w:val="20"/>
  </w:num>
  <w:num w:numId="14">
    <w:abstractNumId w:val="10"/>
  </w:num>
  <w:num w:numId="15">
    <w:abstractNumId w:val="6"/>
  </w:num>
  <w:num w:numId="16">
    <w:abstractNumId w:val="13"/>
  </w:num>
  <w:num w:numId="17">
    <w:abstractNumId w:val="9"/>
  </w:num>
  <w:num w:numId="18">
    <w:abstractNumId w:val="4"/>
  </w:num>
  <w:num w:numId="19">
    <w:abstractNumId w:val="5"/>
  </w:num>
  <w:num w:numId="20">
    <w:abstractNumId w:val="16"/>
  </w:num>
  <w:num w:numId="21">
    <w:abstractNumId w:val="1"/>
  </w:num>
  <w:num w:numId="2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4D05"/>
    <w:rsid w:val="00067296"/>
    <w:rsid w:val="00067992"/>
    <w:rsid w:val="00067BE7"/>
    <w:rsid w:val="00067C8C"/>
    <w:rsid w:val="000719CB"/>
    <w:rsid w:val="0007411A"/>
    <w:rsid w:val="00076617"/>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6AB"/>
    <w:rsid w:val="00093971"/>
    <w:rsid w:val="000955C3"/>
    <w:rsid w:val="000A0756"/>
    <w:rsid w:val="000A0FF7"/>
    <w:rsid w:val="000A19B8"/>
    <w:rsid w:val="000A5D85"/>
    <w:rsid w:val="000A5F69"/>
    <w:rsid w:val="000A6BE8"/>
    <w:rsid w:val="000B10B4"/>
    <w:rsid w:val="000B10C0"/>
    <w:rsid w:val="000B1785"/>
    <w:rsid w:val="000B39AF"/>
    <w:rsid w:val="000B55D7"/>
    <w:rsid w:val="000B5852"/>
    <w:rsid w:val="000B624C"/>
    <w:rsid w:val="000B6B41"/>
    <w:rsid w:val="000B7C5A"/>
    <w:rsid w:val="000C0A23"/>
    <w:rsid w:val="000C25EB"/>
    <w:rsid w:val="000C35D7"/>
    <w:rsid w:val="000C3E9F"/>
    <w:rsid w:val="000C52B7"/>
    <w:rsid w:val="000C55F1"/>
    <w:rsid w:val="000C68C0"/>
    <w:rsid w:val="000C7F0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53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0FB8"/>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2A13"/>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E6DC5"/>
    <w:rsid w:val="001F0C0F"/>
    <w:rsid w:val="001F26FD"/>
    <w:rsid w:val="001F3C06"/>
    <w:rsid w:val="001F3E92"/>
    <w:rsid w:val="001F4985"/>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3FE"/>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3E06"/>
    <w:rsid w:val="00294D1D"/>
    <w:rsid w:val="002978E4"/>
    <w:rsid w:val="002A023C"/>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42E7"/>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471E0"/>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6B16"/>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5A23"/>
    <w:rsid w:val="00467089"/>
    <w:rsid w:val="00467DB7"/>
    <w:rsid w:val="00471F22"/>
    <w:rsid w:val="004730AC"/>
    <w:rsid w:val="0047360D"/>
    <w:rsid w:val="00473A47"/>
    <w:rsid w:val="00474B22"/>
    <w:rsid w:val="00475D28"/>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5051"/>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4B4"/>
    <w:rsid w:val="004E3D7B"/>
    <w:rsid w:val="004E6438"/>
    <w:rsid w:val="004E65FB"/>
    <w:rsid w:val="004E6E23"/>
    <w:rsid w:val="004E7D9D"/>
    <w:rsid w:val="004E7FFC"/>
    <w:rsid w:val="004F2645"/>
    <w:rsid w:val="004F319C"/>
    <w:rsid w:val="004F36F9"/>
    <w:rsid w:val="004F6BA9"/>
    <w:rsid w:val="004F7EB0"/>
    <w:rsid w:val="00501E14"/>
    <w:rsid w:val="00502116"/>
    <w:rsid w:val="00503263"/>
    <w:rsid w:val="005032E7"/>
    <w:rsid w:val="00504D5D"/>
    <w:rsid w:val="005052C7"/>
    <w:rsid w:val="005059D6"/>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359"/>
    <w:rsid w:val="005E06F0"/>
    <w:rsid w:val="005E10A2"/>
    <w:rsid w:val="005E1B2D"/>
    <w:rsid w:val="005E3546"/>
    <w:rsid w:val="005E4831"/>
    <w:rsid w:val="005E6C51"/>
    <w:rsid w:val="005E6F3F"/>
    <w:rsid w:val="005E779D"/>
    <w:rsid w:val="005F3429"/>
    <w:rsid w:val="005F3B68"/>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716"/>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601"/>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36D4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7FF4"/>
    <w:rsid w:val="00781332"/>
    <w:rsid w:val="007819B0"/>
    <w:rsid w:val="007837C1"/>
    <w:rsid w:val="007848E0"/>
    <w:rsid w:val="0078514D"/>
    <w:rsid w:val="00791713"/>
    <w:rsid w:val="00791D2B"/>
    <w:rsid w:val="00794454"/>
    <w:rsid w:val="00795377"/>
    <w:rsid w:val="007A2D73"/>
    <w:rsid w:val="007A5E5B"/>
    <w:rsid w:val="007B381B"/>
    <w:rsid w:val="007B422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237E"/>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DF1"/>
    <w:rsid w:val="00885F0A"/>
    <w:rsid w:val="00887C32"/>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7A8"/>
    <w:rsid w:val="008F4B86"/>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FBC"/>
    <w:rsid w:val="00932C87"/>
    <w:rsid w:val="0093582C"/>
    <w:rsid w:val="009401C7"/>
    <w:rsid w:val="00945C56"/>
    <w:rsid w:val="009462DD"/>
    <w:rsid w:val="009526A4"/>
    <w:rsid w:val="00952F8F"/>
    <w:rsid w:val="00953265"/>
    <w:rsid w:val="00953CA5"/>
    <w:rsid w:val="009546D0"/>
    <w:rsid w:val="009561A9"/>
    <w:rsid w:val="00956670"/>
    <w:rsid w:val="0096004A"/>
    <w:rsid w:val="00961770"/>
    <w:rsid w:val="00961D14"/>
    <w:rsid w:val="00962660"/>
    <w:rsid w:val="00963F04"/>
    <w:rsid w:val="00964B8E"/>
    <w:rsid w:val="009651B9"/>
    <w:rsid w:val="00967CC7"/>
    <w:rsid w:val="009706D6"/>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3F6F"/>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206C"/>
    <w:rsid w:val="00A666DE"/>
    <w:rsid w:val="00A702FC"/>
    <w:rsid w:val="00A70CFC"/>
    <w:rsid w:val="00A7170F"/>
    <w:rsid w:val="00A71CCB"/>
    <w:rsid w:val="00A72D3C"/>
    <w:rsid w:val="00A7618F"/>
    <w:rsid w:val="00A76FD6"/>
    <w:rsid w:val="00A772EF"/>
    <w:rsid w:val="00A77F8A"/>
    <w:rsid w:val="00A80881"/>
    <w:rsid w:val="00A82FEA"/>
    <w:rsid w:val="00A8408D"/>
    <w:rsid w:val="00A9472C"/>
    <w:rsid w:val="00AA0A77"/>
    <w:rsid w:val="00AA197B"/>
    <w:rsid w:val="00AA4A78"/>
    <w:rsid w:val="00AA5259"/>
    <w:rsid w:val="00AA542A"/>
    <w:rsid w:val="00AA61D4"/>
    <w:rsid w:val="00AA7BFD"/>
    <w:rsid w:val="00AA7CF3"/>
    <w:rsid w:val="00AB0454"/>
    <w:rsid w:val="00AB0640"/>
    <w:rsid w:val="00AB1D20"/>
    <w:rsid w:val="00AB4A79"/>
    <w:rsid w:val="00AC17F8"/>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5322"/>
    <w:rsid w:val="00B17C67"/>
    <w:rsid w:val="00B17E32"/>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6D1D"/>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77B04"/>
    <w:rsid w:val="00B8093F"/>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C29"/>
    <w:rsid w:val="00BE2DAD"/>
    <w:rsid w:val="00BE41A3"/>
    <w:rsid w:val="00BE546A"/>
    <w:rsid w:val="00BE5D68"/>
    <w:rsid w:val="00BE62EA"/>
    <w:rsid w:val="00BF7038"/>
    <w:rsid w:val="00BF7AAD"/>
    <w:rsid w:val="00C0001A"/>
    <w:rsid w:val="00C00074"/>
    <w:rsid w:val="00C001DF"/>
    <w:rsid w:val="00C00F1D"/>
    <w:rsid w:val="00C020A0"/>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169C"/>
    <w:rsid w:val="00C320EC"/>
    <w:rsid w:val="00C331DC"/>
    <w:rsid w:val="00C338DB"/>
    <w:rsid w:val="00C33B68"/>
    <w:rsid w:val="00C3580C"/>
    <w:rsid w:val="00C3645D"/>
    <w:rsid w:val="00C37602"/>
    <w:rsid w:val="00C413F4"/>
    <w:rsid w:val="00C4449E"/>
    <w:rsid w:val="00C47C47"/>
    <w:rsid w:val="00C521FE"/>
    <w:rsid w:val="00C540BB"/>
    <w:rsid w:val="00C54CCA"/>
    <w:rsid w:val="00C54F22"/>
    <w:rsid w:val="00C55D84"/>
    <w:rsid w:val="00C56393"/>
    <w:rsid w:val="00C56BFB"/>
    <w:rsid w:val="00C6171B"/>
    <w:rsid w:val="00C61909"/>
    <w:rsid w:val="00C62A27"/>
    <w:rsid w:val="00C64580"/>
    <w:rsid w:val="00C64624"/>
    <w:rsid w:val="00C65E08"/>
    <w:rsid w:val="00C67192"/>
    <w:rsid w:val="00C718B7"/>
    <w:rsid w:val="00C71968"/>
    <w:rsid w:val="00C73715"/>
    <w:rsid w:val="00C75274"/>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2367"/>
    <w:rsid w:val="00CD3B05"/>
    <w:rsid w:val="00CD4387"/>
    <w:rsid w:val="00CD5D6D"/>
    <w:rsid w:val="00CE015E"/>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045CC"/>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903"/>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6ACE"/>
    <w:rsid w:val="00D67BAD"/>
    <w:rsid w:val="00D729A5"/>
    <w:rsid w:val="00D72ECB"/>
    <w:rsid w:val="00D76019"/>
    <w:rsid w:val="00D76B5F"/>
    <w:rsid w:val="00D85AF2"/>
    <w:rsid w:val="00D86B2D"/>
    <w:rsid w:val="00D91190"/>
    <w:rsid w:val="00D91D3F"/>
    <w:rsid w:val="00D91FDE"/>
    <w:rsid w:val="00D9781D"/>
    <w:rsid w:val="00DA005F"/>
    <w:rsid w:val="00DA0942"/>
    <w:rsid w:val="00DA0D04"/>
    <w:rsid w:val="00DB014B"/>
    <w:rsid w:val="00DB11AA"/>
    <w:rsid w:val="00DB3EE7"/>
    <w:rsid w:val="00DB4191"/>
    <w:rsid w:val="00DB7352"/>
    <w:rsid w:val="00DB7F2C"/>
    <w:rsid w:val="00DC17C3"/>
    <w:rsid w:val="00DC2CBA"/>
    <w:rsid w:val="00DC33A5"/>
    <w:rsid w:val="00DC33AD"/>
    <w:rsid w:val="00DC34D3"/>
    <w:rsid w:val="00DC4940"/>
    <w:rsid w:val="00DC495A"/>
    <w:rsid w:val="00DC5266"/>
    <w:rsid w:val="00DD2362"/>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1B2"/>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52D8"/>
    <w:rsid w:val="00E47137"/>
    <w:rsid w:val="00E512B0"/>
    <w:rsid w:val="00E527E9"/>
    <w:rsid w:val="00E5372B"/>
    <w:rsid w:val="00E53B2C"/>
    <w:rsid w:val="00E53C08"/>
    <w:rsid w:val="00E5768A"/>
    <w:rsid w:val="00E5779F"/>
    <w:rsid w:val="00E57A60"/>
    <w:rsid w:val="00E61736"/>
    <w:rsid w:val="00E61CDC"/>
    <w:rsid w:val="00E6487C"/>
    <w:rsid w:val="00E64C9D"/>
    <w:rsid w:val="00E6544B"/>
    <w:rsid w:val="00E65876"/>
    <w:rsid w:val="00E70574"/>
    <w:rsid w:val="00E71690"/>
    <w:rsid w:val="00E718A6"/>
    <w:rsid w:val="00E80FBE"/>
    <w:rsid w:val="00E81A25"/>
    <w:rsid w:val="00E81E9F"/>
    <w:rsid w:val="00E82183"/>
    <w:rsid w:val="00E84C74"/>
    <w:rsid w:val="00E85F6A"/>
    <w:rsid w:val="00E8679F"/>
    <w:rsid w:val="00E9069C"/>
    <w:rsid w:val="00E909DA"/>
    <w:rsid w:val="00E913FF"/>
    <w:rsid w:val="00E9331A"/>
    <w:rsid w:val="00E9592B"/>
    <w:rsid w:val="00E96B6D"/>
    <w:rsid w:val="00E97E4C"/>
    <w:rsid w:val="00E97F75"/>
    <w:rsid w:val="00EA5044"/>
    <w:rsid w:val="00EA7D5B"/>
    <w:rsid w:val="00EB0F82"/>
    <w:rsid w:val="00EB118F"/>
    <w:rsid w:val="00EB1F53"/>
    <w:rsid w:val="00EB3A24"/>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3B05"/>
    <w:rsid w:val="00ED4BF0"/>
    <w:rsid w:val="00ED5B24"/>
    <w:rsid w:val="00ED5E2F"/>
    <w:rsid w:val="00ED743A"/>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0BD7"/>
    <w:rsid w:val="00F41044"/>
    <w:rsid w:val="00F41610"/>
    <w:rsid w:val="00F41878"/>
    <w:rsid w:val="00F41C72"/>
    <w:rsid w:val="00F4630D"/>
    <w:rsid w:val="00F4695B"/>
    <w:rsid w:val="00F46A3F"/>
    <w:rsid w:val="00F47518"/>
    <w:rsid w:val="00F50532"/>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4C39"/>
    <w:rsid w:val="00F75168"/>
    <w:rsid w:val="00F77E94"/>
    <w:rsid w:val="00F803D2"/>
    <w:rsid w:val="00F808D8"/>
    <w:rsid w:val="00F81130"/>
    <w:rsid w:val="00F8405B"/>
    <w:rsid w:val="00F85C49"/>
    <w:rsid w:val="00F9258D"/>
    <w:rsid w:val="00F925E2"/>
    <w:rsid w:val="00F93629"/>
    <w:rsid w:val="00F9525E"/>
    <w:rsid w:val="00F952C5"/>
    <w:rsid w:val="00F95643"/>
    <w:rsid w:val="00F96A43"/>
    <w:rsid w:val="00F97429"/>
    <w:rsid w:val="00FA1D24"/>
    <w:rsid w:val="00FA2416"/>
    <w:rsid w:val="00FA31A5"/>
    <w:rsid w:val="00FA361C"/>
    <w:rsid w:val="00FA370C"/>
    <w:rsid w:val="00FA3C47"/>
    <w:rsid w:val="00FA4749"/>
    <w:rsid w:val="00FA53B1"/>
    <w:rsid w:val="00FA5A33"/>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C4051"/>
    <w:rsid w:val="00FD13B7"/>
    <w:rsid w:val="00FD259F"/>
    <w:rsid w:val="00FD43DC"/>
    <w:rsid w:val="00FD56CC"/>
    <w:rsid w:val="00FD5A54"/>
    <w:rsid w:val="00FD5D76"/>
    <w:rsid w:val="00FD6179"/>
    <w:rsid w:val="00FD6E37"/>
    <w:rsid w:val="00FD7A4A"/>
    <w:rsid w:val="00FD7F9C"/>
    <w:rsid w:val="00FE0406"/>
    <w:rsid w:val="00FE0D65"/>
    <w:rsid w:val="00FE1978"/>
    <w:rsid w:val="00FE2367"/>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AC921"/>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uiPriority="99"/>
    <w:lsdException w:name="footer" w:uiPriority="99"/>
    <w:lsdException w:name="caption" w:semiHidden="1" w:unhideWhenUsed="1" w:qFormat="1"/>
    <w:lsdException w:name="footnote reference" w:qFormat="1"/>
    <w:lsdException w:name="annotation reference" w:uiPriority="99" w:qFormat="1"/>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qFormat/>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uiPriority w:val="99"/>
    <w:rsid w:val="00825F93"/>
    <w:pPr>
      <w:spacing w:after="120"/>
    </w:pPr>
  </w:style>
  <w:style w:type="character" w:customStyle="1" w:styleId="TextoindependienteCar">
    <w:name w:val="Texto independiente Car"/>
    <w:link w:val="Textoindependiente"/>
    <w:uiPriority w:val="99"/>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
    <w:qFormat/>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qFormat/>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qFormat/>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qFormat/>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uiPriority w:val="9"/>
    <w:semiHidden/>
    <w:qFormat/>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semiHidden/>
    <w:qFormat/>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qFormat/>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uiPriority w:val="99"/>
    <w:qFormat/>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qForma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qFormat/>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uiPriority w:val="10"/>
    <w:qFormat/>
    <w:rsid w:val="008D187C"/>
    <w:pPr>
      <w:jc w:val="center"/>
    </w:pPr>
    <w:rPr>
      <w:rFonts w:ascii="Arial" w:hAnsi="Arial"/>
      <w:b/>
      <w:sz w:val="22"/>
      <w:szCs w:val="20"/>
    </w:rPr>
  </w:style>
  <w:style w:type="character" w:customStyle="1" w:styleId="TtuloCar">
    <w:name w:val="Título Car"/>
    <w:basedOn w:val="Fuentedeprrafopredeter"/>
    <w:link w:val="Ttulo"/>
    <w:uiPriority w:val="10"/>
    <w:qFormat/>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qFormat/>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iPriority w:val="99"/>
    <w:unhideWhenUsed/>
    <w:qFormat/>
    <w:rsid w:val="008D187C"/>
    <w:pPr>
      <w:spacing w:after="0"/>
      <w:jc w:val="left"/>
    </w:pPr>
    <w:rPr>
      <w:b/>
      <w:bCs/>
      <w:lang w:val="es-CR"/>
    </w:rPr>
  </w:style>
  <w:style w:type="character" w:customStyle="1" w:styleId="AsuntodelcomentarioCar">
    <w:name w:val="Asunto del comentario Car"/>
    <w:basedOn w:val="TextocomentarioCar"/>
    <w:link w:val="Asuntodelcomentario"/>
    <w:uiPriority w:val="99"/>
    <w:qFormat/>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tuloCar">
    <w:name w:val="Subtítulo Car"/>
    <w:basedOn w:val="Fuentedeprrafopredeter"/>
    <w:link w:val="Subttulo"/>
    <w:uiPriority w:val="11"/>
    <w:qFormat/>
    <w:rsid w:val="00E9592B"/>
    <w:rPr>
      <w:rFonts w:asciiTheme="majorHAnsi" w:eastAsiaTheme="majorEastAsia" w:hAnsiTheme="majorHAnsi" w:cstheme="majorBidi"/>
      <w:i/>
      <w:iCs/>
      <w:color w:val="5B9BD5" w:themeColor="accent1"/>
      <w:spacing w:val="15"/>
      <w:sz w:val="24"/>
      <w:szCs w:val="24"/>
    </w:rPr>
  </w:style>
  <w:style w:type="character" w:customStyle="1" w:styleId="TextodegloboCar">
    <w:name w:val="Texto de globo Car"/>
    <w:basedOn w:val="Fuentedeprrafopredeter"/>
    <w:link w:val="Textodeglobo"/>
    <w:uiPriority w:val="99"/>
    <w:semiHidden/>
    <w:qFormat/>
    <w:rsid w:val="00E9592B"/>
    <w:rPr>
      <w:rFonts w:ascii="Tahoma" w:hAnsi="Tahoma"/>
      <w:sz w:val="16"/>
      <w:szCs w:val="16"/>
      <w:lang w:val="es-ES" w:eastAsia="es-ES"/>
    </w:rPr>
  </w:style>
  <w:style w:type="character" w:customStyle="1" w:styleId="EnlacedeInternet">
    <w:name w:val="Enlace de Internet"/>
    <w:basedOn w:val="Fuentedeprrafopredeter"/>
    <w:uiPriority w:val="99"/>
    <w:unhideWhenUsed/>
    <w:rsid w:val="00E9592B"/>
    <w:rPr>
      <w:color w:val="0563C1" w:themeColor="hyperlink"/>
      <w:u w:val="single"/>
    </w:rPr>
  </w:style>
  <w:style w:type="character" w:customStyle="1" w:styleId="ListLabel1">
    <w:name w:val="ListLabel 1"/>
    <w:qFormat/>
    <w:rsid w:val="00E9592B"/>
    <w:rPr>
      <w:color w:val="00000A"/>
    </w:rPr>
  </w:style>
  <w:style w:type="character" w:customStyle="1" w:styleId="ListLabel2">
    <w:name w:val="ListLabel 2"/>
    <w:qFormat/>
    <w:rsid w:val="00E9592B"/>
    <w:rPr>
      <w:rFonts w:cs="Courier New"/>
    </w:rPr>
  </w:style>
  <w:style w:type="character" w:customStyle="1" w:styleId="ListLabel3">
    <w:name w:val="ListLabel 3"/>
    <w:qFormat/>
    <w:rsid w:val="00E9592B"/>
    <w:rPr>
      <w:rFonts w:cs="Courier New"/>
    </w:rPr>
  </w:style>
  <w:style w:type="character" w:customStyle="1" w:styleId="ListLabel4">
    <w:name w:val="ListLabel 4"/>
    <w:qFormat/>
    <w:rsid w:val="00E9592B"/>
    <w:rPr>
      <w:rFonts w:cs="Courier New"/>
    </w:rPr>
  </w:style>
  <w:style w:type="character" w:customStyle="1" w:styleId="ListLabel5">
    <w:name w:val="ListLabel 5"/>
    <w:qFormat/>
    <w:rsid w:val="00E9592B"/>
    <w:rPr>
      <w:rFonts w:eastAsia="Times New Roman" w:cs="Times New Roman"/>
    </w:rPr>
  </w:style>
  <w:style w:type="character" w:customStyle="1" w:styleId="ListLabel6">
    <w:name w:val="ListLabel 6"/>
    <w:qFormat/>
    <w:rsid w:val="00E9592B"/>
    <w:rPr>
      <w:rFonts w:cs="Courier New"/>
    </w:rPr>
  </w:style>
  <w:style w:type="character" w:customStyle="1" w:styleId="ListLabel7">
    <w:name w:val="ListLabel 7"/>
    <w:qFormat/>
    <w:rsid w:val="00E9592B"/>
    <w:rPr>
      <w:rFonts w:cs="Courier New"/>
    </w:rPr>
  </w:style>
  <w:style w:type="character" w:customStyle="1" w:styleId="ListLabel8">
    <w:name w:val="ListLabel 8"/>
    <w:qFormat/>
    <w:rsid w:val="00E9592B"/>
    <w:rPr>
      <w:rFonts w:cs="Courier New"/>
    </w:rPr>
  </w:style>
  <w:style w:type="character" w:customStyle="1" w:styleId="ListLabel9">
    <w:name w:val="ListLabel 9"/>
    <w:qFormat/>
    <w:rsid w:val="00E9592B"/>
    <w:rPr>
      <w:rFonts w:eastAsia="Times New Roman" w:cs="Times New Roman"/>
    </w:rPr>
  </w:style>
  <w:style w:type="character" w:customStyle="1" w:styleId="ListLabel10">
    <w:name w:val="ListLabel 10"/>
    <w:qFormat/>
    <w:rsid w:val="00E9592B"/>
    <w:rPr>
      <w:rFonts w:cs="Courier New"/>
    </w:rPr>
  </w:style>
  <w:style w:type="character" w:customStyle="1" w:styleId="ListLabel11">
    <w:name w:val="ListLabel 11"/>
    <w:qFormat/>
    <w:rsid w:val="00E9592B"/>
    <w:rPr>
      <w:rFonts w:cs="Courier New"/>
    </w:rPr>
  </w:style>
  <w:style w:type="character" w:customStyle="1" w:styleId="ListLabel12">
    <w:name w:val="ListLabel 12"/>
    <w:qFormat/>
    <w:rsid w:val="00E9592B"/>
    <w:rPr>
      <w:rFonts w:cs="Courier New"/>
    </w:rPr>
  </w:style>
  <w:style w:type="character" w:customStyle="1" w:styleId="ListLabel13">
    <w:name w:val="ListLabel 13"/>
    <w:qFormat/>
    <w:rsid w:val="00E9592B"/>
    <w:rPr>
      <w:rFonts w:eastAsia="Times New Roman" w:cs="Times New Roman"/>
    </w:rPr>
  </w:style>
  <w:style w:type="character" w:customStyle="1" w:styleId="ListLabel14">
    <w:name w:val="ListLabel 14"/>
    <w:qFormat/>
    <w:rsid w:val="00E9592B"/>
    <w:rPr>
      <w:rFonts w:cs="Courier New"/>
    </w:rPr>
  </w:style>
  <w:style w:type="character" w:customStyle="1" w:styleId="ListLabel15">
    <w:name w:val="ListLabel 15"/>
    <w:qFormat/>
    <w:rsid w:val="00E9592B"/>
    <w:rPr>
      <w:rFonts w:cs="Courier New"/>
    </w:rPr>
  </w:style>
  <w:style w:type="character" w:customStyle="1" w:styleId="ListLabel16">
    <w:name w:val="ListLabel 16"/>
    <w:qFormat/>
    <w:rsid w:val="00E9592B"/>
    <w:rPr>
      <w:rFonts w:cs="Courier New"/>
    </w:rPr>
  </w:style>
  <w:style w:type="character" w:customStyle="1" w:styleId="ListLabel17">
    <w:name w:val="ListLabel 17"/>
    <w:qFormat/>
    <w:rsid w:val="00E9592B"/>
    <w:rPr>
      <w:rFonts w:eastAsia="Times New Roman" w:cs="Times New Roman"/>
    </w:rPr>
  </w:style>
  <w:style w:type="character" w:customStyle="1" w:styleId="ListLabel18">
    <w:name w:val="ListLabel 18"/>
    <w:qFormat/>
    <w:rsid w:val="00E9592B"/>
    <w:rPr>
      <w:rFonts w:cs="Courier New"/>
    </w:rPr>
  </w:style>
  <w:style w:type="character" w:customStyle="1" w:styleId="ListLabel19">
    <w:name w:val="ListLabel 19"/>
    <w:qFormat/>
    <w:rsid w:val="00E9592B"/>
    <w:rPr>
      <w:rFonts w:cs="Courier New"/>
    </w:rPr>
  </w:style>
  <w:style w:type="character" w:customStyle="1" w:styleId="ListLabel20">
    <w:name w:val="ListLabel 20"/>
    <w:qFormat/>
    <w:rsid w:val="00E9592B"/>
    <w:rPr>
      <w:rFonts w:cs="Courier New"/>
    </w:rPr>
  </w:style>
  <w:style w:type="character" w:customStyle="1" w:styleId="ListLabel21">
    <w:name w:val="ListLabel 21"/>
    <w:qFormat/>
    <w:rsid w:val="00E9592B"/>
    <w:rPr>
      <w:rFonts w:eastAsia="Calibri"/>
    </w:rPr>
  </w:style>
  <w:style w:type="character" w:customStyle="1" w:styleId="ListLabel22">
    <w:name w:val="ListLabel 22"/>
    <w:qFormat/>
    <w:rsid w:val="00E9592B"/>
    <w:rPr>
      <w:rFonts w:cs="Courier New"/>
    </w:rPr>
  </w:style>
  <w:style w:type="character" w:customStyle="1" w:styleId="ListLabel23">
    <w:name w:val="ListLabel 23"/>
    <w:qFormat/>
    <w:rsid w:val="00E9592B"/>
    <w:rPr>
      <w:rFonts w:cs="Courier New"/>
    </w:rPr>
  </w:style>
  <w:style w:type="character" w:customStyle="1" w:styleId="ListLabel24">
    <w:name w:val="ListLabel 24"/>
    <w:qFormat/>
    <w:rsid w:val="00E9592B"/>
    <w:rPr>
      <w:rFonts w:cs="Courier New"/>
    </w:rPr>
  </w:style>
  <w:style w:type="character" w:customStyle="1" w:styleId="ListLabel25">
    <w:name w:val="ListLabel 25"/>
    <w:qFormat/>
    <w:rsid w:val="00E9592B"/>
    <w:rPr>
      <w:rFonts w:eastAsia="Times New Roman" w:cs="Times New Roman"/>
      <w:color w:val="000000"/>
    </w:rPr>
  </w:style>
  <w:style w:type="character" w:customStyle="1" w:styleId="ListLabel26">
    <w:name w:val="ListLabel 26"/>
    <w:qFormat/>
    <w:rsid w:val="00E9592B"/>
    <w:rPr>
      <w:color w:val="00000A"/>
    </w:rPr>
  </w:style>
  <w:style w:type="character" w:customStyle="1" w:styleId="ListLabel27">
    <w:name w:val="ListLabel 27"/>
    <w:qFormat/>
    <w:rsid w:val="00E9592B"/>
    <w:rPr>
      <w:rFonts w:cs="Courier New"/>
    </w:rPr>
  </w:style>
  <w:style w:type="character" w:customStyle="1" w:styleId="ListLabel28">
    <w:name w:val="ListLabel 28"/>
    <w:qFormat/>
    <w:rsid w:val="00E9592B"/>
    <w:rPr>
      <w:rFonts w:cs="Courier New"/>
    </w:rPr>
  </w:style>
  <w:style w:type="character" w:customStyle="1" w:styleId="ListLabel29">
    <w:name w:val="ListLabel 29"/>
    <w:qFormat/>
    <w:rsid w:val="00E9592B"/>
    <w:rPr>
      <w:rFonts w:cs="Courier New"/>
    </w:rPr>
  </w:style>
  <w:style w:type="character" w:customStyle="1" w:styleId="ListLabel30">
    <w:name w:val="ListLabel 30"/>
    <w:qFormat/>
    <w:rsid w:val="00E9592B"/>
    <w:rPr>
      <w:rFonts w:cs="Courier New"/>
    </w:rPr>
  </w:style>
  <w:style w:type="character" w:customStyle="1" w:styleId="ListLabel31">
    <w:name w:val="ListLabel 31"/>
    <w:qFormat/>
    <w:rsid w:val="00E9592B"/>
    <w:rPr>
      <w:rFonts w:cs="Courier New"/>
    </w:rPr>
  </w:style>
  <w:style w:type="character" w:customStyle="1" w:styleId="ListLabel32">
    <w:name w:val="ListLabel 32"/>
    <w:qFormat/>
    <w:rsid w:val="00E9592B"/>
    <w:rPr>
      <w:rFonts w:cs="Courier New"/>
    </w:rPr>
  </w:style>
  <w:style w:type="character" w:customStyle="1" w:styleId="ListLabel33">
    <w:name w:val="ListLabel 33"/>
    <w:qFormat/>
    <w:rsid w:val="00E9592B"/>
    <w:rPr>
      <w:rFonts w:cs="Courier New"/>
    </w:rPr>
  </w:style>
  <w:style w:type="character" w:customStyle="1" w:styleId="ListLabel34">
    <w:name w:val="ListLabel 34"/>
    <w:qFormat/>
    <w:rsid w:val="00E9592B"/>
    <w:rPr>
      <w:rFonts w:cs="Courier New"/>
    </w:rPr>
  </w:style>
  <w:style w:type="character" w:customStyle="1" w:styleId="ListLabel35">
    <w:name w:val="ListLabel 35"/>
    <w:qFormat/>
    <w:rsid w:val="00E9592B"/>
    <w:rPr>
      <w:rFonts w:cs="Courier New"/>
    </w:rPr>
  </w:style>
  <w:style w:type="character" w:customStyle="1" w:styleId="ListLabel36">
    <w:name w:val="ListLabel 36"/>
    <w:qFormat/>
    <w:rsid w:val="00E9592B"/>
    <w:rPr>
      <w:rFonts w:cs="Courier New"/>
    </w:rPr>
  </w:style>
  <w:style w:type="character" w:customStyle="1" w:styleId="ListLabel37">
    <w:name w:val="ListLabel 37"/>
    <w:qFormat/>
    <w:rsid w:val="00E9592B"/>
    <w:rPr>
      <w:rFonts w:cs="Courier New"/>
    </w:rPr>
  </w:style>
  <w:style w:type="character" w:customStyle="1" w:styleId="ListLabel38">
    <w:name w:val="ListLabel 38"/>
    <w:qFormat/>
    <w:rsid w:val="00E9592B"/>
    <w:rPr>
      <w:rFonts w:cs="Courier New"/>
    </w:rPr>
  </w:style>
  <w:style w:type="character" w:customStyle="1" w:styleId="ListLabel39">
    <w:name w:val="ListLabel 39"/>
    <w:qFormat/>
    <w:rsid w:val="00E9592B"/>
    <w:rPr>
      <w:rFonts w:cs="Courier New"/>
    </w:rPr>
  </w:style>
  <w:style w:type="character" w:customStyle="1" w:styleId="ListLabel40">
    <w:name w:val="ListLabel 40"/>
    <w:qFormat/>
    <w:rsid w:val="00E9592B"/>
    <w:rPr>
      <w:rFonts w:cs="Courier New"/>
    </w:rPr>
  </w:style>
  <w:style w:type="character" w:customStyle="1" w:styleId="ListLabel41">
    <w:name w:val="ListLabel 41"/>
    <w:qFormat/>
    <w:rsid w:val="00E9592B"/>
    <w:rPr>
      <w:rFonts w:cs="Courier New"/>
    </w:rPr>
  </w:style>
  <w:style w:type="character" w:customStyle="1" w:styleId="ListLabel42">
    <w:name w:val="ListLabel 42"/>
    <w:qFormat/>
    <w:rsid w:val="00E9592B"/>
    <w:rPr>
      <w:rFonts w:cs="Courier New"/>
    </w:rPr>
  </w:style>
  <w:style w:type="character" w:customStyle="1" w:styleId="ListLabel43">
    <w:name w:val="ListLabel 43"/>
    <w:qFormat/>
    <w:rsid w:val="00E9592B"/>
    <w:rPr>
      <w:rFonts w:cs="Courier New"/>
    </w:rPr>
  </w:style>
  <w:style w:type="character" w:customStyle="1" w:styleId="ListLabel44">
    <w:name w:val="ListLabel 44"/>
    <w:qFormat/>
    <w:rsid w:val="00E9592B"/>
    <w:rPr>
      <w:rFonts w:cs="Courier New"/>
    </w:rPr>
  </w:style>
  <w:style w:type="character" w:customStyle="1" w:styleId="ListLabel45">
    <w:name w:val="ListLabel 45"/>
    <w:qFormat/>
    <w:rsid w:val="00E9592B"/>
    <w:rPr>
      <w:color w:val="00000A"/>
    </w:rPr>
  </w:style>
  <w:style w:type="character" w:customStyle="1" w:styleId="Caracteresdenotaalpie">
    <w:name w:val="Caracteres de nota al pie"/>
    <w:qFormat/>
    <w:rsid w:val="00E9592B"/>
  </w:style>
  <w:style w:type="character" w:customStyle="1" w:styleId="Enlacedelndice">
    <w:name w:val="Enlace del índice"/>
    <w:qFormat/>
    <w:rsid w:val="00E9592B"/>
  </w:style>
  <w:style w:type="character" w:customStyle="1" w:styleId="ListLabel46">
    <w:name w:val="ListLabel 46"/>
    <w:qFormat/>
    <w:rsid w:val="00E9592B"/>
    <w:rPr>
      <w:rFonts w:cs="Wingdings"/>
      <w:b/>
    </w:rPr>
  </w:style>
  <w:style w:type="character" w:customStyle="1" w:styleId="ListLabel47">
    <w:name w:val="ListLabel 47"/>
    <w:qFormat/>
    <w:rsid w:val="00E9592B"/>
    <w:rPr>
      <w:rFonts w:cs="Courier New"/>
    </w:rPr>
  </w:style>
  <w:style w:type="character" w:customStyle="1" w:styleId="ListLabel48">
    <w:name w:val="ListLabel 48"/>
    <w:qFormat/>
    <w:rsid w:val="00E9592B"/>
    <w:rPr>
      <w:rFonts w:cs="Wingdings"/>
    </w:rPr>
  </w:style>
  <w:style w:type="character" w:customStyle="1" w:styleId="ListLabel49">
    <w:name w:val="ListLabel 49"/>
    <w:qFormat/>
    <w:rsid w:val="00E9592B"/>
    <w:rPr>
      <w:rFonts w:cs="Symbol"/>
    </w:rPr>
  </w:style>
  <w:style w:type="character" w:customStyle="1" w:styleId="ListLabel50">
    <w:name w:val="ListLabel 50"/>
    <w:qFormat/>
    <w:rsid w:val="00E9592B"/>
    <w:rPr>
      <w:rFonts w:cs="Courier New"/>
    </w:rPr>
  </w:style>
  <w:style w:type="character" w:customStyle="1" w:styleId="ListLabel51">
    <w:name w:val="ListLabel 51"/>
    <w:qFormat/>
    <w:rsid w:val="00E9592B"/>
    <w:rPr>
      <w:rFonts w:cs="Wingdings"/>
    </w:rPr>
  </w:style>
  <w:style w:type="character" w:customStyle="1" w:styleId="ListLabel52">
    <w:name w:val="ListLabel 52"/>
    <w:qFormat/>
    <w:rsid w:val="00E9592B"/>
    <w:rPr>
      <w:rFonts w:cs="Symbol"/>
    </w:rPr>
  </w:style>
  <w:style w:type="character" w:customStyle="1" w:styleId="ListLabel53">
    <w:name w:val="ListLabel 53"/>
    <w:qFormat/>
    <w:rsid w:val="00E9592B"/>
    <w:rPr>
      <w:rFonts w:cs="Courier New"/>
    </w:rPr>
  </w:style>
  <w:style w:type="character" w:customStyle="1" w:styleId="ListLabel54">
    <w:name w:val="ListLabel 54"/>
    <w:qFormat/>
    <w:rsid w:val="00E9592B"/>
    <w:rPr>
      <w:rFonts w:cs="Wingdings"/>
    </w:rPr>
  </w:style>
  <w:style w:type="character" w:customStyle="1" w:styleId="ListLabel55">
    <w:name w:val="ListLabel 55"/>
    <w:qFormat/>
    <w:rsid w:val="00E9592B"/>
    <w:rPr>
      <w:rFonts w:cs="Wingdings"/>
      <w:b/>
    </w:rPr>
  </w:style>
  <w:style w:type="character" w:customStyle="1" w:styleId="ListLabel56">
    <w:name w:val="ListLabel 56"/>
    <w:qFormat/>
    <w:rsid w:val="00E9592B"/>
    <w:rPr>
      <w:rFonts w:cs="Courier New"/>
    </w:rPr>
  </w:style>
  <w:style w:type="character" w:customStyle="1" w:styleId="ListLabel57">
    <w:name w:val="ListLabel 57"/>
    <w:qFormat/>
    <w:rsid w:val="00E9592B"/>
    <w:rPr>
      <w:rFonts w:cs="Wingdings"/>
    </w:rPr>
  </w:style>
  <w:style w:type="character" w:customStyle="1" w:styleId="ListLabel58">
    <w:name w:val="ListLabel 58"/>
    <w:qFormat/>
    <w:rsid w:val="00E9592B"/>
    <w:rPr>
      <w:rFonts w:cs="Symbol"/>
    </w:rPr>
  </w:style>
  <w:style w:type="character" w:customStyle="1" w:styleId="ListLabel59">
    <w:name w:val="ListLabel 59"/>
    <w:qFormat/>
    <w:rsid w:val="00E9592B"/>
    <w:rPr>
      <w:rFonts w:cs="Courier New"/>
    </w:rPr>
  </w:style>
  <w:style w:type="character" w:customStyle="1" w:styleId="ListLabel60">
    <w:name w:val="ListLabel 60"/>
    <w:qFormat/>
    <w:rsid w:val="00E9592B"/>
    <w:rPr>
      <w:rFonts w:cs="Wingdings"/>
    </w:rPr>
  </w:style>
  <w:style w:type="character" w:customStyle="1" w:styleId="ListLabel61">
    <w:name w:val="ListLabel 61"/>
    <w:qFormat/>
    <w:rsid w:val="00E9592B"/>
    <w:rPr>
      <w:rFonts w:cs="Symbol"/>
    </w:rPr>
  </w:style>
  <w:style w:type="character" w:customStyle="1" w:styleId="ListLabel62">
    <w:name w:val="ListLabel 62"/>
    <w:qFormat/>
    <w:rsid w:val="00E9592B"/>
    <w:rPr>
      <w:rFonts w:cs="Courier New"/>
    </w:rPr>
  </w:style>
  <w:style w:type="character" w:customStyle="1" w:styleId="ListLabel63">
    <w:name w:val="ListLabel 63"/>
    <w:qFormat/>
    <w:rsid w:val="00E9592B"/>
    <w:rPr>
      <w:rFonts w:cs="Wingdings"/>
    </w:rPr>
  </w:style>
  <w:style w:type="character" w:customStyle="1" w:styleId="ListLabel64">
    <w:name w:val="ListLabel 64"/>
    <w:qFormat/>
    <w:rsid w:val="00E9592B"/>
    <w:rPr>
      <w:rFonts w:cs="Wingdings"/>
      <w:b/>
    </w:rPr>
  </w:style>
  <w:style w:type="character" w:customStyle="1" w:styleId="ListLabel65">
    <w:name w:val="ListLabel 65"/>
    <w:qFormat/>
    <w:rsid w:val="00E9592B"/>
    <w:rPr>
      <w:rFonts w:cs="Courier New"/>
    </w:rPr>
  </w:style>
  <w:style w:type="character" w:customStyle="1" w:styleId="ListLabel66">
    <w:name w:val="ListLabel 66"/>
    <w:qFormat/>
    <w:rsid w:val="00E9592B"/>
    <w:rPr>
      <w:rFonts w:cs="Wingdings"/>
    </w:rPr>
  </w:style>
  <w:style w:type="character" w:customStyle="1" w:styleId="ListLabel67">
    <w:name w:val="ListLabel 67"/>
    <w:qFormat/>
    <w:rsid w:val="00E9592B"/>
    <w:rPr>
      <w:rFonts w:cs="Symbol"/>
    </w:rPr>
  </w:style>
  <w:style w:type="character" w:customStyle="1" w:styleId="ListLabel68">
    <w:name w:val="ListLabel 68"/>
    <w:qFormat/>
    <w:rsid w:val="00E9592B"/>
    <w:rPr>
      <w:rFonts w:cs="Courier New"/>
    </w:rPr>
  </w:style>
  <w:style w:type="character" w:customStyle="1" w:styleId="ListLabel69">
    <w:name w:val="ListLabel 69"/>
    <w:qFormat/>
    <w:rsid w:val="00E9592B"/>
    <w:rPr>
      <w:rFonts w:cs="Wingdings"/>
    </w:rPr>
  </w:style>
  <w:style w:type="character" w:customStyle="1" w:styleId="ListLabel70">
    <w:name w:val="ListLabel 70"/>
    <w:qFormat/>
    <w:rsid w:val="00E9592B"/>
    <w:rPr>
      <w:rFonts w:cs="Symbol"/>
    </w:rPr>
  </w:style>
  <w:style w:type="character" w:customStyle="1" w:styleId="ListLabel71">
    <w:name w:val="ListLabel 71"/>
    <w:qFormat/>
    <w:rsid w:val="00E9592B"/>
    <w:rPr>
      <w:rFonts w:cs="Courier New"/>
    </w:rPr>
  </w:style>
  <w:style w:type="character" w:customStyle="1" w:styleId="ListLabel72">
    <w:name w:val="ListLabel 72"/>
    <w:qFormat/>
    <w:rsid w:val="00E9592B"/>
    <w:rPr>
      <w:rFonts w:cs="Wingdings"/>
    </w:rPr>
  </w:style>
  <w:style w:type="character" w:customStyle="1" w:styleId="ListLabel73">
    <w:name w:val="ListLabel 73"/>
    <w:qFormat/>
    <w:rsid w:val="00E9592B"/>
    <w:rPr>
      <w:rFonts w:cs="Wingdings"/>
      <w:b/>
    </w:rPr>
  </w:style>
  <w:style w:type="character" w:customStyle="1" w:styleId="ListLabel74">
    <w:name w:val="ListLabel 74"/>
    <w:qFormat/>
    <w:rsid w:val="00E9592B"/>
    <w:rPr>
      <w:rFonts w:cs="Courier New"/>
    </w:rPr>
  </w:style>
  <w:style w:type="character" w:customStyle="1" w:styleId="ListLabel75">
    <w:name w:val="ListLabel 75"/>
    <w:qFormat/>
    <w:rsid w:val="00E9592B"/>
    <w:rPr>
      <w:rFonts w:cs="Wingdings"/>
    </w:rPr>
  </w:style>
  <w:style w:type="character" w:customStyle="1" w:styleId="ListLabel76">
    <w:name w:val="ListLabel 76"/>
    <w:qFormat/>
    <w:rsid w:val="00E9592B"/>
    <w:rPr>
      <w:rFonts w:cs="Symbol"/>
    </w:rPr>
  </w:style>
  <w:style w:type="character" w:customStyle="1" w:styleId="ListLabel77">
    <w:name w:val="ListLabel 77"/>
    <w:qFormat/>
    <w:rsid w:val="00E9592B"/>
    <w:rPr>
      <w:rFonts w:cs="Courier New"/>
    </w:rPr>
  </w:style>
  <w:style w:type="character" w:customStyle="1" w:styleId="ListLabel78">
    <w:name w:val="ListLabel 78"/>
    <w:qFormat/>
    <w:rsid w:val="00E9592B"/>
    <w:rPr>
      <w:rFonts w:cs="Wingdings"/>
    </w:rPr>
  </w:style>
  <w:style w:type="character" w:customStyle="1" w:styleId="ListLabel79">
    <w:name w:val="ListLabel 79"/>
    <w:qFormat/>
    <w:rsid w:val="00E9592B"/>
    <w:rPr>
      <w:rFonts w:cs="Symbol"/>
    </w:rPr>
  </w:style>
  <w:style w:type="character" w:customStyle="1" w:styleId="ListLabel80">
    <w:name w:val="ListLabel 80"/>
    <w:qFormat/>
    <w:rsid w:val="00E9592B"/>
    <w:rPr>
      <w:rFonts w:cs="Courier New"/>
    </w:rPr>
  </w:style>
  <w:style w:type="character" w:customStyle="1" w:styleId="ListLabel81">
    <w:name w:val="ListLabel 81"/>
    <w:qFormat/>
    <w:rsid w:val="00E9592B"/>
    <w:rPr>
      <w:rFonts w:cs="Wingdings"/>
    </w:rPr>
  </w:style>
  <w:style w:type="character" w:customStyle="1" w:styleId="ListLabel82">
    <w:name w:val="ListLabel 82"/>
    <w:qFormat/>
    <w:rsid w:val="00E9592B"/>
    <w:rPr>
      <w:rFonts w:cs="Wingdings"/>
    </w:rPr>
  </w:style>
  <w:style w:type="character" w:customStyle="1" w:styleId="ListLabel83">
    <w:name w:val="ListLabel 83"/>
    <w:qFormat/>
    <w:rsid w:val="00E9592B"/>
    <w:rPr>
      <w:rFonts w:cs="Courier New"/>
    </w:rPr>
  </w:style>
  <w:style w:type="character" w:customStyle="1" w:styleId="ListLabel84">
    <w:name w:val="ListLabel 84"/>
    <w:qFormat/>
    <w:rsid w:val="00E9592B"/>
    <w:rPr>
      <w:rFonts w:cs="Wingdings"/>
    </w:rPr>
  </w:style>
  <w:style w:type="character" w:customStyle="1" w:styleId="ListLabel85">
    <w:name w:val="ListLabel 85"/>
    <w:qFormat/>
    <w:rsid w:val="00E9592B"/>
    <w:rPr>
      <w:rFonts w:cs="Symbol"/>
    </w:rPr>
  </w:style>
  <w:style w:type="character" w:customStyle="1" w:styleId="ListLabel86">
    <w:name w:val="ListLabel 86"/>
    <w:qFormat/>
    <w:rsid w:val="00E9592B"/>
    <w:rPr>
      <w:rFonts w:cs="Courier New"/>
    </w:rPr>
  </w:style>
  <w:style w:type="character" w:customStyle="1" w:styleId="ListLabel87">
    <w:name w:val="ListLabel 87"/>
    <w:qFormat/>
    <w:rsid w:val="00E9592B"/>
    <w:rPr>
      <w:rFonts w:cs="Wingdings"/>
    </w:rPr>
  </w:style>
  <w:style w:type="character" w:customStyle="1" w:styleId="ListLabel88">
    <w:name w:val="ListLabel 88"/>
    <w:qFormat/>
    <w:rsid w:val="00E9592B"/>
    <w:rPr>
      <w:rFonts w:cs="Symbol"/>
    </w:rPr>
  </w:style>
  <w:style w:type="character" w:customStyle="1" w:styleId="ListLabel89">
    <w:name w:val="ListLabel 89"/>
    <w:qFormat/>
    <w:rsid w:val="00E9592B"/>
    <w:rPr>
      <w:rFonts w:cs="Courier New"/>
    </w:rPr>
  </w:style>
  <w:style w:type="character" w:customStyle="1" w:styleId="ListLabel90">
    <w:name w:val="ListLabel 90"/>
    <w:qFormat/>
    <w:rsid w:val="00E9592B"/>
    <w:rPr>
      <w:rFonts w:cs="Wingdings"/>
    </w:rPr>
  </w:style>
  <w:style w:type="paragraph" w:styleId="Lista">
    <w:name w:val="List"/>
    <w:basedOn w:val="Textoindependiente"/>
    <w:rsid w:val="00E9592B"/>
    <w:pPr>
      <w:spacing w:after="140" w:line="288" w:lineRule="auto"/>
      <w:jc w:val="both"/>
    </w:pPr>
    <w:rPr>
      <w:rFonts w:ascii="Arial" w:eastAsiaTheme="minorHAnsi" w:hAnsi="Arial" w:cs="Lohit Devanagari"/>
      <w:color w:val="00000A"/>
      <w:sz w:val="22"/>
      <w:szCs w:val="22"/>
      <w:lang w:val="es-CR" w:eastAsia="en-US"/>
    </w:rPr>
  </w:style>
  <w:style w:type="paragraph" w:customStyle="1" w:styleId="ndice">
    <w:name w:val="Índice"/>
    <w:basedOn w:val="Normal"/>
    <w:qFormat/>
    <w:rsid w:val="00E9592B"/>
    <w:pPr>
      <w:suppressLineNumbers/>
      <w:spacing w:after="200" w:line="276" w:lineRule="auto"/>
      <w:jc w:val="both"/>
    </w:pPr>
    <w:rPr>
      <w:rFonts w:ascii="Arial" w:eastAsiaTheme="minorHAnsi" w:hAnsi="Arial" w:cs="Lohit Devanagari"/>
      <w:color w:val="00000A"/>
      <w:sz w:val="22"/>
      <w:szCs w:val="22"/>
      <w:lang w:val="es-CR" w:eastAsia="en-US"/>
    </w:rPr>
  </w:style>
  <w:style w:type="paragraph" w:styleId="Subttulo">
    <w:name w:val="Subtitle"/>
    <w:basedOn w:val="Normal"/>
    <w:next w:val="Normal"/>
    <w:link w:val="SubttuloCar"/>
    <w:uiPriority w:val="11"/>
    <w:qFormat/>
    <w:rsid w:val="00E9592B"/>
    <w:pPr>
      <w:spacing w:after="200" w:line="276" w:lineRule="auto"/>
      <w:jc w:val="both"/>
    </w:pPr>
    <w:rPr>
      <w:rFonts w:asciiTheme="majorHAnsi" w:eastAsiaTheme="majorEastAsia" w:hAnsiTheme="majorHAnsi" w:cstheme="majorBidi"/>
      <w:i/>
      <w:iCs/>
      <w:color w:val="5B9BD5" w:themeColor="accent1"/>
      <w:spacing w:val="15"/>
      <w:lang w:val="es-CR" w:eastAsia="es-CR"/>
    </w:rPr>
  </w:style>
  <w:style w:type="character" w:customStyle="1" w:styleId="SubttuloCar1">
    <w:name w:val="Subtítulo Car1"/>
    <w:basedOn w:val="Fuentedeprrafopredeter"/>
    <w:rsid w:val="00E9592B"/>
    <w:rPr>
      <w:rFonts w:asciiTheme="minorHAnsi" w:eastAsiaTheme="minorEastAsia" w:hAnsiTheme="minorHAnsi" w:cstheme="minorBidi"/>
      <w:color w:val="5A5A5A" w:themeColor="text1" w:themeTint="A5"/>
      <w:spacing w:val="15"/>
      <w:sz w:val="22"/>
      <w:szCs w:val="22"/>
      <w:lang w:val="es-ES" w:eastAsia="es-ES"/>
    </w:rPr>
  </w:style>
  <w:style w:type="paragraph" w:customStyle="1" w:styleId="Textoconvietas">
    <w:name w:val="Texto con viñetas"/>
    <w:basedOn w:val="Normal"/>
    <w:qFormat/>
    <w:rsid w:val="00E9592B"/>
    <w:pPr>
      <w:keepLines/>
      <w:spacing w:before="90" w:after="90" w:line="360" w:lineRule="auto"/>
      <w:jc w:val="center"/>
    </w:pPr>
    <w:rPr>
      <w:rFonts w:ascii="Tahoma" w:hAnsi="Tahoma" w:cs="Tahoma"/>
      <w:color w:val="0000FF"/>
      <w:sz w:val="20"/>
      <w:szCs w:val="20"/>
    </w:rPr>
  </w:style>
  <w:style w:type="paragraph" w:customStyle="1" w:styleId="avcTitulo1">
    <w:name w:val="avcTitulo1"/>
    <w:basedOn w:val="Normal"/>
    <w:next w:val="Normal"/>
    <w:autoRedefine/>
    <w:qFormat/>
    <w:rsid w:val="00E9592B"/>
    <w:pPr>
      <w:spacing w:after="200" w:line="276" w:lineRule="auto"/>
      <w:jc w:val="center"/>
    </w:pPr>
    <w:rPr>
      <w:rFonts w:ascii="Arial" w:eastAsiaTheme="minorHAnsi" w:hAnsi="Arial" w:cstheme="minorBidi"/>
      <w:b/>
      <w:color w:val="0070C0"/>
      <w:sz w:val="36"/>
      <w:szCs w:val="23"/>
      <w:lang w:val="es-CR" w:eastAsia="es-CR"/>
    </w:rPr>
  </w:style>
  <w:style w:type="paragraph" w:customStyle="1" w:styleId="avcTitulo2">
    <w:name w:val="avcTitulo2"/>
    <w:basedOn w:val="Normal"/>
    <w:next w:val="Normal"/>
    <w:qFormat/>
    <w:rsid w:val="00E9592B"/>
    <w:pPr>
      <w:spacing w:after="200" w:line="276" w:lineRule="auto"/>
      <w:jc w:val="both"/>
    </w:pPr>
    <w:rPr>
      <w:rFonts w:ascii="Arial" w:eastAsiaTheme="minorHAnsi" w:hAnsi="Arial" w:cstheme="minorBidi"/>
      <w:b/>
      <w:color w:val="00000A"/>
      <w:sz w:val="28"/>
      <w:szCs w:val="22"/>
      <w:lang w:val="es-CR" w:eastAsia="en-US"/>
    </w:rPr>
  </w:style>
  <w:style w:type="paragraph" w:customStyle="1" w:styleId="avcTitulo3">
    <w:name w:val="avcTitulo3"/>
    <w:basedOn w:val="Normal"/>
    <w:next w:val="Normal"/>
    <w:qFormat/>
    <w:rsid w:val="00E9592B"/>
    <w:pPr>
      <w:spacing w:after="200" w:line="276" w:lineRule="auto"/>
      <w:jc w:val="both"/>
    </w:pPr>
    <w:rPr>
      <w:rFonts w:ascii="Arial" w:eastAsiaTheme="minorHAnsi" w:hAnsi="Arial" w:cstheme="minorBidi"/>
      <w:b/>
      <w:color w:val="00000A"/>
      <w:sz w:val="28"/>
      <w:szCs w:val="22"/>
      <w:lang w:val="es-CR" w:eastAsia="en-US"/>
    </w:rPr>
  </w:style>
  <w:style w:type="paragraph" w:customStyle="1" w:styleId="avcCuadros">
    <w:name w:val="avcCuadros"/>
    <w:basedOn w:val="Normal"/>
    <w:next w:val="Normal"/>
    <w:qFormat/>
    <w:rsid w:val="00E9592B"/>
    <w:pPr>
      <w:numPr>
        <w:numId w:val="9"/>
      </w:numPr>
      <w:spacing w:line="276" w:lineRule="auto"/>
      <w:jc w:val="center"/>
    </w:pPr>
    <w:rPr>
      <w:rFonts w:ascii="Arial" w:eastAsiaTheme="minorHAnsi" w:hAnsi="Arial" w:cstheme="minorBidi"/>
      <w:b/>
      <w:color w:val="00000A"/>
      <w:sz w:val="20"/>
      <w:szCs w:val="22"/>
      <w:lang w:val="es-CR" w:eastAsia="en-US"/>
    </w:rPr>
  </w:style>
  <w:style w:type="paragraph" w:customStyle="1" w:styleId="avcGraficos">
    <w:name w:val="avcGraficos"/>
    <w:basedOn w:val="Normal"/>
    <w:next w:val="Normal"/>
    <w:autoRedefine/>
    <w:qFormat/>
    <w:rsid w:val="00E9592B"/>
    <w:pPr>
      <w:numPr>
        <w:numId w:val="11"/>
      </w:numPr>
      <w:spacing w:after="200" w:line="276" w:lineRule="auto"/>
      <w:ind w:left="709"/>
      <w:jc w:val="center"/>
    </w:pPr>
    <w:rPr>
      <w:rFonts w:ascii="Arial" w:eastAsiaTheme="minorHAnsi" w:hAnsi="Arial" w:cstheme="minorBidi"/>
      <w:b/>
      <w:color w:val="00000A"/>
      <w:sz w:val="20"/>
      <w:szCs w:val="22"/>
      <w:lang w:val="es-CR" w:eastAsia="en-US"/>
    </w:rPr>
  </w:style>
  <w:style w:type="paragraph" w:customStyle="1" w:styleId="avcFiguras">
    <w:name w:val="avcFiguras"/>
    <w:basedOn w:val="Normal"/>
    <w:next w:val="Normal"/>
    <w:qFormat/>
    <w:rsid w:val="00E9592B"/>
    <w:pPr>
      <w:numPr>
        <w:numId w:val="10"/>
      </w:numPr>
      <w:spacing w:after="200" w:line="276" w:lineRule="auto"/>
      <w:jc w:val="center"/>
    </w:pPr>
    <w:rPr>
      <w:rFonts w:ascii="Arial" w:eastAsiaTheme="minorHAnsi" w:hAnsi="Arial" w:cstheme="minorBidi"/>
      <w:b/>
      <w:color w:val="00000A"/>
      <w:sz w:val="20"/>
      <w:szCs w:val="22"/>
      <w:lang w:val="en-US"/>
    </w:rPr>
  </w:style>
  <w:style w:type="paragraph" w:styleId="TDC1">
    <w:name w:val="toc 1"/>
    <w:basedOn w:val="Normal"/>
    <w:next w:val="Normal"/>
    <w:autoRedefine/>
    <w:uiPriority w:val="39"/>
    <w:unhideWhenUsed/>
    <w:rsid w:val="00E9592B"/>
    <w:pPr>
      <w:tabs>
        <w:tab w:val="right" w:leader="dot" w:pos="9964"/>
      </w:tabs>
      <w:spacing w:before="120" w:after="120" w:line="276" w:lineRule="auto"/>
    </w:pPr>
    <w:rPr>
      <w:rFonts w:asciiTheme="minorHAnsi" w:eastAsiaTheme="minorHAnsi" w:hAnsiTheme="minorHAnsi" w:cstheme="minorHAnsi"/>
      <w:b/>
      <w:bCs/>
      <w:caps/>
      <w:noProof/>
      <w:color w:val="00000A"/>
      <w:sz w:val="20"/>
      <w:szCs w:val="20"/>
      <w:lang w:val="es-ES_tradnl" w:eastAsia="en-US"/>
    </w:rPr>
  </w:style>
  <w:style w:type="paragraph" w:styleId="TDC2">
    <w:name w:val="toc 2"/>
    <w:basedOn w:val="Normal"/>
    <w:next w:val="Normal"/>
    <w:autoRedefine/>
    <w:uiPriority w:val="39"/>
    <w:unhideWhenUsed/>
    <w:rsid w:val="00E9592B"/>
    <w:pPr>
      <w:spacing w:line="276" w:lineRule="auto"/>
      <w:ind w:left="220"/>
    </w:pPr>
    <w:rPr>
      <w:rFonts w:asciiTheme="minorHAnsi" w:eastAsiaTheme="minorHAnsi" w:hAnsiTheme="minorHAnsi" w:cstheme="minorHAnsi"/>
      <w:smallCaps/>
      <w:color w:val="00000A"/>
      <w:sz w:val="20"/>
      <w:szCs w:val="20"/>
      <w:lang w:val="es-CR" w:eastAsia="en-US"/>
    </w:rPr>
  </w:style>
  <w:style w:type="paragraph" w:styleId="TDC3">
    <w:name w:val="toc 3"/>
    <w:basedOn w:val="Normal"/>
    <w:next w:val="Normal"/>
    <w:autoRedefine/>
    <w:uiPriority w:val="39"/>
    <w:unhideWhenUsed/>
    <w:rsid w:val="00E9592B"/>
    <w:pPr>
      <w:spacing w:line="276" w:lineRule="auto"/>
      <w:ind w:left="440"/>
    </w:pPr>
    <w:rPr>
      <w:rFonts w:asciiTheme="minorHAnsi" w:eastAsiaTheme="minorHAnsi" w:hAnsiTheme="minorHAnsi" w:cstheme="minorHAnsi"/>
      <w:i/>
      <w:iCs/>
      <w:color w:val="00000A"/>
      <w:sz w:val="20"/>
      <w:szCs w:val="20"/>
      <w:lang w:val="es-CR" w:eastAsia="en-US"/>
    </w:rPr>
  </w:style>
  <w:style w:type="paragraph" w:customStyle="1" w:styleId="Contenidodelmarco">
    <w:name w:val="Contenido del marco"/>
    <w:basedOn w:val="Normal"/>
    <w:qFormat/>
    <w:rsid w:val="00E9592B"/>
    <w:pPr>
      <w:spacing w:after="200" w:line="276" w:lineRule="auto"/>
      <w:jc w:val="both"/>
    </w:pPr>
    <w:rPr>
      <w:rFonts w:ascii="Arial" w:eastAsiaTheme="minorHAnsi" w:hAnsi="Arial" w:cstheme="minorBidi"/>
      <w:color w:val="00000A"/>
      <w:sz w:val="22"/>
      <w:szCs w:val="22"/>
      <w:lang w:val="es-CR" w:eastAsia="en-US"/>
    </w:rPr>
  </w:style>
  <w:style w:type="table" w:styleId="Sombreadomedio2-nfasis1">
    <w:name w:val="Medium Shading 2 Accent 1"/>
    <w:basedOn w:val="Tablanormal"/>
    <w:uiPriority w:val="64"/>
    <w:rsid w:val="00E9592B"/>
    <w:rPr>
      <w:rFonts w:asciiTheme="minorHAnsi" w:eastAsiaTheme="minorHAnsi" w:hAnsiTheme="minorHAnsi" w:cstheme="minorBidi"/>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E9592B"/>
    <w:rPr>
      <w:rFonts w:asciiTheme="minorHAnsi" w:eastAsiaTheme="minorHAnsi" w:hAnsiTheme="minorHAnsi" w:cstheme="minorBidi"/>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oscura-nfasis1">
    <w:name w:val="Dark List Accent 1"/>
    <w:basedOn w:val="Tablanormal"/>
    <w:uiPriority w:val="70"/>
    <w:rsid w:val="00E9592B"/>
    <w:rPr>
      <w:rFonts w:asciiTheme="minorHAnsi" w:eastAsiaTheme="minorHAnsi" w:hAnsiTheme="minorHAnsi" w:cstheme="minorBidi"/>
      <w:color w:val="FFFFFF" w:themeColor="background1"/>
      <w:szCs w:val="22"/>
      <w:lang w:eastAsia="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abladecuadrcula2-nfasis1">
    <w:name w:val="Grid Table 2 Accent 1"/>
    <w:basedOn w:val="Tablanormal"/>
    <w:uiPriority w:val="47"/>
    <w:rsid w:val="00E9592B"/>
    <w:rPr>
      <w:rFonts w:asciiTheme="minorHAnsi" w:eastAsiaTheme="minorHAnsi" w:hAnsiTheme="minorHAnsi" w:cstheme="minorBidi"/>
      <w:szCs w:val="22"/>
      <w:lang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5B9BD5" w:themeColor="accent1"/>
          <w:insideH w:val="nil"/>
          <w:insideV w:val="nil"/>
        </w:tcBorders>
        <w:shd w:val="clear" w:color="auto" w:fill="FFFFFF" w:themeFill="background1"/>
      </w:tcPr>
    </w:tblStylePr>
    <w:tblStylePr w:type="lastRow">
      <w:rPr>
        <w:b/>
        <w:bCs/>
      </w:rPr>
      <w:tblPr/>
      <w:tcPr>
        <w:tcBorders>
          <w:top w:val="double" w:sz="2" w:space="0" w:color="5B9BD5"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DC4">
    <w:name w:val="toc 4"/>
    <w:basedOn w:val="Normal"/>
    <w:next w:val="Normal"/>
    <w:autoRedefine/>
    <w:uiPriority w:val="39"/>
    <w:unhideWhenUsed/>
    <w:rsid w:val="00E9592B"/>
    <w:pPr>
      <w:spacing w:line="276" w:lineRule="auto"/>
      <w:ind w:left="660"/>
    </w:pPr>
    <w:rPr>
      <w:rFonts w:asciiTheme="minorHAnsi" w:eastAsiaTheme="minorHAnsi" w:hAnsiTheme="minorHAnsi" w:cstheme="minorHAnsi"/>
      <w:color w:val="00000A"/>
      <w:sz w:val="18"/>
      <w:szCs w:val="18"/>
      <w:lang w:val="es-CR" w:eastAsia="en-US"/>
    </w:rPr>
  </w:style>
  <w:style w:type="paragraph" w:styleId="TDC5">
    <w:name w:val="toc 5"/>
    <w:basedOn w:val="Normal"/>
    <w:next w:val="Normal"/>
    <w:autoRedefine/>
    <w:unhideWhenUsed/>
    <w:rsid w:val="00E9592B"/>
    <w:pPr>
      <w:spacing w:line="276" w:lineRule="auto"/>
      <w:ind w:left="880"/>
    </w:pPr>
    <w:rPr>
      <w:rFonts w:asciiTheme="minorHAnsi" w:eastAsiaTheme="minorHAnsi" w:hAnsiTheme="minorHAnsi" w:cstheme="minorHAnsi"/>
      <w:color w:val="00000A"/>
      <w:sz w:val="18"/>
      <w:szCs w:val="18"/>
      <w:lang w:val="es-CR" w:eastAsia="en-US"/>
    </w:rPr>
  </w:style>
  <w:style w:type="paragraph" w:styleId="TDC6">
    <w:name w:val="toc 6"/>
    <w:basedOn w:val="Normal"/>
    <w:next w:val="Normal"/>
    <w:autoRedefine/>
    <w:uiPriority w:val="39"/>
    <w:unhideWhenUsed/>
    <w:rsid w:val="00E9592B"/>
    <w:pPr>
      <w:spacing w:line="276" w:lineRule="auto"/>
      <w:ind w:left="1100"/>
    </w:pPr>
    <w:rPr>
      <w:rFonts w:asciiTheme="minorHAnsi" w:eastAsiaTheme="minorHAnsi" w:hAnsiTheme="minorHAnsi" w:cstheme="minorHAnsi"/>
      <w:color w:val="00000A"/>
      <w:sz w:val="18"/>
      <w:szCs w:val="18"/>
      <w:lang w:val="es-CR" w:eastAsia="en-US"/>
    </w:rPr>
  </w:style>
  <w:style w:type="paragraph" w:styleId="TDC7">
    <w:name w:val="toc 7"/>
    <w:basedOn w:val="Normal"/>
    <w:next w:val="Normal"/>
    <w:autoRedefine/>
    <w:uiPriority w:val="39"/>
    <w:unhideWhenUsed/>
    <w:rsid w:val="00E9592B"/>
    <w:pPr>
      <w:spacing w:line="276" w:lineRule="auto"/>
      <w:ind w:left="1320"/>
    </w:pPr>
    <w:rPr>
      <w:rFonts w:asciiTheme="minorHAnsi" w:eastAsiaTheme="minorHAnsi" w:hAnsiTheme="minorHAnsi" w:cstheme="minorHAnsi"/>
      <w:color w:val="00000A"/>
      <w:sz w:val="18"/>
      <w:szCs w:val="18"/>
      <w:lang w:val="es-CR" w:eastAsia="en-US"/>
    </w:rPr>
  </w:style>
  <w:style w:type="paragraph" w:styleId="TDC8">
    <w:name w:val="toc 8"/>
    <w:basedOn w:val="Normal"/>
    <w:next w:val="Normal"/>
    <w:autoRedefine/>
    <w:uiPriority w:val="39"/>
    <w:unhideWhenUsed/>
    <w:rsid w:val="00E9592B"/>
    <w:pPr>
      <w:spacing w:line="276" w:lineRule="auto"/>
      <w:ind w:left="1540"/>
    </w:pPr>
    <w:rPr>
      <w:rFonts w:asciiTheme="minorHAnsi" w:eastAsiaTheme="minorHAnsi" w:hAnsiTheme="minorHAnsi" w:cstheme="minorHAnsi"/>
      <w:color w:val="00000A"/>
      <w:sz w:val="18"/>
      <w:szCs w:val="18"/>
      <w:lang w:val="es-CR" w:eastAsia="en-US"/>
    </w:rPr>
  </w:style>
  <w:style w:type="paragraph" w:styleId="TDC9">
    <w:name w:val="toc 9"/>
    <w:basedOn w:val="Normal"/>
    <w:next w:val="Normal"/>
    <w:autoRedefine/>
    <w:uiPriority w:val="39"/>
    <w:unhideWhenUsed/>
    <w:rsid w:val="00E9592B"/>
    <w:pPr>
      <w:spacing w:line="276" w:lineRule="auto"/>
      <w:ind w:left="1760"/>
    </w:pPr>
    <w:rPr>
      <w:rFonts w:asciiTheme="minorHAnsi" w:eastAsiaTheme="minorHAnsi" w:hAnsiTheme="minorHAnsi" w:cstheme="minorHAnsi"/>
      <w:color w:val="00000A"/>
      <w:sz w:val="18"/>
      <w:szCs w:val="18"/>
      <w:lang w:val="es-CR" w:eastAsia="en-US"/>
    </w:rPr>
  </w:style>
  <w:style w:type="paragraph" w:styleId="TtuloTDC">
    <w:name w:val="TOC Heading"/>
    <w:basedOn w:val="Ttulo1"/>
    <w:next w:val="Normal"/>
    <w:uiPriority w:val="39"/>
    <w:unhideWhenUsed/>
    <w:qFormat/>
    <w:rsid w:val="00E9592B"/>
    <w:pPr>
      <w:keepLines/>
      <w:spacing w:after="0" w:line="259" w:lineRule="auto"/>
      <w:outlineLvl w:val="9"/>
    </w:pPr>
    <w:rPr>
      <w:rFonts w:asciiTheme="majorHAnsi" w:eastAsiaTheme="majorEastAsia" w:hAnsiTheme="majorHAnsi" w:cstheme="majorBidi"/>
      <w:b w:val="0"/>
      <w:bCs w:val="0"/>
      <w:color w:val="2E74B5" w:themeColor="accent1" w:themeShade="BF"/>
      <w:kern w:val="0"/>
      <w:lang w:val="es-CR" w:eastAsia="es-CR"/>
    </w:rPr>
  </w:style>
  <w:style w:type="paragraph" w:customStyle="1" w:styleId="Ttulodeldocumento">
    <w:name w:val="Título del documento"/>
    <w:next w:val="Normal"/>
    <w:rsid w:val="00E9592B"/>
    <w:pPr>
      <w:spacing w:before="140" w:after="540" w:line="600" w:lineRule="atLeast"/>
      <w:ind w:left="840"/>
    </w:pPr>
    <w:rPr>
      <w:spacing w:val="-38"/>
      <w:sz w:val="60"/>
      <w:lang w:val="es-ES" w:eastAsia="es-ES"/>
    </w:rPr>
  </w:style>
  <w:style w:type="paragraph" w:styleId="Encabezadodemensaje">
    <w:name w:val="Message Header"/>
    <w:basedOn w:val="Textoindependiente"/>
    <w:link w:val="EncabezadodemensajeCar"/>
    <w:rsid w:val="00E9592B"/>
    <w:pPr>
      <w:keepLines/>
      <w:spacing w:after="0" w:line="415" w:lineRule="atLeast"/>
      <w:ind w:left="1560" w:hanging="720"/>
    </w:pPr>
    <w:rPr>
      <w:sz w:val="20"/>
      <w:szCs w:val="20"/>
      <w:lang w:val="en-US"/>
    </w:rPr>
  </w:style>
  <w:style w:type="character" w:customStyle="1" w:styleId="EncabezadodemensajeCar">
    <w:name w:val="Encabezado de mensaje Car"/>
    <w:basedOn w:val="Fuentedeprrafopredeter"/>
    <w:link w:val="Encabezadodemensaje"/>
    <w:rsid w:val="00E9592B"/>
    <w:rPr>
      <w:lang w:val="en-US" w:eastAsia="es-ES"/>
    </w:rPr>
  </w:style>
  <w:style w:type="paragraph" w:customStyle="1" w:styleId="Encabezadodemensaje-primera">
    <w:name w:val="Encabezado de mensaje - primera"/>
    <w:basedOn w:val="Encabezadodemensaje"/>
    <w:next w:val="Encabezadodemensaje"/>
    <w:rsid w:val="00E9592B"/>
  </w:style>
  <w:style w:type="character" w:customStyle="1" w:styleId="Rtulodeencabezadodemensaje">
    <w:name w:val="Rótulo de encabezado de mensaje"/>
    <w:rsid w:val="00E9592B"/>
    <w:rPr>
      <w:rFonts w:ascii="Arial" w:hAnsi="Arial"/>
      <w:b/>
      <w:spacing w:val="-4"/>
      <w:sz w:val="18"/>
      <w:vertAlign w:val="baseline"/>
    </w:rPr>
  </w:style>
  <w:style w:type="paragraph" w:styleId="Encabezadodenota">
    <w:name w:val="Note Heading"/>
    <w:basedOn w:val="Normal"/>
    <w:next w:val="Normal"/>
    <w:link w:val="EncabezadodenotaCar"/>
    <w:rsid w:val="00E9592B"/>
    <w:pPr>
      <w:ind w:left="835"/>
    </w:pPr>
    <w:rPr>
      <w:sz w:val="20"/>
      <w:szCs w:val="20"/>
      <w:lang w:val="en-US"/>
    </w:rPr>
  </w:style>
  <w:style w:type="character" w:customStyle="1" w:styleId="EncabezadodenotaCar">
    <w:name w:val="Encabezado de nota Car"/>
    <w:basedOn w:val="Fuentedeprrafopredeter"/>
    <w:link w:val="Encabezadodenota"/>
    <w:rsid w:val="00E9592B"/>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4898">
      <w:bodyDiv w:val="1"/>
      <w:marLeft w:val="0"/>
      <w:marRight w:val="0"/>
      <w:marTop w:val="0"/>
      <w:marBottom w:val="0"/>
      <w:divBdr>
        <w:top w:val="none" w:sz="0" w:space="0" w:color="auto"/>
        <w:left w:val="none" w:sz="0" w:space="0" w:color="auto"/>
        <w:bottom w:val="none" w:sz="0" w:space="0" w:color="auto"/>
        <w:right w:val="none" w:sz="0" w:space="0" w:color="auto"/>
      </w:divBdr>
    </w:div>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D5F9-D776-4D68-BDE2-1024A5DE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6</Pages>
  <Words>2145</Words>
  <Characters>11803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117</cp:revision>
  <cp:lastPrinted>2019-03-21T16:17:00Z</cp:lastPrinted>
  <dcterms:created xsi:type="dcterms:W3CDTF">2018-05-02T21:37:00Z</dcterms:created>
  <dcterms:modified xsi:type="dcterms:W3CDTF">2019-04-03T19:52:00Z</dcterms:modified>
</cp:coreProperties>
</file>