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46475">
        <w:rPr>
          <w:rFonts w:ascii="Arial" w:hAnsi="Arial" w:cs="Arial"/>
          <w:b/>
          <w:bCs/>
          <w:iCs/>
          <w:sz w:val="26"/>
          <w:szCs w:val="22"/>
          <w:lang w:val="es-CR"/>
        </w:rPr>
        <w:t>250</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BC497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Presidente Consejo de Investigación y Extensión</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A000F6" w:rsidRDefault="00A000F6" w:rsidP="00A000F6">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A000F6" w:rsidRDefault="00A000F6" w:rsidP="00A000F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A000F6" w:rsidRDefault="00A000F6" w:rsidP="00A000F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8D5D01" w:rsidRPr="00F548D2" w:rsidRDefault="008D5D01" w:rsidP="005A7222">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6D0E65"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A722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5A7222">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5A7222">
              <w:rPr>
                <w:rFonts w:ascii="Arial" w:eastAsia="Calibri" w:hAnsi="Arial" w:cs="Arial"/>
                <w:b/>
                <w:sz w:val="22"/>
                <w:szCs w:val="22"/>
              </w:rPr>
              <w:t>3</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5A7222">
              <w:rPr>
                <w:rFonts w:ascii="Arial" w:eastAsia="Calibri" w:hAnsi="Arial" w:cs="Arial"/>
                <w:b/>
                <w:sz w:val="22"/>
                <w:szCs w:val="22"/>
              </w:rPr>
              <w:t>9</w:t>
            </w:r>
            <w:r w:rsidR="007742A1" w:rsidRPr="008F0835">
              <w:rPr>
                <w:rFonts w:ascii="Arial" w:eastAsia="Calibri" w:hAnsi="Arial" w:cs="Arial"/>
                <w:b/>
                <w:sz w:val="22"/>
                <w:szCs w:val="22"/>
              </w:rPr>
              <w:t xml:space="preserve"> del </w:t>
            </w:r>
            <w:r w:rsidR="005A7222">
              <w:rPr>
                <w:rFonts w:ascii="Arial" w:eastAsia="Calibri" w:hAnsi="Arial" w:cs="Arial"/>
                <w:b/>
                <w:sz w:val="22"/>
                <w:szCs w:val="22"/>
              </w:rPr>
              <w:t xml:space="preserve">03 de abril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5A7222" w:rsidRPr="005A7222">
              <w:rPr>
                <w:rFonts w:ascii="Arial" w:hAnsi="Arial" w:cs="Arial"/>
                <w:b/>
                <w:bCs/>
                <w:sz w:val="22"/>
                <w:szCs w:val="22"/>
                <w:lang w:val="es-CR" w:eastAsia="es-CR"/>
              </w:rPr>
              <w:t>Subsanación del acuerdo de la Sesión Ordinaria No. 3091, Artículo 7, del 10 de octubre de 2018. “Modificación del Reglamento para la Elaboración, Aprobación y Modificación de los Cronogramas Institucionales, aprobado en la Sesión del Consejo Institucional No. 2449, Artículo 10, del 26 de enero del 2006 en cuanto a plan-presupuesto”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000F6" w:rsidRDefault="00A000F6" w:rsidP="007742A1">
      <w:pPr>
        <w:jc w:val="both"/>
        <w:rPr>
          <w:rFonts w:ascii="Arial" w:eastAsia="Cambria" w:hAnsi="Arial" w:cs="Arial"/>
          <w:lang w:val="es-ES_tradnl" w:eastAsia="en-US"/>
        </w:rPr>
      </w:pPr>
    </w:p>
    <w:p w:rsidR="00C46475" w:rsidRPr="00C46475" w:rsidRDefault="00C46475" w:rsidP="00C46475">
      <w:pPr>
        <w:jc w:val="both"/>
        <w:rPr>
          <w:rFonts w:ascii="Arial" w:eastAsia="Calibri" w:hAnsi="Arial" w:cs="Arial"/>
          <w:b/>
          <w:bCs/>
          <w:lang w:val="es-CR" w:eastAsia="en-US"/>
        </w:rPr>
      </w:pPr>
      <w:r w:rsidRPr="00C46475">
        <w:rPr>
          <w:rFonts w:ascii="Arial" w:eastAsia="Calibri" w:hAnsi="Arial" w:cs="Arial"/>
          <w:b/>
          <w:bCs/>
          <w:lang w:val="es-CR" w:eastAsia="en-US"/>
        </w:rPr>
        <w:t>RESULTANDO QUE:</w:t>
      </w:r>
    </w:p>
    <w:p w:rsidR="00C46475" w:rsidRPr="00C46475" w:rsidRDefault="00C46475" w:rsidP="00C46475">
      <w:pPr>
        <w:rPr>
          <w:rFonts w:ascii="Arial" w:eastAsia="Calibri" w:hAnsi="Arial" w:cs="Arial"/>
          <w:sz w:val="22"/>
          <w:szCs w:val="22"/>
        </w:rPr>
      </w:pPr>
    </w:p>
    <w:p w:rsidR="00C46475" w:rsidRPr="00C46475" w:rsidRDefault="00C46475" w:rsidP="00F96DD8">
      <w:pPr>
        <w:numPr>
          <w:ilvl w:val="0"/>
          <w:numId w:val="4"/>
        </w:numPr>
        <w:contextualSpacing/>
        <w:jc w:val="both"/>
        <w:rPr>
          <w:rFonts w:ascii="Arial" w:eastAsia="Calibri" w:hAnsi="Arial" w:cs="Arial"/>
          <w:sz w:val="22"/>
          <w:szCs w:val="22"/>
        </w:rPr>
      </w:pPr>
      <w:r w:rsidRPr="00C46475">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C46475" w:rsidRPr="00C46475" w:rsidRDefault="00C46475" w:rsidP="00C46475">
      <w:pPr>
        <w:rPr>
          <w:rFonts w:ascii="Arial" w:eastAsia="Calibri" w:hAnsi="Arial" w:cs="Arial"/>
          <w:sz w:val="22"/>
          <w:szCs w:val="22"/>
        </w:rPr>
      </w:pP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b/>
          <w:bCs/>
          <w:i/>
          <w:color w:val="000000"/>
          <w:sz w:val="20"/>
          <w:szCs w:val="20"/>
          <w:lang w:val="es-CR" w:eastAsia="en-US"/>
        </w:rPr>
        <w:t xml:space="preserve">“Artículo 136 </w:t>
      </w: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i/>
          <w:color w:val="000000"/>
          <w:sz w:val="20"/>
          <w:szCs w:val="20"/>
          <w:lang w:val="es-CR" w:eastAsia="en-US"/>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i/>
          <w:color w:val="000000"/>
          <w:sz w:val="20"/>
          <w:szCs w:val="20"/>
          <w:lang w:val="es-CR" w:eastAsia="en-US"/>
        </w:rPr>
        <w:t xml:space="preserve">Todo acto y resolución emitida por órganos colegiados o autoridades institucionales deberá indicar los tipos de recursos que admite y sus respectivos plazos de presentación. </w:t>
      </w: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i/>
          <w:color w:val="000000"/>
          <w:sz w:val="20"/>
          <w:szCs w:val="20"/>
          <w:lang w:val="es-CR" w:eastAsia="en-US"/>
        </w:rPr>
        <w:t xml:space="preserve">Los actos o resoluciones que no indiquen lo anterior se considerarán nulos y no surtirán sus efectos hasta tanto no subsanen ese defecto. </w:t>
      </w:r>
    </w:p>
    <w:p w:rsidR="00C46475" w:rsidRPr="00C46475" w:rsidRDefault="00C46475" w:rsidP="00C46475">
      <w:pPr>
        <w:autoSpaceDE w:val="0"/>
        <w:autoSpaceDN w:val="0"/>
        <w:adjustRightInd w:val="0"/>
        <w:ind w:left="851" w:right="333"/>
        <w:jc w:val="both"/>
        <w:rPr>
          <w:rFonts w:ascii="Arial" w:eastAsia="Calibri" w:hAnsi="Arial" w:cs="Arial"/>
          <w:b/>
          <w:bCs/>
          <w:i/>
          <w:color w:val="000000"/>
          <w:sz w:val="20"/>
          <w:szCs w:val="20"/>
          <w:lang w:val="es-CR" w:eastAsia="en-US"/>
        </w:rPr>
      </w:pPr>
    </w:p>
    <w:p w:rsidR="00C46475" w:rsidRDefault="00C46475" w:rsidP="00C46475">
      <w:pPr>
        <w:autoSpaceDE w:val="0"/>
        <w:autoSpaceDN w:val="0"/>
        <w:adjustRightInd w:val="0"/>
        <w:ind w:left="851" w:right="333"/>
        <w:jc w:val="both"/>
        <w:rPr>
          <w:rFonts w:ascii="Arial" w:eastAsia="Calibri" w:hAnsi="Arial" w:cs="Arial"/>
          <w:b/>
          <w:bCs/>
          <w:i/>
          <w:color w:val="000000"/>
          <w:sz w:val="20"/>
          <w:szCs w:val="20"/>
          <w:lang w:val="es-CR" w:eastAsia="en-US"/>
        </w:rPr>
      </w:pP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b/>
          <w:bCs/>
          <w:i/>
          <w:color w:val="000000"/>
          <w:sz w:val="20"/>
          <w:szCs w:val="20"/>
          <w:lang w:val="es-CR" w:eastAsia="en-US"/>
        </w:rPr>
        <w:lastRenderedPageBreak/>
        <w:t xml:space="preserve">Artículo 137 </w:t>
      </w:r>
    </w:p>
    <w:p w:rsidR="00C46475" w:rsidRPr="00C46475" w:rsidRDefault="00C46475" w:rsidP="00C46475">
      <w:pPr>
        <w:autoSpaceDE w:val="0"/>
        <w:autoSpaceDN w:val="0"/>
        <w:adjustRightInd w:val="0"/>
        <w:ind w:left="851" w:right="333"/>
        <w:rPr>
          <w:rFonts w:ascii="Arial" w:eastAsia="Calibri" w:hAnsi="Arial" w:cs="Arial"/>
          <w:i/>
          <w:color w:val="000000"/>
          <w:sz w:val="20"/>
          <w:szCs w:val="20"/>
          <w:lang w:val="es-CR" w:eastAsia="en-US"/>
        </w:rPr>
      </w:pPr>
      <w:r w:rsidRPr="00C46475">
        <w:rPr>
          <w:rFonts w:ascii="Arial" w:eastAsia="Calibri" w:hAnsi="Arial" w:cs="Arial"/>
          <w:i/>
          <w:color w:val="000000"/>
          <w:sz w:val="20"/>
          <w:szCs w:val="20"/>
          <w:lang w:val="es-CR" w:eastAsia="en-US"/>
        </w:rPr>
        <w:t>Corresponde al superior jerárquico conocer en alzada la apelación. Todo recurso presentado fuera de plazo, será inadmisible y rechazado ad portas por extemporáneo”.</w:t>
      </w:r>
    </w:p>
    <w:p w:rsidR="00C46475" w:rsidRPr="00C46475" w:rsidRDefault="00C46475" w:rsidP="00C46475">
      <w:pPr>
        <w:rPr>
          <w:rFonts w:ascii="Arial" w:eastAsia="Calibri" w:hAnsi="Arial" w:cs="Arial"/>
          <w:sz w:val="22"/>
          <w:szCs w:val="22"/>
        </w:rPr>
      </w:pPr>
    </w:p>
    <w:p w:rsidR="00C46475" w:rsidRPr="00C46475" w:rsidRDefault="00C46475" w:rsidP="00F96DD8">
      <w:pPr>
        <w:numPr>
          <w:ilvl w:val="0"/>
          <w:numId w:val="4"/>
        </w:numPr>
        <w:contextualSpacing/>
        <w:jc w:val="both"/>
        <w:rPr>
          <w:rFonts w:ascii="Arial" w:eastAsia="Calibri" w:hAnsi="Arial" w:cs="Arial"/>
          <w:sz w:val="22"/>
          <w:szCs w:val="22"/>
        </w:rPr>
      </w:pPr>
      <w:r w:rsidRPr="00C46475">
        <w:rPr>
          <w:rFonts w:ascii="Arial" w:eastAsia="Calibri" w:hAnsi="Arial" w:cs="Arial"/>
          <w:sz w:val="22"/>
          <w:szCs w:val="22"/>
        </w:rPr>
        <w:t>En la Sesión Ordinaria No. 3091, Artículo 7, del 10 de octubre de 2018, se adoptó el acuerdo “Modificación del Reglamento para la Elaboración, Aprobación y Modificación de los Cronogramas Institucionales, aprobado en la Sesión del Consejo Institucional No. 2449, Artículo 10, del 26 de enero del 2006 en cuanto a plan-presupuesto”.</w:t>
      </w:r>
    </w:p>
    <w:p w:rsidR="00C46475" w:rsidRPr="00C46475" w:rsidRDefault="00C46475" w:rsidP="00C46475">
      <w:pPr>
        <w:jc w:val="both"/>
        <w:rPr>
          <w:rFonts w:ascii="Arial" w:eastAsia="Calibri" w:hAnsi="Arial" w:cs="Arial"/>
          <w:sz w:val="22"/>
          <w:szCs w:val="22"/>
        </w:rPr>
      </w:pPr>
    </w:p>
    <w:p w:rsidR="00C46475" w:rsidRPr="00C46475" w:rsidRDefault="00C46475" w:rsidP="00F96DD8">
      <w:pPr>
        <w:numPr>
          <w:ilvl w:val="0"/>
          <w:numId w:val="4"/>
        </w:numPr>
        <w:contextualSpacing/>
        <w:jc w:val="both"/>
        <w:rPr>
          <w:rFonts w:ascii="Arial" w:eastAsia="Calibri" w:hAnsi="Arial" w:cs="Arial"/>
          <w:sz w:val="22"/>
          <w:szCs w:val="22"/>
        </w:rPr>
      </w:pPr>
      <w:r w:rsidRPr="00C46475">
        <w:rPr>
          <w:rFonts w:ascii="Arial" w:eastAsia="Calibri" w:hAnsi="Arial" w:cs="Arial"/>
          <w:sz w:val="22"/>
          <w:szCs w:val="22"/>
        </w:rPr>
        <w:t>El Artículo 72 del Reglamento del Consejo Institucional, establece lo siguiente:</w:t>
      </w:r>
    </w:p>
    <w:p w:rsidR="00C46475" w:rsidRPr="00C46475" w:rsidRDefault="00C46475" w:rsidP="00C46475">
      <w:pPr>
        <w:jc w:val="both"/>
        <w:rPr>
          <w:rFonts w:ascii="Verdana" w:hAnsi="Verdana"/>
          <w:sz w:val="18"/>
          <w:szCs w:val="18"/>
          <w:lang w:eastAsia="es-CR"/>
        </w:rPr>
      </w:pP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i/>
          <w:color w:val="000000"/>
          <w:sz w:val="20"/>
          <w:szCs w:val="20"/>
          <w:lang w:eastAsia="en-US"/>
        </w:rPr>
        <w:t>“</w:t>
      </w:r>
      <w:r w:rsidRPr="00C46475">
        <w:rPr>
          <w:rFonts w:ascii="Arial" w:eastAsia="Calibri" w:hAnsi="Arial" w:cs="Arial"/>
          <w:i/>
          <w:color w:val="000000"/>
          <w:sz w:val="20"/>
          <w:szCs w:val="20"/>
          <w:lang w:val="es-CR" w:eastAsia="en-US"/>
        </w:rPr>
        <w:t>Contra los actos y resoluciones del Consejo Institucional podrán establecerse los recursos ordinarios de revocatoria y apelación, salvo los asuntos en materia de contratación administrativa”.</w:t>
      </w:r>
    </w:p>
    <w:p w:rsidR="00C46475" w:rsidRPr="00C46475" w:rsidRDefault="00C46475" w:rsidP="00C46475">
      <w:pPr>
        <w:autoSpaceDE w:val="0"/>
        <w:autoSpaceDN w:val="0"/>
        <w:adjustRightInd w:val="0"/>
        <w:ind w:left="851" w:right="333"/>
        <w:jc w:val="both"/>
        <w:rPr>
          <w:rFonts w:ascii="Arial" w:eastAsia="Calibri" w:hAnsi="Arial" w:cs="Arial"/>
          <w:color w:val="000000"/>
          <w:sz w:val="22"/>
          <w:szCs w:val="22"/>
          <w:lang w:val="es-CR" w:eastAsia="en-US"/>
        </w:rPr>
      </w:pPr>
    </w:p>
    <w:p w:rsidR="00C46475" w:rsidRPr="00C46475" w:rsidRDefault="00C46475" w:rsidP="00F96DD8">
      <w:pPr>
        <w:numPr>
          <w:ilvl w:val="0"/>
          <w:numId w:val="4"/>
        </w:numPr>
        <w:contextualSpacing/>
        <w:jc w:val="both"/>
        <w:rPr>
          <w:rFonts w:ascii="Arial" w:eastAsia="Calibri" w:hAnsi="Arial" w:cs="Arial"/>
          <w:sz w:val="22"/>
          <w:szCs w:val="22"/>
        </w:rPr>
      </w:pPr>
      <w:r w:rsidRPr="00C46475">
        <w:rPr>
          <w:rFonts w:ascii="Arial" w:eastAsia="Calibri" w:hAnsi="Arial" w:cs="Arial"/>
          <w:sz w:val="22"/>
          <w:szCs w:val="22"/>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C46475" w:rsidRPr="00C46475" w:rsidRDefault="00C46475" w:rsidP="00C46475">
      <w:pPr>
        <w:jc w:val="both"/>
        <w:rPr>
          <w:rFonts w:ascii="Arial" w:eastAsia="Calibri" w:hAnsi="Arial" w:cs="Arial"/>
          <w:sz w:val="22"/>
          <w:szCs w:val="22"/>
        </w:rPr>
      </w:pP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i/>
          <w:color w:val="000000"/>
          <w:sz w:val="20"/>
          <w:szCs w:val="20"/>
          <w:lang w:eastAsia="en-US"/>
        </w:rPr>
        <w:t>“</w:t>
      </w:r>
      <w:r w:rsidRPr="00C46475">
        <w:rPr>
          <w:rFonts w:ascii="Arial" w:eastAsia="Calibri" w:hAnsi="Arial" w:cs="Arial"/>
          <w:i/>
          <w:color w:val="000000"/>
          <w:sz w:val="20"/>
          <w:szCs w:val="20"/>
          <w:lang w:val="es-CR" w:eastAsia="en-US"/>
        </w:rPr>
        <w:t>Artículo 5.</w:t>
      </w: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i/>
          <w:color w:val="000000"/>
          <w:sz w:val="20"/>
          <w:szCs w:val="20"/>
          <w:lang w:val="es-CR" w:eastAsia="en-US"/>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C46475" w:rsidRPr="00C46475" w:rsidRDefault="00C46475" w:rsidP="00C46475">
      <w:pPr>
        <w:autoSpaceDE w:val="0"/>
        <w:autoSpaceDN w:val="0"/>
        <w:adjustRightInd w:val="0"/>
        <w:ind w:left="851" w:right="333"/>
        <w:jc w:val="both"/>
        <w:rPr>
          <w:rFonts w:ascii="Arial" w:eastAsia="Calibri" w:hAnsi="Arial" w:cs="Arial"/>
          <w:i/>
          <w:color w:val="000000"/>
          <w:sz w:val="20"/>
          <w:szCs w:val="20"/>
          <w:lang w:val="es-CR" w:eastAsia="en-US"/>
        </w:rPr>
      </w:pPr>
      <w:r w:rsidRPr="00C46475">
        <w:rPr>
          <w:rFonts w:ascii="Arial" w:eastAsia="Calibri" w:hAnsi="Arial" w:cs="Arial"/>
          <w:i/>
          <w:color w:val="000000"/>
          <w:sz w:val="20"/>
          <w:szCs w:val="20"/>
          <w:lang w:val="es-CR" w:eastAsia="en-US"/>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C46475" w:rsidRPr="00C46475" w:rsidRDefault="00C46475" w:rsidP="00C46475">
      <w:pPr>
        <w:jc w:val="both"/>
        <w:rPr>
          <w:rFonts w:ascii="Arial" w:eastAsia="Calibri" w:hAnsi="Arial" w:cs="Arial"/>
          <w:sz w:val="22"/>
          <w:szCs w:val="22"/>
        </w:rPr>
      </w:pPr>
    </w:p>
    <w:p w:rsidR="00C46475" w:rsidRPr="00C46475" w:rsidRDefault="00C46475" w:rsidP="00C46475">
      <w:pPr>
        <w:jc w:val="both"/>
        <w:rPr>
          <w:rFonts w:ascii="Arial" w:eastAsia="Calibri" w:hAnsi="Arial" w:cs="Arial"/>
          <w:b/>
          <w:bCs/>
          <w:lang w:val="es-CR" w:eastAsia="en-US"/>
        </w:rPr>
      </w:pPr>
      <w:r w:rsidRPr="00C46475">
        <w:rPr>
          <w:rFonts w:ascii="Arial" w:eastAsia="Calibri" w:hAnsi="Arial" w:cs="Arial"/>
          <w:b/>
          <w:bCs/>
          <w:lang w:val="es-CR" w:eastAsia="en-US"/>
        </w:rPr>
        <w:t>CONSIDERANDO QUE:</w:t>
      </w:r>
    </w:p>
    <w:p w:rsidR="00C46475" w:rsidRPr="00C46475" w:rsidRDefault="00C46475" w:rsidP="00C46475">
      <w:pPr>
        <w:jc w:val="both"/>
        <w:rPr>
          <w:rFonts w:ascii="Arial" w:eastAsia="Calibri" w:hAnsi="Arial" w:cs="Arial"/>
          <w:sz w:val="22"/>
          <w:szCs w:val="22"/>
        </w:rPr>
      </w:pPr>
    </w:p>
    <w:p w:rsidR="00C46475" w:rsidRPr="00C46475" w:rsidRDefault="00C46475" w:rsidP="00F96DD8">
      <w:pPr>
        <w:numPr>
          <w:ilvl w:val="0"/>
          <w:numId w:val="5"/>
        </w:numPr>
        <w:contextualSpacing/>
        <w:jc w:val="both"/>
        <w:rPr>
          <w:rFonts w:ascii="Arial" w:eastAsia="Calibri" w:hAnsi="Arial" w:cs="Arial"/>
          <w:sz w:val="22"/>
          <w:szCs w:val="22"/>
        </w:rPr>
      </w:pPr>
      <w:r w:rsidRPr="00C46475">
        <w:rPr>
          <w:rFonts w:ascii="Arial" w:eastAsia="Calibri" w:hAnsi="Arial" w:cs="Arial"/>
          <w:sz w:val="22"/>
          <w:szCs w:val="22"/>
        </w:rPr>
        <w:t>En el acuerdo adoptado por el Consejo Institucional en la Sesión Ordinaria No. 3091, Artículo 7, del 10 de octubre de 2018, no se especificaron los recursos que admite, ni los plazos de presentación.</w:t>
      </w:r>
    </w:p>
    <w:p w:rsidR="00C46475" w:rsidRPr="00C46475" w:rsidRDefault="00C46475" w:rsidP="00C46475">
      <w:pPr>
        <w:jc w:val="both"/>
        <w:rPr>
          <w:rFonts w:ascii="Arial" w:eastAsia="Calibri" w:hAnsi="Arial" w:cs="Arial"/>
          <w:sz w:val="22"/>
          <w:szCs w:val="22"/>
        </w:rPr>
      </w:pPr>
    </w:p>
    <w:p w:rsidR="00C46475" w:rsidRPr="00C46475" w:rsidRDefault="00C46475" w:rsidP="00F96DD8">
      <w:pPr>
        <w:numPr>
          <w:ilvl w:val="0"/>
          <w:numId w:val="5"/>
        </w:numPr>
        <w:contextualSpacing/>
        <w:jc w:val="both"/>
        <w:rPr>
          <w:rFonts w:ascii="Arial" w:eastAsia="Calibri" w:hAnsi="Arial" w:cs="Arial"/>
          <w:sz w:val="22"/>
          <w:szCs w:val="22"/>
          <w:lang w:val="es-CR"/>
        </w:rPr>
      </w:pPr>
      <w:r w:rsidRPr="00C46475">
        <w:rPr>
          <w:rFonts w:ascii="Arial" w:eastAsia="Calibri" w:hAnsi="Arial" w:cs="Arial"/>
          <w:sz w:val="22"/>
          <w:szCs w:val="22"/>
          <w:lang w:val="es-CR"/>
        </w:rPr>
        <w:t xml:space="preserve">El artículo 136 del Estatuto Orgánico, permite subsanar el que no se </w:t>
      </w:r>
      <w:proofErr w:type="gramStart"/>
      <w:r w:rsidRPr="00C46475">
        <w:rPr>
          <w:rFonts w:ascii="Arial" w:eastAsia="Calibri" w:hAnsi="Arial" w:cs="Arial"/>
          <w:sz w:val="22"/>
          <w:szCs w:val="22"/>
          <w:lang w:val="es-CR"/>
        </w:rPr>
        <w:t>haya  indicado</w:t>
      </w:r>
      <w:proofErr w:type="gramEnd"/>
      <w:r w:rsidRPr="00C46475">
        <w:rPr>
          <w:rFonts w:ascii="Arial" w:eastAsia="Calibri" w:hAnsi="Arial" w:cs="Arial"/>
          <w:sz w:val="22"/>
          <w:szCs w:val="22"/>
          <w:lang w:val="es-CR"/>
        </w:rPr>
        <w:t xml:space="preserve"> el tipo de recursos y los plazos para interponerlos, con el propósito de recuperar la validez del acto o resolución.</w:t>
      </w:r>
    </w:p>
    <w:p w:rsidR="00C46475" w:rsidRPr="00C46475" w:rsidRDefault="00C46475" w:rsidP="00C46475">
      <w:pPr>
        <w:ind w:left="720"/>
        <w:contextualSpacing/>
        <w:rPr>
          <w:rFonts w:ascii="Arial" w:eastAsia="Calibri" w:hAnsi="Arial" w:cs="Arial"/>
          <w:sz w:val="22"/>
          <w:szCs w:val="22"/>
          <w:lang w:val="es-CR"/>
        </w:rPr>
      </w:pPr>
    </w:p>
    <w:p w:rsidR="00C46475" w:rsidRPr="00C46475" w:rsidRDefault="00C46475" w:rsidP="00C46475">
      <w:pPr>
        <w:jc w:val="both"/>
        <w:rPr>
          <w:rFonts w:ascii="Arial" w:eastAsia="Calibri" w:hAnsi="Arial" w:cs="Arial"/>
          <w:b/>
          <w:lang w:val="es-CR"/>
        </w:rPr>
      </w:pPr>
      <w:r w:rsidRPr="00C46475">
        <w:rPr>
          <w:rFonts w:ascii="Arial" w:eastAsia="Calibri" w:hAnsi="Arial" w:cs="Arial"/>
          <w:b/>
          <w:lang w:val="es-CR"/>
        </w:rPr>
        <w:t xml:space="preserve">SE </w:t>
      </w:r>
      <w:r>
        <w:rPr>
          <w:rFonts w:ascii="Arial" w:eastAsia="Calibri" w:hAnsi="Arial" w:cs="Arial"/>
          <w:b/>
          <w:lang w:val="es-CR"/>
        </w:rPr>
        <w:t>ACUERDA:</w:t>
      </w:r>
    </w:p>
    <w:p w:rsidR="00C46475" w:rsidRPr="00C46475" w:rsidRDefault="00C46475" w:rsidP="00C46475">
      <w:pPr>
        <w:ind w:left="720"/>
        <w:contextualSpacing/>
        <w:rPr>
          <w:rFonts w:ascii="Arial" w:eastAsia="Calibri" w:hAnsi="Arial" w:cs="Arial"/>
          <w:sz w:val="22"/>
          <w:szCs w:val="22"/>
          <w:lang w:val="es-CR"/>
        </w:rPr>
      </w:pPr>
    </w:p>
    <w:p w:rsidR="00C46475" w:rsidRPr="00C46475" w:rsidRDefault="00C46475" w:rsidP="00F96DD8">
      <w:pPr>
        <w:numPr>
          <w:ilvl w:val="0"/>
          <w:numId w:val="6"/>
        </w:numPr>
        <w:contextualSpacing/>
        <w:jc w:val="both"/>
        <w:rPr>
          <w:rFonts w:ascii="Arial" w:eastAsia="Calibri" w:hAnsi="Arial" w:cs="Arial"/>
          <w:sz w:val="22"/>
          <w:szCs w:val="22"/>
          <w:lang w:val="es-CR"/>
        </w:rPr>
      </w:pPr>
      <w:r w:rsidRPr="00C46475">
        <w:rPr>
          <w:rFonts w:ascii="Arial" w:eastAsia="Calibri" w:hAnsi="Arial" w:cs="Arial"/>
          <w:sz w:val="22"/>
          <w:szCs w:val="22"/>
          <w:lang w:val="es-CR"/>
        </w:rPr>
        <w:t xml:space="preserve">Subsanar la omisión de los recursos que pueden presentarse en contra del acuerdo de la </w:t>
      </w:r>
      <w:r w:rsidRPr="00C46475">
        <w:rPr>
          <w:rFonts w:ascii="Arial" w:eastAsia="Calibri" w:hAnsi="Arial" w:cs="Arial"/>
          <w:sz w:val="22"/>
          <w:szCs w:val="22"/>
        </w:rPr>
        <w:t>Sesión Ordinaria No. 3091, Artículo 7, del 10 de octubre de 2018, y los plazos para hacerlo, de manera que el acuerdo se lea de la siguiente manera:</w:t>
      </w:r>
    </w:p>
    <w:p w:rsidR="00C46475" w:rsidRPr="00C46475" w:rsidRDefault="00C46475" w:rsidP="00C46475">
      <w:pPr>
        <w:jc w:val="both"/>
        <w:rPr>
          <w:rFonts w:ascii="Arial" w:eastAsia="Calibri" w:hAnsi="Arial" w:cs="Arial"/>
          <w:sz w:val="22"/>
          <w:szCs w:val="22"/>
          <w:lang w:val="es-CR"/>
        </w:rPr>
      </w:pPr>
    </w:p>
    <w:p w:rsidR="00C46475" w:rsidRPr="00C46475" w:rsidRDefault="00C46475" w:rsidP="00C46475">
      <w:pPr>
        <w:tabs>
          <w:tab w:val="left" w:pos="3070"/>
        </w:tabs>
        <w:ind w:left="426"/>
        <w:contextualSpacing/>
        <w:jc w:val="both"/>
        <w:outlineLvl w:val="0"/>
        <w:rPr>
          <w:rFonts w:ascii="Arial" w:hAnsi="Arial" w:cs="Arial"/>
          <w:b/>
        </w:rPr>
      </w:pPr>
      <w:r w:rsidRPr="00C46475">
        <w:rPr>
          <w:rFonts w:ascii="Arial" w:hAnsi="Arial" w:cs="Arial"/>
          <w:b/>
        </w:rPr>
        <w:t>RESULTANDO QUE:</w:t>
      </w:r>
    </w:p>
    <w:p w:rsidR="00C46475" w:rsidRPr="00C46475" w:rsidRDefault="00C46475" w:rsidP="00C46475">
      <w:pPr>
        <w:ind w:left="1320" w:hanging="1320"/>
        <w:jc w:val="both"/>
        <w:rPr>
          <w:rFonts w:ascii="Arial" w:hAnsi="Arial" w:cs="Arial"/>
          <w:sz w:val="16"/>
          <w:szCs w:val="16"/>
        </w:rPr>
      </w:pPr>
    </w:p>
    <w:p w:rsidR="00C46475" w:rsidRPr="00C46475" w:rsidRDefault="00C46475" w:rsidP="00F96DD8">
      <w:pPr>
        <w:numPr>
          <w:ilvl w:val="0"/>
          <w:numId w:val="3"/>
        </w:numPr>
        <w:ind w:left="709" w:hanging="283"/>
        <w:jc w:val="both"/>
        <w:rPr>
          <w:rFonts w:ascii="Arial" w:hAnsi="Arial" w:cs="Arial"/>
        </w:rPr>
      </w:pPr>
      <w:r w:rsidRPr="00C46475">
        <w:rPr>
          <w:rFonts w:ascii="Arial" w:hAnsi="Arial" w:cs="Arial"/>
        </w:rPr>
        <w:t>El Estatuto Orgánico del Instituto Tecnológico de Costa Rica, en su Artículo 18, establece lo siguiente:</w:t>
      </w:r>
    </w:p>
    <w:p w:rsidR="00C46475" w:rsidRPr="00C46475" w:rsidRDefault="00C46475" w:rsidP="00C46475">
      <w:pPr>
        <w:ind w:left="360"/>
        <w:jc w:val="both"/>
        <w:rPr>
          <w:rFonts w:ascii="Arial" w:hAnsi="Arial" w:cs="Arial"/>
        </w:rPr>
      </w:pPr>
    </w:p>
    <w:p w:rsidR="00C46475" w:rsidRPr="00C46475" w:rsidRDefault="00C46475" w:rsidP="00C46475">
      <w:pPr>
        <w:ind w:left="720" w:right="689"/>
        <w:jc w:val="both"/>
        <w:rPr>
          <w:rFonts w:ascii="Arial" w:hAnsi="Arial" w:cs="Arial"/>
          <w:i/>
          <w:sz w:val="22"/>
          <w:szCs w:val="22"/>
        </w:rPr>
      </w:pPr>
      <w:r w:rsidRPr="00C46475">
        <w:rPr>
          <w:rFonts w:ascii="Arial" w:hAnsi="Arial" w:cs="Arial"/>
          <w:i/>
        </w:rPr>
        <w:t>“</w:t>
      </w:r>
      <w:r w:rsidRPr="00C46475">
        <w:rPr>
          <w:rFonts w:ascii="Arial" w:hAnsi="Arial" w:cs="Arial"/>
          <w:i/>
          <w:sz w:val="22"/>
          <w:szCs w:val="22"/>
        </w:rPr>
        <w:t>Artículo 18:   Son funciones del Consejo Institucional</w:t>
      </w:r>
    </w:p>
    <w:p w:rsidR="00C46475" w:rsidRPr="00C46475" w:rsidRDefault="00C46475" w:rsidP="00C46475">
      <w:pPr>
        <w:ind w:left="720" w:right="689"/>
        <w:jc w:val="both"/>
        <w:rPr>
          <w:rFonts w:ascii="Arial" w:hAnsi="Arial" w:cs="Arial"/>
          <w:i/>
          <w:sz w:val="22"/>
          <w:szCs w:val="22"/>
        </w:rPr>
      </w:pPr>
      <w:r w:rsidRPr="00C46475">
        <w:rPr>
          <w:rFonts w:ascii="Arial" w:hAnsi="Arial" w:cs="Arial"/>
          <w:i/>
          <w:sz w:val="22"/>
          <w:szCs w:val="22"/>
        </w:rPr>
        <w:t>…</w:t>
      </w:r>
    </w:p>
    <w:p w:rsidR="00C46475" w:rsidRPr="00C46475" w:rsidRDefault="00C46475" w:rsidP="00C46475">
      <w:pPr>
        <w:ind w:left="993" w:right="476" w:hanging="273"/>
        <w:jc w:val="both"/>
        <w:rPr>
          <w:rFonts w:ascii="Arial" w:hAnsi="Arial" w:cs="Arial"/>
          <w:i/>
          <w:sz w:val="22"/>
          <w:szCs w:val="22"/>
        </w:rPr>
      </w:pPr>
      <w:r w:rsidRPr="00C46475">
        <w:rPr>
          <w:rFonts w:ascii="Arial" w:hAnsi="Arial" w:cs="Arial"/>
          <w:i/>
          <w:sz w:val="22"/>
          <w:szCs w:val="22"/>
        </w:rPr>
        <w:lastRenderedPageBreak/>
        <w:t>b. Aprobar el Plan estratégico institucional y los Planes anuales operativos, el presupuesto del Instituto, y los indicadores de gestión, de acuerdo con lo establecido en el Estatuto Orgánico y en la reglamentación respectiva.”</w:t>
      </w:r>
    </w:p>
    <w:p w:rsidR="00C46475" w:rsidRPr="00C46475" w:rsidRDefault="00C46475" w:rsidP="00C46475">
      <w:pPr>
        <w:ind w:left="1320" w:hanging="1320"/>
        <w:jc w:val="both"/>
        <w:rPr>
          <w:rFonts w:ascii="Arial" w:hAnsi="Arial" w:cs="Arial"/>
          <w:sz w:val="16"/>
          <w:szCs w:val="16"/>
        </w:rPr>
      </w:pPr>
    </w:p>
    <w:p w:rsidR="00C46475" w:rsidRPr="00C46475" w:rsidRDefault="00C46475" w:rsidP="00F96DD8">
      <w:pPr>
        <w:numPr>
          <w:ilvl w:val="0"/>
          <w:numId w:val="3"/>
        </w:numPr>
        <w:ind w:left="709" w:hanging="283"/>
        <w:jc w:val="both"/>
        <w:rPr>
          <w:rFonts w:ascii="Arial" w:eastAsia="Calibri" w:hAnsi="Arial" w:cs="Arial"/>
          <w:lang w:val="es-CR" w:eastAsia="en-US"/>
        </w:rPr>
      </w:pPr>
      <w:r w:rsidRPr="00C46475">
        <w:rPr>
          <w:rFonts w:ascii="Arial" w:eastAsia="Calibri" w:hAnsi="Arial" w:cs="Arial"/>
          <w:lang w:val="es-CR" w:eastAsia="en-US"/>
        </w:rPr>
        <w:t xml:space="preserve">El Estatuto Orgánico, en sus artículos 94 Bis 1, inciso d., 96, inciso c, 99, </w:t>
      </w:r>
      <w:proofErr w:type="gramStart"/>
      <w:r w:rsidRPr="00C46475">
        <w:rPr>
          <w:rFonts w:ascii="Arial" w:eastAsia="Calibri" w:hAnsi="Arial" w:cs="Arial"/>
          <w:lang w:val="es-CR" w:eastAsia="en-US"/>
        </w:rPr>
        <w:t>100  y</w:t>
      </w:r>
      <w:proofErr w:type="gramEnd"/>
      <w:r w:rsidRPr="00C46475">
        <w:rPr>
          <w:rFonts w:ascii="Arial" w:eastAsia="Calibri" w:hAnsi="Arial" w:cs="Arial"/>
          <w:lang w:val="es-CR" w:eastAsia="en-US"/>
        </w:rPr>
        <w:t xml:space="preserve"> 101, indica lo siguiente:</w:t>
      </w:r>
    </w:p>
    <w:p w:rsidR="00C46475" w:rsidRPr="00C46475" w:rsidRDefault="00C46475" w:rsidP="00C46475">
      <w:pPr>
        <w:ind w:left="360"/>
        <w:jc w:val="both"/>
        <w:rPr>
          <w:rFonts w:ascii="Arial" w:hAnsi="Arial" w:cs="Arial"/>
        </w:rPr>
      </w:pPr>
    </w:p>
    <w:p w:rsidR="00C46475" w:rsidRPr="00C46475" w:rsidRDefault="00C46475" w:rsidP="00C46475">
      <w:pPr>
        <w:ind w:left="720" w:right="689"/>
        <w:jc w:val="both"/>
        <w:rPr>
          <w:rFonts w:ascii="Arial" w:hAnsi="Arial" w:cs="Arial"/>
          <w:i/>
          <w:sz w:val="22"/>
          <w:szCs w:val="22"/>
        </w:rPr>
      </w:pPr>
      <w:r w:rsidRPr="00C46475">
        <w:rPr>
          <w:rFonts w:ascii="Arial" w:hAnsi="Arial" w:cs="Arial"/>
          <w:i/>
          <w:sz w:val="22"/>
          <w:szCs w:val="22"/>
        </w:rPr>
        <w:t>“Artículo 94 BIS 1</w:t>
      </w:r>
    </w:p>
    <w:p w:rsidR="00C46475" w:rsidRPr="00C46475" w:rsidRDefault="00C46475" w:rsidP="00C46475">
      <w:pPr>
        <w:ind w:left="720" w:right="689"/>
        <w:jc w:val="both"/>
        <w:rPr>
          <w:rFonts w:ascii="Arial" w:hAnsi="Arial" w:cs="Arial"/>
          <w:i/>
          <w:sz w:val="22"/>
          <w:szCs w:val="22"/>
        </w:rPr>
      </w:pPr>
      <w:r w:rsidRPr="00C46475">
        <w:rPr>
          <w:rFonts w:ascii="Arial" w:hAnsi="Arial" w:cs="Arial"/>
          <w:i/>
          <w:sz w:val="22"/>
          <w:szCs w:val="22"/>
        </w:rPr>
        <w:t>…</w:t>
      </w:r>
    </w:p>
    <w:p w:rsidR="00C46475" w:rsidRPr="00C46475" w:rsidRDefault="00C46475" w:rsidP="00C46475">
      <w:pPr>
        <w:ind w:left="990" w:right="689" w:hanging="270"/>
        <w:jc w:val="both"/>
        <w:rPr>
          <w:rFonts w:ascii="Arial" w:hAnsi="Arial" w:cs="Arial"/>
          <w:i/>
          <w:sz w:val="22"/>
          <w:szCs w:val="22"/>
        </w:rPr>
      </w:pPr>
      <w:r w:rsidRPr="00C46475">
        <w:rPr>
          <w:rFonts w:ascii="Arial" w:hAnsi="Arial" w:cs="Arial"/>
          <w:i/>
          <w:sz w:val="22"/>
          <w:szCs w:val="22"/>
        </w:rPr>
        <w:t>d. Políticas específicas: son formuladas por el Rector y aprobadas por el Consejo Institucional.</w:t>
      </w:r>
    </w:p>
    <w:p w:rsidR="00C46475" w:rsidRPr="00C46475" w:rsidRDefault="00C46475" w:rsidP="00C46475">
      <w:pPr>
        <w:ind w:left="990" w:right="689" w:hanging="270"/>
        <w:jc w:val="both"/>
        <w:rPr>
          <w:rFonts w:ascii="Arial" w:hAnsi="Arial" w:cs="Arial"/>
          <w:i/>
          <w:sz w:val="22"/>
          <w:szCs w:val="22"/>
        </w:rPr>
      </w:pPr>
      <w:r w:rsidRPr="00C46475">
        <w:rPr>
          <w:rFonts w:ascii="Arial" w:hAnsi="Arial" w:cs="Arial"/>
          <w:i/>
          <w:sz w:val="22"/>
          <w:szCs w:val="22"/>
        </w:rPr>
        <w:t>…</w:t>
      </w:r>
    </w:p>
    <w:p w:rsidR="00C46475" w:rsidRPr="00C46475" w:rsidRDefault="00C46475" w:rsidP="00C46475">
      <w:pPr>
        <w:ind w:left="1320" w:hanging="1320"/>
        <w:jc w:val="both"/>
        <w:rPr>
          <w:rFonts w:ascii="Arial" w:hAnsi="Arial" w:cs="Arial"/>
          <w:sz w:val="22"/>
          <w:szCs w:val="22"/>
        </w:rPr>
      </w:pPr>
    </w:p>
    <w:p w:rsidR="00C46475" w:rsidRPr="00C46475" w:rsidRDefault="00C46475" w:rsidP="00C46475">
      <w:pPr>
        <w:ind w:left="720" w:right="689"/>
        <w:jc w:val="both"/>
        <w:rPr>
          <w:rFonts w:ascii="Arial" w:hAnsi="Arial" w:cs="Arial"/>
          <w:i/>
          <w:sz w:val="22"/>
          <w:szCs w:val="22"/>
        </w:rPr>
      </w:pPr>
      <w:r w:rsidRPr="00C46475">
        <w:rPr>
          <w:rFonts w:ascii="Arial" w:hAnsi="Arial" w:cs="Arial"/>
          <w:i/>
          <w:sz w:val="22"/>
          <w:szCs w:val="22"/>
        </w:rPr>
        <w:t>Artículo 96</w:t>
      </w:r>
    </w:p>
    <w:p w:rsidR="00C46475" w:rsidRPr="00C46475" w:rsidRDefault="00C46475" w:rsidP="00C46475">
      <w:pPr>
        <w:ind w:left="720" w:right="689"/>
        <w:jc w:val="both"/>
        <w:rPr>
          <w:rFonts w:ascii="Arial" w:hAnsi="Arial" w:cs="Arial"/>
          <w:i/>
          <w:sz w:val="22"/>
          <w:szCs w:val="22"/>
        </w:rPr>
      </w:pPr>
      <w:r w:rsidRPr="00C46475">
        <w:rPr>
          <w:rFonts w:ascii="Arial" w:hAnsi="Arial" w:cs="Arial"/>
          <w:i/>
          <w:sz w:val="22"/>
          <w:szCs w:val="22"/>
        </w:rPr>
        <w:t>…</w:t>
      </w:r>
    </w:p>
    <w:p w:rsidR="00C46475" w:rsidRPr="00C46475" w:rsidRDefault="00C46475" w:rsidP="00C46475">
      <w:pPr>
        <w:ind w:left="900" w:right="689" w:hanging="180"/>
        <w:jc w:val="both"/>
        <w:rPr>
          <w:rFonts w:ascii="Arial" w:hAnsi="Arial" w:cs="Arial"/>
          <w:i/>
          <w:sz w:val="22"/>
          <w:szCs w:val="22"/>
        </w:rPr>
      </w:pPr>
      <w:r w:rsidRPr="00C46475">
        <w:rPr>
          <w:rFonts w:ascii="Arial" w:hAnsi="Arial" w:cs="Arial"/>
          <w:i/>
          <w:sz w:val="22"/>
          <w:szCs w:val="22"/>
        </w:rPr>
        <w:t>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C46475" w:rsidRPr="00C46475" w:rsidRDefault="00C46475" w:rsidP="00C46475">
      <w:pPr>
        <w:ind w:left="900" w:right="689" w:hanging="180"/>
        <w:jc w:val="both"/>
        <w:rPr>
          <w:rFonts w:ascii="Arial" w:hAnsi="Arial" w:cs="Arial"/>
          <w:i/>
          <w:sz w:val="22"/>
          <w:szCs w:val="22"/>
        </w:rPr>
      </w:pPr>
    </w:p>
    <w:p w:rsidR="00C46475" w:rsidRPr="00C46475" w:rsidRDefault="00C46475" w:rsidP="00C46475">
      <w:pPr>
        <w:ind w:left="720" w:right="689"/>
        <w:jc w:val="both"/>
        <w:rPr>
          <w:rFonts w:ascii="Arial" w:hAnsi="Arial" w:cs="Arial"/>
          <w:i/>
          <w:sz w:val="22"/>
          <w:szCs w:val="22"/>
        </w:rPr>
      </w:pPr>
      <w:r w:rsidRPr="00C46475">
        <w:rPr>
          <w:rFonts w:ascii="Arial" w:hAnsi="Arial" w:cs="Arial"/>
          <w:i/>
          <w:sz w:val="22"/>
          <w:szCs w:val="22"/>
        </w:rPr>
        <w:t xml:space="preserve">Artículo 99 </w:t>
      </w:r>
    </w:p>
    <w:p w:rsidR="00C46475" w:rsidRPr="00C46475" w:rsidRDefault="00C46475" w:rsidP="00C46475">
      <w:pPr>
        <w:ind w:left="1320" w:hanging="1320"/>
        <w:jc w:val="both"/>
        <w:rPr>
          <w:rFonts w:ascii="Arial" w:hAnsi="Arial" w:cs="Arial"/>
          <w:sz w:val="22"/>
          <w:szCs w:val="22"/>
        </w:rPr>
      </w:pPr>
    </w:p>
    <w:p w:rsidR="00C46475" w:rsidRPr="00C46475" w:rsidRDefault="00C46475" w:rsidP="00C46475">
      <w:pPr>
        <w:ind w:left="714" w:right="689" w:firstLine="10"/>
        <w:jc w:val="both"/>
        <w:rPr>
          <w:rFonts w:ascii="Arial" w:hAnsi="Arial" w:cs="Arial"/>
          <w:i/>
          <w:sz w:val="22"/>
          <w:szCs w:val="22"/>
        </w:rPr>
      </w:pPr>
      <w:r w:rsidRPr="00C46475">
        <w:rPr>
          <w:rFonts w:ascii="Arial" w:hAnsi="Arial" w:cs="Arial"/>
          <w:i/>
          <w:sz w:val="22"/>
          <w:szCs w:val="22"/>
        </w:rPr>
        <w:t xml:space="preserve">El Consejo Institucional deberá aprobar anualmente las Políticas Específicas que deben usarse para orientar la elaboración y la ejecución de los Planes anuales operativos del Instituto. </w:t>
      </w:r>
    </w:p>
    <w:p w:rsidR="00C46475" w:rsidRPr="00C46475" w:rsidRDefault="00C46475" w:rsidP="00C46475">
      <w:pPr>
        <w:ind w:left="714" w:right="689" w:firstLine="10"/>
        <w:jc w:val="both"/>
        <w:rPr>
          <w:rFonts w:ascii="Arial" w:hAnsi="Arial" w:cs="Arial"/>
          <w:i/>
          <w:sz w:val="22"/>
          <w:szCs w:val="22"/>
        </w:rPr>
      </w:pPr>
      <w:r w:rsidRPr="00C46475">
        <w:rPr>
          <w:rFonts w:ascii="Arial" w:hAnsi="Arial" w:cs="Arial"/>
          <w:i/>
          <w:sz w:val="22"/>
          <w:szCs w:val="22"/>
        </w:rPr>
        <w:t>Igualmente, el Consejo Institucional deberá aprobar los ajustes que corresponda a las políticas específicas cada vez que la Asamblea Institucional Representativa apruebe nuevas políticas generales o modifique las existentes.</w:t>
      </w:r>
    </w:p>
    <w:p w:rsidR="00C46475" w:rsidRPr="00C46475" w:rsidRDefault="00C46475" w:rsidP="00C46475">
      <w:pPr>
        <w:ind w:left="720" w:right="689"/>
        <w:jc w:val="both"/>
        <w:rPr>
          <w:rFonts w:ascii="Arial" w:hAnsi="Arial" w:cs="Arial"/>
          <w:i/>
          <w:sz w:val="22"/>
          <w:szCs w:val="22"/>
        </w:rPr>
      </w:pPr>
    </w:p>
    <w:p w:rsidR="00C46475" w:rsidRPr="00C46475" w:rsidRDefault="00C46475" w:rsidP="00C46475">
      <w:pPr>
        <w:ind w:left="720" w:right="689"/>
        <w:jc w:val="both"/>
        <w:rPr>
          <w:rFonts w:ascii="Arial" w:hAnsi="Arial" w:cs="Arial"/>
          <w:i/>
          <w:sz w:val="22"/>
          <w:szCs w:val="22"/>
        </w:rPr>
      </w:pPr>
      <w:r w:rsidRPr="00C46475">
        <w:rPr>
          <w:rFonts w:ascii="Arial" w:hAnsi="Arial" w:cs="Arial"/>
          <w:i/>
          <w:sz w:val="22"/>
          <w:szCs w:val="22"/>
        </w:rPr>
        <w:t xml:space="preserve">Artículo 100 </w:t>
      </w:r>
    </w:p>
    <w:p w:rsidR="00C46475" w:rsidRPr="00C46475" w:rsidRDefault="00C46475" w:rsidP="00C46475">
      <w:pPr>
        <w:ind w:left="720" w:right="689"/>
        <w:jc w:val="both"/>
        <w:rPr>
          <w:rFonts w:ascii="Arial" w:hAnsi="Arial" w:cs="Arial"/>
          <w:i/>
          <w:sz w:val="22"/>
          <w:szCs w:val="22"/>
        </w:rPr>
      </w:pPr>
    </w:p>
    <w:p w:rsidR="00C46475" w:rsidRPr="00C46475" w:rsidRDefault="00C46475" w:rsidP="00C46475">
      <w:pPr>
        <w:ind w:left="714" w:right="689" w:firstLine="10"/>
        <w:jc w:val="both"/>
        <w:rPr>
          <w:rFonts w:ascii="Arial" w:hAnsi="Arial" w:cs="Arial"/>
          <w:i/>
          <w:sz w:val="22"/>
          <w:szCs w:val="22"/>
        </w:rPr>
      </w:pPr>
      <w:r w:rsidRPr="00C46475">
        <w:rPr>
          <w:rFonts w:ascii="Arial" w:hAnsi="Arial" w:cs="Arial"/>
          <w:i/>
          <w:sz w:val="22"/>
          <w:szCs w:val="22"/>
        </w:rPr>
        <w:t>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p>
    <w:p w:rsidR="00C46475" w:rsidRPr="00C46475" w:rsidRDefault="00C46475" w:rsidP="00C46475">
      <w:pPr>
        <w:jc w:val="both"/>
        <w:outlineLvl w:val="0"/>
        <w:rPr>
          <w:rFonts w:ascii="Arial" w:hAnsi="Arial" w:cs="Arial"/>
          <w:b/>
        </w:rPr>
      </w:pPr>
    </w:p>
    <w:p w:rsidR="00C46475" w:rsidRPr="00C46475" w:rsidRDefault="00C46475" w:rsidP="00F96DD8">
      <w:pPr>
        <w:numPr>
          <w:ilvl w:val="0"/>
          <w:numId w:val="3"/>
        </w:numPr>
        <w:ind w:left="709" w:hanging="283"/>
        <w:jc w:val="both"/>
        <w:rPr>
          <w:rFonts w:ascii="Arial" w:hAnsi="Arial" w:cs="Arial"/>
        </w:rPr>
      </w:pPr>
      <w:r w:rsidRPr="00C46475">
        <w:rPr>
          <w:rFonts w:ascii="Arial" w:hAnsi="Arial" w:cs="Arial"/>
        </w:rPr>
        <w:t>El “Reglamento para la Elaboración, Aprobación y Modificación de los Cronogramas Institucionales”, aprobado en la Sesión del Consejo Institucional No. 2094, artículo 8, celebrada el 2 de diciembre de 1999 y publicado en la Gaceta 96, establece en el artículo 5 lo siguiente:</w:t>
      </w:r>
    </w:p>
    <w:p w:rsidR="00C46475" w:rsidRPr="00C46475" w:rsidRDefault="00C46475" w:rsidP="00C46475">
      <w:pPr>
        <w:spacing w:before="100" w:beforeAutospacing="1" w:after="100" w:afterAutospacing="1"/>
        <w:ind w:left="709" w:right="616" w:hanging="142"/>
        <w:jc w:val="both"/>
        <w:rPr>
          <w:rFonts w:ascii="Arial" w:hAnsi="Arial" w:cs="Arial"/>
          <w:i/>
          <w:sz w:val="22"/>
          <w:szCs w:val="22"/>
          <w:lang w:eastAsia="es-CR"/>
        </w:rPr>
      </w:pPr>
      <w:r w:rsidRPr="00C46475">
        <w:rPr>
          <w:rFonts w:ascii="Arial" w:hAnsi="Arial" w:cs="Arial"/>
          <w:i/>
          <w:lang w:eastAsia="es-CR"/>
        </w:rPr>
        <w:t xml:space="preserve"> </w:t>
      </w:r>
      <w:r w:rsidRPr="00C46475">
        <w:rPr>
          <w:rFonts w:ascii="Arial" w:hAnsi="Arial" w:cs="Arial"/>
          <w:i/>
          <w:sz w:val="22"/>
          <w:szCs w:val="22"/>
          <w:lang w:eastAsia="es-CR"/>
        </w:rPr>
        <w:t>“El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w:t>
      </w:r>
    </w:p>
    <w:p w:rsidR="00C46475" w:rsidRPr="00C46475" w:rsidRDefault="00C46475" w:rsidP="00F96DD8">
      <w:pPr>
        <w:numPr>
          <w:ilvl w:val="0"/>
          <w:numId w:val="11"/>
        </w:numPr>
        <w:spacing w:before="100" w:beforeAutospacing="1" w:after="100" w:afterAutospacing="1"/>
        <w:ind w:left="1416"/>
        <w:rPr>
          <w:rFonts w:ascii="Arial" w:hAnsi="Arial" w:cs="Arial"/>
          <w:i/>
          <w:sz w:val="22"/>
          <w:szCs w:val="22"/>
          <w:lang w:eastAsia="es-CR"/>
        </w:rPr>
      </w:pPr>
      <w:r w:rsidRPr="00C46475">
        <w:rPr>
          <w:rFonts w:ascii="Arial" w:hAnsi="Arial" w:cs="Arial"/>
          <w:i/>
          <w:sz w:val="22"/>
          <w:szCs w:val="22"/>
          <w:lang w:eastAsia="es-CR"/>
        </w:rPr>
        <w:t>Políticas Específicas y Lineamientos</w:t>
      </w:r>
    </w:p>
    <w:p w:rsidR="00C46475" w:rsidRPr="00C46475" w:rsidRDefault="00C46475" w:rsidP="00F96DD8">
      <w:pPr>
        <w:numPr>
          <w:ilvl w:val="0"/>
          <w:numId w:val="11"/>
        </w:numPr>
        <w:spacing w:before="100" w:beforeAutospacing="1" w:after="100" w:afterAutospacing="1"/>
        <w:ind w:left="1416"/>
        <w:rPr>
          <w:rFonts w:ascii="Arial" w:hAnsi="Arial" w:cs="Arial"/>
          <w:i/>
          <w:sz w:val="22"/>
          <w:szCs w:val="22"/>
          <w:lang w:eastAsia="es-CR"/>
        </w:rPr>
      </w:pPr>
      <w:r w:rsidRPr="00C46475">
        <w:rPr>
          <w:rFonts w:ascii="Arial" w:hAnsi="Arial" w:cs="Arial"/>
          <w:i/>
          <w:sz w:val="22"/>
          <w:szCs w:val="22"/>
          <w:lang w:eastAsia="es-CR"/>
        </w:rPr>
        <w:t>Creación de Plazas.</w:t>
      </w:r>
    </w:p>
    <w:p w:rsidR="00C46475" w:rsidRPr="00C46475" w:rsidRDefault="00C46475" w:rsidP="00F96DD8">
      <w:pPr>
        <w:numPr>
          <w:ilvl w:val="0"/>
          <w:numId w:val="11"/>
        </w:numPr>
        <w:spacing w:before="100" w:beforeAutospacing="1" w:after="100" w:afterAutospacing="1"/>
        <w:ind w:left="1416"/>
        <w:rPr>
          <w:rFonts w:ascii="Arial" w:hAnsi="Arial" w:cs="Arial"/>
          <w:i/>
          <w:sz w:val="22"/>
          <w:szCs w:val="22"/>
          <w:lang w:eastAsia="es-CR"/>
        </w:rPr>
      </w:pPr>
      <w:r w:rsidRPr="00C46475">
        <w:rPr>
          <w:rFonts w:ascii="Arial" w:hAnsi="Arial" w:cs="Arial"/>
          <w:i/>
          <w:sz w:val="22"/>
          <w:szCs w:val="22"/>
          <w:lang w:eastAsia="es-CR"/>
        </w:rPr>
        <w:t>Anteproyecto</w:t>
      </w:r>
    </w:p>
    <w:p w:rsidR="00C46475" w:rsidRPr="00C46475" w:rsidRDefault="00C46475" w:rsidP="00F96DD8">
      <w:pPr>
        <w:numPr>
          <w:ilvl w:val="0"/>
          <w:numId w:val="11"/>
        </w:numPr>
        <w:spacing w:before="100" w:beforeAutospacing="1" w:after="100" w:afterAutospacing="1"/>
        <w:ind w:left="1416"/>
        <w:rPr>
          <w:rFonts w:ascii="Arial" w:hAnsi="Arial" w:cs="Arial"/>
          <w:i/>
          <w:sz w:val="22"/>
          <w:szCs w:val="22"/>
          <w:lang w:eastAsia="es-CR"/>
        </w:rPr>
      </w:pPr>
      <w:r w:rsidRPr="00C46475">
        <w:rPr>
          <w:rFonts w:ascii="Arial" w:hAnsi="Arial" w:cs="Arial"/>
          <w:i/>
          <w:sz w:val="22"/>
          <w:szCs w:val="22"/>
          <w:lang w:eastAsia="es-CR"/>
        </w:rPr>
        <w:t>Proyecto Final del Plan Presupuesto”</w:t>
      </w:r>
    </w:p>
    <w:p w:rsidR="00C46475" w:rsidRPr="00C46475" w:rsidRDefault="00C46475" w:rsidP="00F96DD8">
      <w:pPr>
        <w:numPr>
          <w:ilvl w:val="0"/>
          <w:numId w:val="3"/>
        </w:numPr>
        <w:ind w:left="709" w:hanging="283"/>
        <w:jc w:val="both"/>
        <w:rPr>
          <w:rFonts w:ascii="Arial" w:hAnsi="Arial" w:cs="Arial"/>
        </w:rPr>
      </w:pPr>
      <w:r w:rsidRPr="00C46475">
        <w:rPr>
          <w:rFonts w:ascii="Arial" w:hAnsi="Arial" w:cs="Arial"/>
        </w:rPr>
        <w:lastRenderedPageBreak/>
        <w:t>La Comisión de Planificación y Administración en la reunión No. 777-2018, del 19 de julio de 2018, realizó un seguimiento del “Cronograma de las Fases del Plan Presupuesto Institucional” y consideró que las primeras etapas deben empezar desde un año antes de la aprobación, por parte del Consejo Institucional, del Plan Anual Operativo y del Presupuesto. Por tanto, la Comisión envía al Dr. Julio Calvo Alvarado, Rector, el Oficio SCI-506-2018 del 18 de julio del 2018 solicitándole un cambio en las fechas, para la entrega al Consejo Institucional de la propuesta de Políticas Específicas y de las “Disposiciones para la Formulación de las Disposiciones de Ejecución y Formulación Presupuestaria”, con miras a la formulación del año 2019 para el mes de noviembre del 2018.</w:t>
      </w:r>
    </w:p>
    <w:p w:rsidR="00C46475" w:rsidRPr="00C46475" w:rsidRDefault="00C46475" w:rsidP="00C46475">
      <w:pPr>
        <w:ind w:left="360"/>
        <w:jc w:val="both"/>
        <w:rPr>
          <w:rFonts w:ascii="Arial" w:hAnsi="Arial" w:cs="Arial"/>
        </w:rPr>
      </w:pPr>
    </w:p>
    <w:p w:rsidR="00C46475" w:rsidRPr="00C46475" w:rsidRDefault="00C46475" w:rsidP="00F96DD8">
      <w:pPr>
        <w:numPr>
          <w:ilvl w:val="0"/>
          <w:numId w:val="3"/>
        </w:numPr>
        <w:ind w:left="709" w:hanging="283"/>
        <w:jc w:val="both"/>
        <w:rPr>
          <w:rFonts w:ascii="Arial" w:hAnsi="Arial" w:cs="Arial"/>
        </w:rPr>
      </w:pPr>
      <w:r w:rsidRPr="00C46475">
        <w:rPr>
          <w:rFonts w:ascii="Arial" w:hAnsi="Arial" w:cs="Arial"/>
        </w:rPr>
        <w:t>El “Reglamento del Proceso de Planificación Institucional”, funda como objetivos específicos, los siguientes:</w:t>
      </w:r>
    </w:p>
    <w:p w:rsidR="00C46475" w:rsidRPr="00C46475" w:rsidRDefault="00C46475" w:rsidP="00C46475">
      <w:pPr>
        <w:jc w:val="both"/>
        <w:rPr>
          <w:rFonts w:ascii="Arial" w:hAnsi="Arial" w:cs="Arial"/>
        </w:rPr>
      </w:pPr>
    </w:p>
    <w:p w:rsidR="00C46475" w:rsidRPr="00C46475" w:rsidRDefault="00C46475" w:rsidP="00C46475">
      <w:pPr>
        <w:ind w:left="1134" w:hanging="425"/>
        <w:jc w:val="both"/>
        <w:rPr>
          <w:rFonts w:ascii="Arial" w:eastAsia="Calibri" w:hAnsi="Arial" w:cs="Arial"/>
          <w:i/>
          <w:sz w:val="22"/>
          <w:szCs w:val="22"/>
          <w:lang w:val="es-CR" w:eastAsia="en-US"/>
        </w:rPr>
      </w:pPr>
      <w:r w:rsidRPr="00C46475">
        <w:rPr>
          <w:rFonts w:ascii="Arial" w:eastAsia="Calibri" w:hAnsi="Arial" w:cs="Arial"/>
          <w:i/>
          <w:sz w:val="22"/>
          <w:szCs w:val="22"/>
          <w:lang w:val="es-CR" w:eastAsia="en-US"/>
        </w:rPr>
        <w:t>“a) Orientar y dirigir las actividades</w:t>
      </w:r>
      <w:r w:rsidRPr="00C46475">
        <w:rPr>
          <w:rFonts w:ascii="Arial" w:eastAsia="Calibri" w:hAnsi="Arial" w:cs="Arial"/>
          <w:i/>
          <w:sz w:val="22"/>
          <w:szCs w:val="22"/>
          <w:lang w:eastAsia="en-US"/>
        </w:rPr>
        <w:t xml:space="preserve"> institucionales con </w:t>
      </w:r>
      <w:r w:rsidRPr="00C46475">
        <w:rPr>
          <w:rFonts w:ascii="Arial" w:eastAsia="Calibri" w:hAnsi="Arial" w:cs="Arial"/>
          <w:i/>
          <w:sz w:val="22"/>
          <w:szCs w:val="22"/>
          <w:lang w:val="es-CR" w:eastAsia="en-US"/>
        </w:rPr>
        <w:t>base en objetivos y metas claras, en atención a las necesidades y requerimientos de la sociedad.</w:t>
      </w:r>
    </w:p>
    <w:p w:rsidR="00C46475" w:rsidRPr="00C46475" w:rsidRDefault="00C46475" w:rsidP="00F96DD8">
      <w:pPr>
        <w:numPr>
          <w:ilvl w:val="0"/>
          <w:numId w:val="12"/>
        </w:numPr>
        <w:ind w:left="1134"/>
        <w:jc w:val="both"/>
        <w:rPr>
          <w:rFonts w:ascii="Arial" w:eastAsia="Calibri" w:hAnsi="Arial" w:cs="Arial"/>
          <w:i/>
          <w:sz w:val="22"/>
          <w:szCs w:val="22"/>
          <w:lang w:val="es-CR" w:eastAsia="en-US"/>
        </w:rPr>
      </w:pPr>
      <w:r w:rsidRPr="00C46475">
        <w:rPr>
          <w:rFonts w:ascii="Arial" w:eastAsia="Calibri" w:hAnsi="Arial" w:cs="Arial"/>
          <w:i/>
          <w:sz w:val="22"/>
          <w:szCs w:val="22"/>
          <w:lang w:val="es-CR" w:eastAsia="en-US"/>
        </w:rPr>
        <w:t>Facilitar el proceso de toma de decisiones con información oportuna y relevante para el buen desempeño institucional, uso óptimo de los recursos y la rendición de cuentas.</w:t>
      </w:r>
    </w:p>
    <w:p w:rsidR="00C46475" w:rsidRPr="00C46475" w:rsidRDefault="00C46475" w:rsidP="00F96DD8">
      <w:pPr>
        <w:numPr>
          <w:ilvl w:val="0"/>
          <w:numId w:val="12"/>
        </w:numPr>
        <w:ind w:left="1134"/>
        <w:jc w:val="both"/>
        <w:rPr>
          <w:rFonts w:ascii="Arial" w:eastAsia="Calibri" w:hAnsi="Arial" w:cs="Arial"/>
          <w:i/>
          <w:sz w:val="22"/>
          <w:szCs w:val="22"/>
          <w:lang w:val="es-CR" w:eastAsia="en-US"/>
        </w:rPr>
      </w:pPr>
      <w:r w:rsidRPr="00C46475">
        <w:rPr>
          <w:rFonts w:ascii="Arial" w:eastAsia="Calibri" w:hAnsi="Arial" w:cs="Arial"/>
          <w:i/>
          <w:sz w:val="22"/>
          <w:szCs w:val="22"/>
          <w:lang w:val="es-CR" w:eastAsia="en-US"/>
        </w:rPr>
        <w:t>Fomentar y asegurar la participación responsable y efectiva de la Comunidad Institucional</w:t>
      </w:r>
      <w:r w:rsidRPr="00C46475">
        <w:rPr>
          <w:rFonts w:ascii="Arial" w:eastAsia="Calibri" w:hAnsi="Arial" w:cs="Arial"/>
          <w:i/>
          <w:sz w:val="22"/>
          <w:szCs w:val="22"/>
          <w:lang w:eastAsia="en-US"/>
        </w:rPr>
        <w:t xml:space="preserve"> de acuerdo con los espacios y mecanismos establecidos para tal fin”.</w:t>
      </w:r>
    </w:p>
    <w:p w:rsidR="00C46475" w:rsidRPr="00C46475" w:rsidRDefault="00C46475" w:rsidP="00C46475">
      <w:pPr>
        <w:ind w:left="1134"/>
        <w:jc w:val="both"/>
        <w:rPr>
          <w:rFonts w:ascii="Arial" w:eastAsia="Calibri" w:hAnsi="Arial" w:cs="Arial"/>
          <w:i/>
          <w:sz w:val="22"/>
          <w:szCs w:val="22"/>
          <w:lang w:val="es-CR" w:eastAsia="en-US"/>
        </w:rPr>
      </w:pPr>
    </w:p>
    <w:p w:rsidR="00C46475" w:rsidRPr="00C46475" w:rsidRDefault="00C46475" w:rsidP="00C46475">
      <w:pPr>
        <w:tabs>
          <w:tab w:val="left" w:pos="3070"/>
        </w:tabs>
        <w:ind w:left="426"/>
        <w:contextualSpacing/>
        <w:jc w:val="both"/>
        <w:outlineLvl w:val="0"/>
        <w:rPr>
          <w:rFonts w:ascii="Arial" w:hAnsi="Arial" w:cs="Arial"/>
          <w:b/>
        </w:rPr>
      </w:pPr>
      <w:r w:rsidRPr="00C46475">
        <w:rPr>
          <w:rFonts w:ascii="Arial" w:hAnsi="Arial" w:cs="Arial"/>
          <w:b/>
        </w:rPr>
        <w:t>CONSIDERANDO QUE:</w:t>
      </w:r>
    </w:p>
    <w:p w:rsidR="00C46475" w:rsidRPr="00C46475" w:rsidRDefault="00C46475" w:rsidP="00C46475">
      <w:pPr>
        <w:ind w:left="714" w:right="689" w:firstLine="10"/>
        <w:jc w:val="both"/>
        <w:rPr>
          <w:rFonts w:ascii="Arial" w:hAnsi="Arial" w:cs="Arial"/>
          <w:i/>
        </w:rPr>
      </w:pPr>
    </w:p>
    <w:p w:rsidR="00C46475" w:rsidRPr="00C46475" w:rsidRDefault="00C46475" w:rsidP="00F96DD8">
      <w:pPr>
        <w:numPr>
          <w:ilvl w:val="0"/>
          <w:numId w:val="10"/>
        </w:numPr>
        <w:ind w:left="851" w:hanging="425"/>
        <w:jc w:val="both"/>
        <w:rPr>
          <w:rFonts w:ascii="Arial" w:hAnsi="Arial" w:cs="Arial"/>
          <w:strike/>
        </w:rPr>
      </w:pPr>
      <w:r w:rsidRPr="00C46475">
        <w:rPr>
          <w:rFonts w:ascii="Arial" w:hAnsi="Arial" w:cs="Arial"/>
        </w:rPr>
        <w:t xml:space="preserve">A la fecha la Comisión de Planificación y Administración no ha recibido, por parte del señor Rector, respuesta al Oficio SCI-506-2018. </w:t>
      </w:r>
    </w:p>
    <w:p w:rsidR="00C46475" w:rsidRPr="00C46475" w:rsidRDefault="00C46475" w:rsidP="00C46475">
      <w:pPr>
        <w:ind w:left="360"/>
        <w:jc w:val="both"/>
        <w:rPr>
          <w:rFonts w:ascii="Arial" w:hAnsi="Arial" w:cs="Arial"/>
          <w:lang w:val="es-ES_tradnl"/>
        </w:rPr>
      </w:pPr>
    </w:p>
    <w:p w:rsidR="00C46475" w:rsidRPr="00C46475" w:rsidRDefault="00C46475" w:rsidP="00F96DD8">
      <w:pPr>
        <w:numPr>
          <w:ilvl w:val="0"/>
          <w:numId w:val="10"/>
        </w:numPr>
        <w:ind w:left="851" w:hanging="425"/>
        <w:jc w:val="both"/>
        <w:rPr>
          <w:rFonts w:ascii="Arial" w:hAnsi="Arial" w:cs="Arial"/>
        </w:rPr>
      </w:pPr>
      <w:r w:rsidRPr="00C46475">
        <w:rPr>
          <w:rFonts w:ascii="Arial" w:hAnsi="Arial" w:cs="Arial"/>
        </w:rPr>
        <w:t>La Comisión de Planificación y Administración considera que, no se cumplieron a cabalidad los objetivos específicos del proceso de planificación, en la formulación del Plan Anual Operativo para el año 2019, reseñados en el resultando 5, en los siguientes aspectos:</w:t>
      </w:r>
    </w:p>
    <w:p w:rsidR="00C46475" w:rsidRPr="00C46475" w:rsidRDefault="00C46475" w:rsidP="00C46475">
      <w:pPr>
        <w:ind w:left="360"/>
        <w:jc w:val="both"/>
        <w:rPr>
          <w:rFonts w:ascii="Arial" w:hAnsi="Arial" w:cs="Arial"/>
          <w:lang w:val="es-ES_tradnl"/>
        </w:rPr>
      </w:pPr>
    </w:p>
    <w:p w:rsidR="00C46475" w:rsidRPr="00C46475" w:rsidRDefault="00C46475" w:rsidP="00F96DD8">
      <w:pPr>
        <w:numPr>
          <w:ilvl w:val="0"/>
          <w:numId w:val="7"/>
        </w:numPr>
        <w:ind w:left="1134" w:hanging="283"/>
        <w:jc w:val="both"/>
        <w:rPr>
          <w:rFonts w:ascii="Arial" w:eastAsia="Calibri" w:hAnsi="Arial" w:cs="Arial"/>
          <w:lang w:val="es-CR" w:eastAsia="en-US"/>
        </w:rPr>
      </w:pPr>
      <w:r w:rsidRPr="00C46475">
        <w:rPr>
          <w:rFonts w:ascii="Arial" w:eastAsia="Calibri" w:hAnsi="Arial" w:cs="Arial"/>
          <w:lang w:eastAsia="en-US"/>
        </w:rPr>
        <w:t>El Objetivo se logró en parte porque la Comisión de Administración y Planificación asumió un proceso muy serio de revisión y análisis del documento Plan-Preliminar 2019, señalando en diversas ocasiones las mejoras que tenían que ser introducidas al documento.  Las observaciones planteadas por la Comisión versaron sobre el contenido del documento, así como que las metas y sus indicadores se formularan con mayor precisión, calidad y de forma que permitan su evaluación durante las etapas de ejecución.</w:t>
      </w:r>
    </w:p>
    <w:p w:rsidR="00C46475" w:rsidRPr="00C46475" w:rsidRDefault="00C46475" w:rsidP="00F96DD8">
      <w:pPr>
        <w:numPr>
          <w:ilvl w:val="0"/>
          <w:numId w:val="7"/>
        </w:numPr>
        <w:ind w:left="1134" w:hanging="283"/>
        <w:jc w:val="both"/>
        <w:rPr>
          <w:rFonts w:ascii="Arial" w:eastAsia="Calibri" w:hAnsi="Arial" w:cs="Arial"/>
          <w:lang w:val="es-CR" w:eastAsia="en-US"/>
        </w:rPr>
      </w:pPr>
      <w:r w:rsidRPr="00C46475">
        <w:rPr>
          <w:rFonts w:ascii="Arial" w:eastAsia="Calibri" w:hAnsi="Arial" w:cs="Arial"/>
          <w:lang w:eastAsia="en-US"/>
        </w:rPr>
        <w:t>El cronograma Plan-Presupuesto aprobado en marzo del 2018 estableció una etapa de diagnóstico con el fin de que los Departamentos iniciaran un proceso de análisis de su situación y definieran perspectivas futuras.  Esta etapa no se realizó y la consulta fue realizada hasta el mes de setiembre de 2018, lo que evidencia que el segundo Objetivo no se logró al no facilitar información para revisar el desempeño institucional, el uso óptimo de los recursos y la rendición de cuentas de cada unidad.</w:t>
      </w:r>
    </w:p>
    <w:p w:rsidR="00C46475" w:rsidRPr="00C46475" w:rsidRDefault="00C46475" w:rsidP="00F96DD8">
      <w:pPr>
        <w:numPr>
          <w:ilvl w:val="0"/>
          <w:numId w:val="7"/>
        </w:numPr>
        <w:ind w:left="1134" w:hanging="283"/>
        <w:jc w:val="both"/>
        <w:rPr>
          <w:rFonts w:ascii="Arial" w:eastAsia="Calibri" w:hAnsi="Arial" w:cs="Arial"/>
          <w:lang w:val="es-CR" w:eastAsia="en-US"/>
        </w:rPr>
      </w:pPr>
      <w:r w:rsidRPr="00C46475">
        <w:rPr>
          <w:rFonts w:ascii="Arial" w:eastAsia="Calibri" w:hAnsi="Arial" w:cs="Arial"/>
          <w:lang w:val="es-CR" w:eastAsia="en-US"/>
        </w:rPr>
        <w:t xml:space="preserve">La fecha de consulta a los Departamentos también provocó que no se asegurara una participación responsable y efectiva de la Comunidad </w:t>
      </w:r>
      <w:r w:rsidRPr="00C46475">
        <w:rPr>
          <w:rFonts w:ascii="Arial" w:eastAsia="Calibri" w:hAnsi="Arial" w:cs="Arial"/>
          <w:lang w:val="es-CR" w:eastAsia="en-US"/>
        </w:rPr>
        <w:lastRenderedPageBreak/>
        <w:t>Institucional en estos procesos, asociado además a la programación del Congreso Institucional, por lo que el equipo de trabajo de la Oficina de Planificación Institucional se vio en la necesidad de adelantar las fechas de entrega.   Por</w:t>
      </w:r>
      <w:r w:rsidRPr="00C46475">
        <w:rPr>
          <w:rFonts w:ascii="Arial" w:eastAsia="Calibri" w:hAnsi="Arial" w:cs="Arial"/>
          <w:lang w:eastAsia="en-US"/>
        </w:rPr>
        <w:t xml:space="preserve"> tanto, se considera que este objetivo no se cumplió. Por lo que se solicita a la Administración aplicar el mecanismo normado institucionalmente para que se garantice el cumplimiento, la responsabilidad y obligatoriedad de la ejecución de dichos procesos con el fin de garantizar el uso correcto de los recursos y permitir la eficiencia institucional con una planificación asertiva que permita la consecución y seguimiento de los objetivos, metas e indicadores.</w:t>
      </w:r>
    </w:p>
    <w:p w:rsidR="00C46475" w:rsidRPr="00C46475" w:rsidRDefault="00C46475" w:rsidP="00C46475">
      <w:pPr>
        <w:ind w:left="360"/>
        <w:jc w:val="both"/>
        <w:rPr>
          <w:rFonts w:ascii="Arial" w:hAnsi="Arial" w:cs="Arial"/>
        </w:rPr>
      </w:pPr>
    </w:p>
    <w:p w:rsidR="00C46475" w:rsidRPr="00C46475" w:rsidRDefault="00C46475" w:rsidP="00F96DD8">
      <w:pPr>
        <w:numPr>
          <w:ilvl w:val="0"/>
          <w:numId w:val="10"/>
        </w:numPr>
        <w:ind w:left="851" w:hanging="425"/>
        <w:jc w:val="both"/>
        <w:rPr>
          <w:rFonts w:ascii="Arial" w:hAnsi="Arial" w:cs="Arial"/>
          <w:lang w:val="es-ES_tradnl"/>
        </w:rPr>
      </w:pPr>
      <w:r w:rsidRPr="00C46475">
        <w:rPr>
          <w:rFonts w:ascii="Arial" w:hAnsi="Arial" w:cs="Arial"/>
          <w:lang w:val="es-ES_tradnl"/>
        </w:rPr>
        <w:t>La Comisión de Planificación y Administración considera que, las situaciones presentadas durante el 2018 en el proceso de formulación, también obedecen a los períodos que se establecen en el cronograma Plan-Presupuesto.</w:t>
      </w:r>
    </w:p>
    <w:p w:rsidR="00C46475" w:rsidRPr="00C46475" w:rsidRDefault="00C46475" w:rsidP="00C46475">
      <w:pPr>
        <w:ind w:left="360"/>
        <w:jc w:val="both"/>
        <w:rPr>
          <w:rFonts w:ascii="Arial" w:hAnsi="Arial" w:cs="Arial"/>
          <w:lang w:val="es-ES_tradnl"/>
        </w:rPr>
      </w:pPr>
    </w:p>
    <w:p w:rsidR="00C46475" w:rsidRPr="00C46475" w:rsidRDefault="00C46475" w:rsidP="00F96DD8">
      <w:pPr>
        <w:numPr>
          <w:ilvl w:val="0"/>
          <w:numId w:val="10"/>
        </w:numPr>
        <w:ind w:left="851" w:hanging="425"/>
        <w:jc w:val="both"/>
        <w:rPr>
          <w:rFonts w:ascii="Arial" w:hAnsi="Arial" w:cs="Arial"/>
          <w:lang w:val="es-ES_tradnl"/>
        </w:rPr>
      </w:pPr>
      <w:r w:rsidRPr="00C46475">
        <w:rPr>
          <w:rFonts w:ascii="Arial" w:hAnsi="Arial" w:cs="Arial"/>
          <w:lang w:val="es-ES_tradnl"/>
        </w:rPr>
        <w:t xml:space="preserve">La Comisión de Administración y Planificación en la reunión No. 789-2018 del 27 de setiembre del 2018 decide que es conveniente promover la modificación del </w:t>
      </w:r>
      <w:r w:rsidRPr="00C46475">
        <w:rPr>
          <w:rFonts w:ascii="Arial" w:hAnsi="Arial" w:cs="Arial"/>
        </w:rPr>
        <w:t>“Reglamento para la Elaboración, Aprobación y Modificación de los Cronogramas Institucionales”, en lo relativo al proceso Plan-presupuesto.</w:t>
      </w:r>
    </w:p>
    <w:p w:rsidR="00C46475" w:rsidRPr="00C46475" w:rsidRDefault="00C46475" w:rsidP="00C46475">
      <w:pPr>
        <w:jc w:val="both"/>
        <w:rPr>
          <w:rFonts w:ascii="Arial" w:hAnsi="Arial" w:cs="Arial"/>
          <w:sz w:val="16"/>
          <w:szCs w:val="16"/>
          <w:lang w:val="es-ES_tradnl"/>
        </w:rPr>
      </w:pPr>
    </w:p>
    <w:p w:rsidR="00C46475" w:rsidRPr="00C46475" w:rsidRDefault="00C46475" w:rsidP="00C6045C">
      <w:pPr>
        <w:ind w:left="426"/>
        <w:jc w:val="both"/>
        <w:rPr>
          <w:rFonts w:ascii="Arial" w:hAnsi="Arial" w:cs="Arial"/>
          <w:b/>
          <w:lang w:val="es-CR"/>
        </w:rPr>
      </w:pPr>
      <w:bookmarkStart w:id="1" w:name="_Toc272225920"/>
      <w:bookmarkStart w:id="2" w:name="_Toc272238511"/>
      <w:bookmarkStart w:id="3" w:name="_Toc274319984"/>
      <w:r w:rsidRPr="00C46475">
        <w:rPr>
          <w:rFonts w:ascii="Arial" w:hAnsi="Arial" w:cs="Arial"/>
          <w:b/>
          <w:lang w:val="es-CR"/>
        </w:rPr>
        <w:t>SE ACUERDA:</w:t>
      </w:r>
    </w:p>
    <w:p w:rsidR="00C46475" w:rsidRPr="00C46475" w:rsidRDefault="00C46475" w:rsidP="00C46475">
      <w:pPr>
        <w:jc w:val="both"/>
        <w:rPr>
          <w:rFonts w:ascii="Arial" w:hAnsi="Arial" w:cs="Arial"/>
          <w:sz w:val="16"/>
          <w:szCs w:val="16"/>
          <w:lang w:val="es-ES_tradnl"/>
        </w:rPr>
      </w:pPr>
    </w:p>
    <w:p w:rsidR="00C46475" w:rsidRPr="00C46475" w:rsidRDefault="00C46475" w:rsidP="00F96DD8">
      <w:pPr>
        <w:numPr>
          <w:ilvl w:val="0"/>
          <w:numId w:val="9"/>
        </w:numPr>
        <w:ind w:left="851" w:hanging="425"/>
        <w:jc w:val="both"/>
        <w:rPr>
          <w:rFonts w:ascii="Arial" w:hAnsi="Arial" w:cs="Arial"/>
        </w:rPr>
      </w:pPr>
      <w:r w:rsidRPr="00C46475">
        <w:rPr>
          <w:rFonts w:ascii="Arial" w:hAnsi="Arial" w:cs="Arial"/>
        </w:rPr>
        <w:t>Modificar el artículo 5 del “Reglamento para la Elaboración, Aprobación y Modificación de los Cronogramas Institucionales”, aprobado en la Sesión del Consejo Institucional No. 2094, artículo 8, celebrada el 2 de diciembre de 1999 y publicado en la Gaceta 96, de manera que sea lea de la siguiente forma:</w:t>
      </w:r>
    </w:p>
    <w:p w:rsidR="00C46475" w:rsidRPr="00C46475" w:rsidRDefault="00C46475" w:rsidP="00C46475">
      <w:pPr>
        <w:spacing w:before="120"/>
        <w:ind w:left="1056" w:right="440" w:hanging="144"/>
        <w:jc w:val="both"/>
        <w:rPr>
          <w:rFonts w:ascii="Arial" w:hAnsi="Arial" w:cs="Arial"/>
          <w:color w:val="000000"/>
        </w:rPr>
      </w:pPr>
      <w:r w:rsidRPr="00C46475">
        <w:rPr>
          <w:rFonts w:ascii="Arial" w:hAnsi="Arial" w:cs="Arial"/>
          <w:color w:val="990000"/>
        </w:rPr>
        <w:t xml:space="preserve">  </w:t>
      </w:r>
      <w:r w:rsidRPr="00C46475">
        <w:rPr>
          <w:rFonts w:ascii="Arial" w:hAnsi="Arial" w:cs="Arial"/>
          <w:color w:val="000000"/>
        </w:rPr>
        <w:t xml:space="preserve">El Consejo Institucional iniciará el proceso de formulación del Plan-Presupuesto Operativo del año siguiente en el mes de octubre de cada año, con el propósito de cumplir lo establecido por la Contraloría General de la República y considerando las siguientes dos etapas: </w:t>
      </w:r>
    </w:p>
    <w:p w:rsidR="00C46475" w:rsidRPr="00C46475" w:rsidRDefault="00C46475" w:rsidP="00C46475">
      <w:pPr>
        <w:spacing w:before="120"/>
        <w:ind w:left="1056" w:right="440" w:hanging="144"/>
        <w:jc w:val="both"/>
        <w:rPr>
          <w:rFonts w:ascii="Arial" w:hAnsi="Arial" w:cs="Arial"/>
          <w:b/>
          <w:color w:val="000000"/>
        </w:rPr>
      </w:pPr>
      <w:r w:rsidRPr="00C46475">
        <w:rPr>
          <w:rFonts w:ascii="Arial" w:hAnsi="Arial" w:cs="Arial"/>
          <w:b/>
          <w:color w:val="000000"/>
        </w:rPr>
        <w:t>I ETAPA: FORMULACIÓN Y APROBACIÓN PLAN-PRESUPUESTO</w:t>
      </w:r>
    </w:p>
    <w:p w:rsidR="00C46475" w:rsidRPr="00C46475" w:rsidRDefault="00C46475" w:rsidP="00C46475">
      <w:pPr>
        <w:spacing w:before="120"/>
        <w:ind w:left="1056" w:right="440" w:hanging="144"/>
        <w:jc w:val="both"/>
        <w:rPr>
          <w:rFonts w:ascii="Arial" w:hAnsi="Arial" w:cs="Arial"/>
          <w:i/>
          <w:color w:val="00000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559"/>
        <w:gridCol w:w="2126"/>
      </w:tblGrid>
      <w:tr w:rsidR="00C46475" w:rsidRPr="00C46475" w:rsidTr="00A14570">
        <w:trPr>
          <w:tblHeader/>
        </w:trPr>
        <w:tc>
          <w:tcPr>
            <w:tcW w:w="2268" w:type="dxa"/>
            <w:shd w:val="clear" w:color="auto" w:fill="auto"/>
          </w:tcPr>
          <w:p w:rsidR="00C46475" w:rsidRPr="00C46475" w:rsidRDefault="00C46475" w:rsidP="00C46475">
            <w:pPr>
              <w:ind w:right="39"/>
              <w:jc w:val="center"/>
              <w:rPr>
                <w:rFonts w:ascii="Calibri" w:hAnsi="Calibri" w:cs="Arial"/>
                <w:b/>
                <w:sz w:val="20"/>
                <w:szCs w:val="20"/>
              </w:rPr>
            </w:pPr>
            <w:r w:rsidRPr="00C46475">
              <w:rPr>
                <w:rFonts w:ascii="Calibri" w:hAnsi="Calibri" w:cs="Arial"/>
                <w:b/>
                <w:sz w:val="20"/>
                <w:szCs w:val="20"/>
              </w:rPr>
              <w:t>ACTIVIDADES</w:t>
            </w:r>
          </w:p>
        </w:tc>
        <w:tc>
          <w:tcPr>
            <w:tcW w:w="2410" w:type="dxa"/>
            <w:shd w:val="clear" w:color="auto" w:fill="auto"/>
          </w:tcPr>
          <w:p w:rsidR="00C46475" w:rsidRPr="00C46475" w:rsidRDefault="00C46475" w:rsidP="00C46475">
            <w:pPr>
              <w:ind w:right="440"/>
              <w:jc w:val="center"/>
              <w:rPr>
                <w:rFonts w:ascii="Calibri" w:hAnsi="Calibri" w:cs="Arial"/>
                <w:b/>
                <w:sz w:val="20"/>
                <w:szCs w:val="20"/>
              </w:rPr>
            </w:pPr>
            <w:r w:rsidRPr="00C46475">
              <w:rPr>
                <w:rFonts w:ascii="Calibri" w:hAnsi="Calibri" w:cs="Arial"/>
                <w:b/>
                <w:sz w:val="20"/>
                <w:szCs w:val="20"/>
              </w:rPr>
              <w:t>DESCRIPCIÓN</w:t>
            </w:r>
          </w:p>
        </w:tc>
        <w:tc>
          <w:tcPr>
            <w:tcW w:w="1559" w:type="dxa"/>
            <w:shd w:val="clear" w:color="auto" w:fill="auto"/>
          </w:tcPr>
          <w:p w:rsidR="00C46475" w:rsidRPr="00C46475" w:rsidRDefault="00C46475" w:rsidP="00C46475">
            <w:pPr>
              <w:ind w:right="440"/>
              <w:jc w:val="center"/>
              <w:rPr>
                <w:rFonts w:ascii="Calibri" w:hAnsi="Calibri" w:cs="Arial"/>
                <w:b/>
                <w:sz w:val="20"/>
                <w:szCs w:val="20"/>
              </w:rPr>
            </w:pPr>
            <w:r w:rsidRPr="00C46475">
              <w:rPr>
                <w:rFonts w:ascii="Calibri" w:hAnsi="Calibri" w:cs="Arial"/>
                <w:b/>
                <w:sz w:val="20"/>
                <w:szCs w:val="20"/>
              </w:rPr>
              <w:t>FECHA</w:t>
            </w:r>
          </w:p>
        </w:tc>
        <w:tc>
          <w:tcPr>
            <w:tcW w:w="2126" w:type="dxa"/>
          </w:tcPr>
          <w:p w:rsidR="00C46475" w:rsidRPr="00C46475" w:rsidRDefault="00C46475" w:rsidP="00C46475">
            <w:pPr>
              <w:ind w:right="440"/>
              <w:jc w:val="center"/>
              <w:rPr>
                <w:rFonts w:ascii="Calibri" w:hAnsi="Calibri" w:cs="Arial"/>
                <w:b/>
                <w:sz w:val="20"/>
                <w:szCs w:val="20"/>
              </w:rPr>
            </w:pPr>
            <w:r w:rsidRPr="00C46475">
              <w:rPr>
                <w:rFonts w:ascii="Calibri" w:hAnsi="Calibri" w:cs="Arial"/>
                <w:b/>
                <w:sz w:val="20"/>
                <w:szCs w:val="20"/>
              </w:rPr>
              <w:t>RESPONSABLE</w:t>
            </w:r>
          </w:p>
        </w:tc>
      </w:tr>
      <w:tr w:rsidR="00C46475" w:rsidRPr="00C46475" w:rsidTr="00A14570">
        <w:tc>
          <w:tcPr>
            <w:tcW w:w="2268" w:type="dxa"/>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 xml:space="preserve"> Estado actual</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Presentación y análisis de los indicadores de gestión del año que inicia la formulación </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Octubre</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Oficina de Planificación Institucional</w:t>
            </w:r>
          </w:p>
        </w:tc>
      </w:tr>
      <w:tr w:rsidR="00C46475" w:rsidRPr="00C46475" w:rsidTr="00A14570">
        <w:trPr>
          <w:trHeight w:val="1553"/>
        </w:trPr>
        <w:tc>
          <w:tcPr>
            <w:tcW w:w="2268" w:type="dxa"/>
            <w:vMerge w:val="restart"/>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Políticas específicas</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Entrega del Rector al Consejo Institucional de la propuesta de políticas específicas para el año siguiente, a la luz de las Políticas Generales y los Objetivos Estratégicos.</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Octubre</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Rector</w:t>
            </w:r>
          </w:p>
        </w:tc>
      </w:tr>
      <w:tr w:rsidR="00C46475" w:rsidRPr="00C46475" w:rsidTr="00A14570">
        <w:trPr>
          <w:trHeight w:val="1728"/>
        </w:trPr>
        <w:tc>
          <w:tcPr>
            <w:tcW w:w="2268" w:type="dxa"/>
            <w:vMerge/>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Revisión en Comisión de Planificación y Administración, consulta a la comunidad y aprobación de las Políticas Específicas </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Noviembre</w:t>
            </w:r>
          </w:p>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Diciembre</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Comisión de Planificación y Administración</w:t>
            </w:r>
          </w:p>
        </w:tc>
      </w:tr>
      <w:tr w:rsidR="00C46475" w:rsidRPr="00C46475" w:rsidTr="00A14570">
        <w:tc>
          <w:tcPr>
            <w:tcW w:w="2268" w:type="dxa"/>
            <w:shd w:val="clear" w:color="auto" w:fill="auto"/>
          </w:tcPr>
          <w:p w:rsidR="00C46475" w:rsidRPr="00C46475" w:rsidRDefault="00C46475" w:rsidP="00C46475">
            <w:pPr>
              <w:ind w:right="39"/>
              <w:jc w:val="both"/>
              <w:rPr>
                <w:rFonts w:ascii="Calibri" w:hAnsi="Calibri" w:cs="Arial"/>
                <w:b/>
                <w:sz w:val="20"/>
                <w:szCs w:val="20"/>
              </w:rPr>
            </w:pPr>
            <w:r w:rsidRPr="00C46475">
              <w:rPr>
                <w:rFonts w:ascii="Calibri" w:hAnsi="Calibri" w:cs="Arial"/>
                <w:b/>
                <w:sz w:val="20"/>
                <w:szCs w:val="20"/>
              </w:rPr>
              <w:t>iii. Taller Estratégico</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Taller estratégico de trabajo entre los miembros del Consejo Institucional y el Consejo de Rectoría, sobre evaluación y </w:t>
            </w:r>
            <w:proofErr w:type="spellStart"/>
            <w:r w:rsidRPr="00C46475">
              <w:rPr>
                <w:rFonts w:ascii="Calibri" w:hAnsi="Calibri" w:cs="Arial"/>
                <w:sz w:val="20"/>
                <w:szCs w:val="20"/>
              </w:rPr>
              <w:t>redireccionamiento</w:t>
            </w:r>
            <w:proofErr w:type="spellEnd"/>
            <w:r w:rsidRPr="00C46475">
              <w:rPr>
                <w:rFonts w:ascii="Calibri" w:hAnsi="Calibri" w:cs="Arial"/>
                <w:sz w:val="20"/>
                <w:szCs w:val="20"/>
              </w:rPr>
              <w:t xml:space="preserve"> del Plan Estratégico</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Diciembre</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El Rector en su doble condición de presidente del Consejo Institucional y del Consejo de Rectoría</w:t>
            </w:r>
          </w:p>
        </w:tc>
      </w:tr>
      <w:tr w:rsidR="00C46475" w:rsidRPr="00C46475" w:rsidTr="00A14570">
        <w:trPr>
          <w:trHeight w:val="663"/>
        </w:trPr>
        <w:tc>
          <w:tcPr>
            <w:tcW w:w="2268" w:type="dxa"/>
            <w:vMerge w:val="restart"/>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Disposiciones de formulación</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Propuesta de disposiciones de formulación</w:t>
            </w:r>
          </w:p>
          <w:p w:rsidR="00C46475" w:rsidRPr="00C46475" w:rsidRDefault="00C46475" w:rsidP="00C46475">
            <w:pPr>
              <w:ind w:right="440"/>
              <w:jc w:val="both"/>
              <w:rPr>
                <w:rFonts w:ascii="Calibri" w:hAnsi="Calibri" w:cs="Arial"/>
                <w:sz w:val="20"/>
                <w:szCs w:val="20"/>
              </w:rPr>
            </w:pP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Diciembre</w:t>
            </w:r>
          </w:p>
        </w:tc>
        <w:tc>
          <w:tcPr>
            <w:tcW w:w="2126" w:type="dxa"/>
          </w:tcPr>
          <w:p w:rsidR="00C46475" w:rsidRPr="00C46475" w:rsidRDefault="00C46475" w:rsidP="00C46475">
            <w:pPr>
              <w:ind w:right="440"/>
              <w:rPr>
                <w:rFonts w:ascii="Calibri" w:hAnsi="Calibri" w:cs="Arial"/>
                <w:sz w:val="20"/>
                <w:szCs w:val="20"/>
              </w:rPr>
            </w:pPr>
            <w:r w:rsidRPr="00C46475">
              <w:rPr>
                <w:rFonts w:ascii="Calibri" w:hAnsi="Calibri" w:cs="Arial"/>
                <w:sz w:val="20"/>
                <w:szCs w:val="20"/>
              </w:rPr>
              <w:t>Rector</w:t>
            </w:r>
          </w:p>
        </w:tc>
      </w:tr>
      <w:tr w:rsidR="00C46475" w:rsidRPr="00C46475" w:rsidTr="00A14570">
        <w:trPr>
          <w:trHeight w:val="1204"/>
        </w:trPr>
        <w:tc>
          <w:tcPr>
            <w:tcW w:w="2268" w:type="dxa"/>
            <w:vMerge/>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Revisión y aprobación de las disposiciones de formulación  </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Enero</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Consejo Institucional </w:t>
            </w:r>
          </w:p>
        </w:tc>
      </w:tr>
      <w:tr w:rsidR="00C46475" w:rsidRPr="00C46475" w:rsidTr="00A14570">
        <w:tc>
          <w:tcPr>
            <w:tcW w:w="2268" w:type="dxa"/>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 xml:space="preserve">Sesión de trabajo del Consejo de Rectoría </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Definición para cada programa de los objetivos, proyectos y metas a desarrollar, tomando como base el Taller Estratégico</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Febrero</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Rector con la asesoría del Consejo de Rectoría y el apoyo técnico de la Oficina de Planificación Institucional</w:t>
            </w:r>
          </w:p>
        </w:tc>
      </w:tr>
      <w:tr w:rsidR="00C46475" w:rsidRPr="00C46475" w:rsidTr="00A14570">
        <w:tc>
          <w:tcPr>
            <w:tcW w:w="2268" w:type="dxa"/>
            <w:shd w:val="clear" w:color="auto" w:fill="auto"/>
          </w:tcPr>
          <w:p w:rsidR="00C46475" w:rsidRPr="00C46475" w:rsidRDefault="00C46475" w:rsidP="00C46475">
            <w:pPr>
              <w:ind w:left="248" w:right="39"/>
              <w:jc w:val="both"/>
              <w:rPr>
                <w:rFonts w:ascii="Calibri" w:hAnsi="Calibri" w:cs="Arial"/>
                <w:b/>
                <w:sz w:val="20"/>
                <w:szCs w:val="20"/>
              </w:rPr>
            </w:pPr>
            <w:r w:rsidRPr="00C46475">
              <w:rPr>
                <w:rFonts w:ascii="Calibri" w:hAnsi="Calibri" w:cs="Arial"/>
                <w:b/>
                <w:sz w:val="20"/>
                <w:szCs w:val="20"/>
              </w:rPr>
              <w:t>V Taller de formulación de metas</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Para todas las personas que requieren hacer el Plan Anual Operativo, la Oficina de Planificación Institucional  dictará un taller de formulación de metas.</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Marzo</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Oficina de Planificación Institucional</w:t>
            </w:r>
          </w:p>
        </w:tc>
      </w:tr>
      <w:tr w:rsidR="00C46475" w:rsidRPr="00C46475" w:rsidTr="00A14570">
        <w:tc>
          <w:tcPr>
            <w:tcW w:w="2268" w:type="dxa"/>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Análisis comportamiento de gastos e ingresos. Escenarios para el año en curso y el siguiente</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El Consejo Institucional analizará y aprobará los límites presupuestarios por medio de los cuales los Departamentos pueden evaluar su situación y revisar sus metas futuras</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Marzo-Abril </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Consejo Institucional</w:t>
            </w:r>
          </w:p>
        </w:tc>
      </w:tr>
      <w:tr w:rsidR="00C46475" w:rsidRPr="00C46475" w:rsidTr="00A14570">
        <w:tc>
          <w:tcPr>
            <w:tcW w:w="2268" w:type="dxa"/>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 xml:space="preserve">Proceso de análisis, reflexión y </w:t>
            </w:r>
            <w:r w:rsidRPr="00C46475">
              <w:rPr>
                <w:rFonts w:ascii="Calibri" w:hAnsi="Calibri" w:cs="Arial"/>
                <w:b/>
                <w:sz w:val="20"/>
                <w:szCs w:val="20"/>
              </w:rPr>
              <w:lastRenderedPageBreak/>
              <w:t>líneas de acción futura de los Departamentos</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lastRenderedPageBreak/>
              <w:t xml:space="preserve">La Oficina de Planificación </w:t>
            </w:r>
            <w:r w:rsidRPr="00C46475">
              <w:rPr>
                <w:rFonts w:ascii="Calibri" w:hAnsi="Calibri" w:cs="Arial"/>
                <w:sz w:val="20"/>
                <w:szCs w:val="20"/>
              </w:rPr>
              <w:lastRenderedPageBreak/>
              <w:t xml:space="preserve">Institucional y la Vicerrectoría de Administración ofrecerán a todos los Departamentos los insumos necesarios, el apoyo y asesoramiento a los directores y responsables en uso y ejecución de la información formulada. </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lastRenderedPageBreak/>
              <w:t xml:space="preserve">Abril </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Oficina de Planificación </w:t>
            </w:r>
            <w:r w:rsidRPr="00C46475">
              <w:rPr>
                <w:rFonts w:ascii="Calibri" w:hAnsi="Calibri" w:cs="Arial"/>
                <w:sz w:val="20"/>
                <w:szCs w:val="20"/>
              </w:rPr>
              <w:lastRenderedPageBreak/>
              <w:t>Institucional y Vicerrectoría de Administración</w:t>
            </w:r>
          </w:p>
        </w:tc>
      </w:tr>
      <w:tr w:rsidR="00C46475" w:rsidRPr="00C46475" w:rsidTr="00A14570">
        <w:tc>
          <w:tcPr>
            <w:tcW w:w="2268" w:type="dxa"/>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Formulación preliminar Plan Anual Operativo</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Proceso de formulación del PAO en cada unidad ejecutora</w:t>
            </w:r>
          </w:p>
          <w:p w:rsidR="00C46475" w:rsidRPr="00C46475" w:rsidRDefault="00C46475" w:rsidP="00C46475">
            <w:pPr>
              <w:ind w:right="440"/>
              <w:jc w:val="both"/>
              <w:rPr>
                <w:rFonts w:ascii="Calibri" w:hAnsi="Calibri" w:cs="Arial"/>
                <w:sz w:val="20"/>
                <w:szCs w:val="20"/>
              </w:rPr>
            </w:pP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Abril y primera quincena de Mayo</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Superior jerárquico de cada instancia que formula</w:t>
            </w:r>
          </w:p>
        </w:tc>
      </w:tr>
      <w:tr w:rsidR="00C46475" w:rsidRPr="00C46475" w:rsidTr="00A14570">
        <w:tc>
          <w:tcPr>
            <w:tcW w:w="2268" w:type="dxa"/>
            <w:shd w:val="clear" w:color="auto" w:fill="auto"/>
          </w:tcPr>
          <w:p w:rsidR="00C46475" w:rsidRPr="00C46475" w:rsidRDefault="00C46475" w:rsidP="00F96DD8">
            <w:pPr>
              <w:numPr>
                <w:ilvl w:val="0"/>
                <w:numId w:val="8"/>
              </w:numPr>
              <w:ind w:left="84" w:right="39" w:firstLine="22"/>
              <w:jc w:val="both"/>
              <w:rPr>
                <w:rFonts w:ascii="Calibri" w:hAnsi="Calibri" w:cs="Arial"/>
                <w:b/>
                <w:sz w:val="20"/>
                <w:szCs w:val="20"/>
              </w:rPr>
            </w:pPr>
            <w:r w:rsidRPr="00C46475">
              <w:rPr>
                <w:rFonts w:ascii="Calibri" w:hAnsi="Calibri" w:cs="Arial"/>
                <w:b/>
                <w:sz w:val="20"/>
                <w:szCs w:val="20"/>
              </w:rPr>
              <w:t>Formulación del pre anteproyecto</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La Oficina de Planificación Institucional y los Departamentos de Financiero </w:t>
            </w:r>
            <w:proofErr w:type="gramStart"/>
            <w:r w:rsidRPr="00C46475">
              <w:rPr>
                <w:rFonts w:ascii="Calibri" w:hAnsi="Calibri" w:cs="Arial"/>
                <w:sz w:val="20"/>
                <w:szCs w:val="20"/>
              </w:rPr>
              <w:t>Contable  y</w:t>
            </w:r>
            <w:proofErr w:type="gramEnd"/>
            <w:r w:rsidRPr="00C46475">
              <w:rPr>
                <w:rFonts w:ascii="Calibri" w:hAnsi="Calibri" w:cs="Arial"/>
                <w:sz w:val="20"/>
                <w:szCs w:val="20"/>
              </w:rPr>
              <w:t xml:space="preserve"> Recursos Humanos elaborarán el primer anteproyecto de PAO y presupuesto</w:t>
            </w:r>
          </w:p>
          <w:p w:rsidR="00C46475" w:rsidRPr="00C46475" w:rsidRDefault="00C46475" w:rsidP="00C46475">
            <w:pPr>
              <w:ind w:right="440"/>
              <w:jc w:val="both"/>
              <w:rPr>
                <w:rFonts w:ascii="Calibri" w:hAnsi="Calibri" w:cs="Arial"/>
                <w:sz w:val="20"/>
                <w:szCs w:val="20"/>
              </w:rPr>
            </w:pP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Segunda quincena de Mayo</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Directores de los Departamentos responsables</w:t>
            </w:r>
          </w:p>
        </w:tc>
      </w:tr>
      <w:tr w:rsidR="00C46475" w:rsidRPr="00C46475" w:rsidTr="00A14570">
        <w:trPr>
          <w:trHeight w:val="2616"/>
        </w:trPr>
        <w:tc>
          <w:tcPr>
            <w:tcW w:w="2268" w:type="dxa"/>
            <w:vMerge w:val="restart"/>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Anteproyecto</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Documento Preliminar Plan-presupuesto que presenta las expectativas de todas las instancias revisados por cada los responsables de los programas presupuestarios.</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Primera quincena de junio </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Rector</w:t>
            </w:r>
          </w:p>
        </w:tc>
      </w:tr>
      <w:tr w:rsidR="00C46475" w:rsidRPr="00C46475" w:rsidTr="00A14570">
        <w:trPr>
          <w:trHeight w:val="1194"/>
        </w:trPr>
        <w:tc>
          <w:tcPr>
            <w:tcW w:w="2268" w:type="dxa"/>
            <w:vMerge/>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Revisión por parte de la Comisión de Planificación y Administración</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Segunda semana de junio</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Comisión de Planificación y Administración</w:t>
            </w:r>
          </w:p>
        </w:tc>
      </w:tr>
      <w:tr w:rsidR="00C46475" w:rsidRPr="00C46475" w:rsidTr="00A14570">
        <w:trPr>
          <w:trHeight w:val="916"/>
        </w:trPr>
        <w:tc>
          <w:tcPr>
            <w:tcW w:w="2268" w:type="dxa"/>
            <w:vMerge/>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Replanteamiento del PAO y del presupuesto según observaciones de la Comisión de Planificación y Administración.</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Julio- primera quincena de agosto</w:t>
            </w:r>
          </w:p>
          <w:p w:rsidR="00C46475" w:rsidRPr="00C46475" w:rsidRDefault="00C46475" w:rsidP="00C46475">
            <w:pPr>
              <w:rPr>
                <w:rFonts w:ascii="Calibri" w:hAnsi="Calibri" w:cs="Arial"/>
                <w:sz w:val="20"/>
                <w:szCs w:val="20"/>
              </w:rPr>
            </w:pP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Rector con la asesoría del Consejo de Rectoría y el apoyo técnico de la Oficina de Planificación Institucional.</w:t>
            </w:r>
          </w:p>
        </w:tc>
      </w:tr>
      <w:tr w:rsidR="00C46475" w:rsidRPr="00C46475" w:rsidTr="00A14570">
        <w:tc>
          <w:tcPr>
            <w:tcW w:w="2268" w:type="dxa"/>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Evaluación final PAO</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De acuerdo al alcance económico cada unidad ejecutora </w:t>
            </w:r>
            <w:r w:rsidRPr="00C46475">
              <w:rPr>
                <w:rFonts w:ascii="Calibri" w:hAnsi="Calibri" w:cs="Arial"/>
                <w:sz w:val="20"/>
                <w:szCs w:val="20"/>
              </w:rPr>
              <w:lastRenderedPageBreak/>
              <w:t>hará los ajustes respectivos cuando corresponda</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lastRenderedPageBreak/>
              <w:t>Segunda quincena de Agosto</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Oficina de Planificación Institucional</w:t>
            </w:r>
          </w:p>
        </w:tc>
      </w:tr>
      <w:tr w:rsidR="00C46475" w:rsidRPr="00C46475" w:rsidTr="00A14570">
        <w:tc>
          <w:tcPr>
            <w:tcW w:w="2268" w:type="dxa"/>
            <w:shd w:val="clear" w:color="auto" w:fill="auto"/>
          </w:tcPr>
          <w:p w:rsidR="00C46475" w:rsidRPr="00C46475" w:rsidRDefault="00C46475" w:rsidP="00F96DD8">
            <w:pPr>
              <w:numPr>
                <w:ilvl w:val="0"/>
                <w:numId w:val="8"/>
              </w:numPr>
              <w:ind w:left="248" w:right="39" w:hanging="142"/>
              <w:rPr>
                <w:rFonts w:ascii="Calibri" w:hAnsi="Calibri" w:cs="Arial"/>
                <w:b/>
                <w:sz w:val="20"/>
                <w:szCs w:val="20"/>
              </w:rPr>
            </w:pPr>
            <w:r w:rsidRPr="00C46475">
              <w:rPr>
                <w:rFonts w:ascii="Calibri" w:hAnsi="Calibri" w:cs="Arial"/>
                <w:b/>
                <w:sz w:val="20"/>
                <w:szCs w:val="20"/>
              </w:rPr>
              <w:t>Formulación final Plan Presupuesto</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Proceso de revisión por parte de los responsables de los programas presupuestarios</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Primera quincena de setiembre </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Rector con la asesoría del Consejo de Rectoría y el apoyo técnico de la Oficina de Planificación Institucional</w:t>
            </w:r>
          </w:p>
        </w:tc>
      </w:tr>
      <w:tr w:rsidR="00C46475" w:rsidRPr="00C46475" w:rsidTr="00A14570">
        <w:tc>
          <w:tcPr>
            <w:tcW w:w="2268" w:type="dxa"/>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Aprobación Plan Presupuesto</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Proyecto final del Plan-Presupuesto</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 xml:space="preserve">Segunda quincena de Setiembre </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Consejo Institucional</w:t>
            </w:r>
          </w:p>
        </w:tc>
      </w:tr>
      <w:tr w:rsidR="00C46475" w:rsidRPr="00C46475" w:rsidTr="00A14570">
        <w:trPr>
          <w:trHeight w:val="507"/>
        </w:trPr>
        <w:tc>
          <w:tcPr>
            <w:tcW w:w="2268" w:type="dxa"/>
            <w:vMerge w:val="restart"/>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r w:rsidRPr="00C46475">
              <w:rPr>
                <w:rFonts w:ascii="Calibri" w:hAnsi="Calibri" w:cs="Arial"/>
                <w:b/>
                <w:sz w:val="20"/>
                <w:szCs w:val="20"/>
              </w:rPr>
              <w:t>Disposiciones de Ejecución</w:t>
            </w:r>
          </w:p>
        </w:tc>
        <w:tc>
          <w:tcPr>
            <w:tcW w:w="2410"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Propuesta de disposiciones de ejecución</w:t>
            </w:r>
          </w:p>
        </w:tc>
        <w:tc>
          <w:tcPr>
            <w:tcW w:w="1559" w:type="dxa"/>
            <w:shd w:val="clear" w:color="auto" w:fill="auto"/>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Octubre</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Rector</w:t>
            </w:r>
          </w:p>
        </w:tc>
      </w:tr>
      <w:tr w:rsidR="00C46475" w:rsidRPr="00C46475" w:rsidTr="00A14570">
        <w:trPr>
          <w:trHeight w:val="1204"/>
        </w:trPr>
        <w:tc>
          <w:tcPr>
            <w:tcW w:w="2268" w:type="dxa"/>
            <w:vMerge/>
            <w:shd w:val="clear" w:color="auto" w:fill="auto"/>
          </w:tcPr>
          <w:p w:rsidR="00C46475" w:rsidRPr="00C46475" w:rsidRDefault="00C46475" w:rsidP="00F96DD8">
            <w:pPr>
              <w:numPr>
                <w:ilvl w:val="0"/>
                <w:numId w:val="8"/>
              </w:numPr>
              <w:ind w:left="248" w:right="39" w:hanging="142"/>
              <w:jc w:val="both"/>
              <w:rPr>
                <w:rFonts w:ascii="Calibri" w:hAnsi="Calibri" w:cs="Arial"/>
                <w:b/>
                <w:sz w:val="20"/>
                <w:szCs w:val="20"/>
              </w:rPr>
            </w:pPr>
          </w:p>
        </w:tc>
        <w:tc>
          <w:tcPr>
            <w:tcW w:w="2410" w:type="dxa"/>
            <w:shd w:val="clear" w:color="auto" w:fill="auto"/>
          </w:tcPr>
          <w:p w:rsidR="00C46475" w:rsidRPr="00C46475" w:rsidRDefault="00C46475" w:rsidP="00C46475">
            <w:pPr>
              <w:spacing w:beforeAutospacing="1" w:afterAutospacing="1"/>
              <w:ind w:right="440"/>
              <w:jc w:val="both"/>
              <w:rPr>
                <w:rFonts w:ascii="Calibri" w:hAnsi="Calibri" w:cs="Arial"/>
                <w:sz w:val="20"/>
                <w:szCs w:val="20"/>
              </w:rPr>
            </w:pPr>
            <w:r w:rsidRPr="00C46475">
              <w:rPr>
                <w:rFonts w:ascii="Calibri" w:hAnsi="Calibri" w:cs="Arial"/>
                <w:sz w:val="20"/>
                <w:szCs w:val="20"/>
              </w:rPr>
              <w:t>Revisión y aprobación de las disposiciones de ejecución</w:t>
            </w:r>
          </w:p>
        </w:tc>
        <w:tc>
          <w:tcPr>
            <w:tcW w:w="1559" w:type="dxa"/>
            <w:shd w:val="clear" w:color="auto" w:fill="auto"/>
          </w:tcPr>
          <w:p w:rsidR="00C46475" w:rsidRPr="00C46475" w:rsidRDefault="00C46475" w:rsidP="00C46475">
            <w:pPr>
              <w:spacing w:beforeAutospacing="1" w:afterAutospacing="1"/>
              <w:ind w:right="440"/>
              <w:jc w:val="both"/>
              <w:rPr>
                <w:rFonts w:ascii="Calibri" w:hAnsi="Calibri" w:cs="Arial"/>
                <w:sz w:val="20"/>
                <w:szCs w:val="20"/>
              </w:rPr>
            </w:pPr>
            <w:r w:rsidRPr="00C46475">
              <w:rPr>
                <w:rFonts w:ascii="Calibri" w:hAnsi="Calibri" w:cs="Arial"/>
                <w:sz w:val="20"/>
                <w:szCs w:val="20"/>
              </w:rPr>
              <w:t>Noviembre-Diciembre</w:t>
            </w:r>
          </w:p>
        </w:tc>
        <w:tc>
          <w:tcPr>
            <w:tcW w:w="2126" w:type="dxa"/>
          </w:tcPr>
          <w:p w:rsidR="00C46475" w:rsidRPr="00C46475" w:rsidRDefault="00C46475" w:rsidP="00C46475">
            <w:pPr>
              <w:ind w:right="440"/>
              <w:jc w:val="both"/>
              <w:rPr>
                <w:rFonts w:ascii="Calibri" w:hAnsi="Calibri" w:cs="Arial"/>
                <w:sz w:val="20"/>
                <w:szCs w:val="20"/>
              </w:rPr>
            </w:pPr>
            <w:r w:rsidRPr="00C46475">
              <w:rPr>
                <w:rFonts w:ascii="Calibri" w:hAnsi="Calibri" w:cs="Arial"/>
                <w:sz w:val="20"/>
                <w:szCs w:val="20"/>
              </w:rPr>
              <w:t>Consejo Institucional</w:t>
            </w:r>
          </w:p>
        </w:tc>
      </w:tr>
    </w:tbl>
    <w:p w:rsidR="00C46475" w:rsidRPr="00C46475" w:rsidRDefault="00C46475" w:rsidP="00C46475">
      <w:pPr>
        <w:spacing w:before="120"/>
        <w:ind w:left="1056" w:right="440" w:hanging="144"/>
        <w:jc w:val="both"/>
        <w:rPr>
          <w:rFonts w:ascii="Arial" w:hAnsi="Arial" w:cs="Arial"/>
          <w:i/>
          <w:color w:val="000000"/>
        </w:rPr>
      </w:pPr>
    </w:p>
    <w:p w:rsidR="00C46475" w:rsidRPr="00C46475" w:rsidRDefault="00C46475" w:rsidP="00C46475">
      <w:pPr>
        <w:ind w:left="708"/>
        <w:jc w:val="both"/>
        <w:rPr>
          <w:rFonts w:ascii="Arial" w:hAnsi="Arial" w:cs="Arial"/>
          <w:b/>
          <w:szCs w:val="16"/>
          <w:lang w:val="es-ES_tradnl"/>
        </w:rPr>
      </w:pPr>
      <w:r w:rsidRPr="00C46475">
        <w:rPr>
          <w:rFonts w:ascii="Arial" w:hAnsi="Arial" w:cs="Arial"/>
          <w:b/>
          <w:szCs w:val="16"/>
          <w:lang w:val="es-ES_tradnl"/>
        </w:rPr>
        <w:t>II ETAPA. EVALUACIÓN DEL PLAN-PRESUPUESTO-ESTADOS FINANCIEROS</w:t>
      </w:r>
    </w:p>
    <w:bookmarkEnd w:id="1"/>
    <w:bookmarkEnd w:id="2"/>
    <w:bookmarkEnd w:id="3"/>
    <w:p w:rsidR="00C46475" w:rsidRPr="00C46475" w:rsidRDefault="00C46475" w:rsidP="00C46475">
      <w:pPr>
        <w:ind w:right="-91"/>
        <w:jc w:val="both"/>
        <w:rPr>
          <w:rFonts w:ascii="Arial" w:eastAsia="Calibri" w:hAnsi="Arial" w:cs="Arial"/>
          <w:color w:val="000000"/>
          <w:sz w:val="22"/>
          <w:szCs w:val="22"/>
          <w:lang w:val="es-CR" w:eastAsia="en-US"/>
        </w:rPr>
      </w:pPr>
    </w:p>
    <w:p w:rsidR="00C46475" w:rsidRPr="00C46475" w:rsidRDefault="00C46475" w:rsidP="00F96DD8">
      <w:pPr>
        <w:numPr>
          <w:ilvl w:val="0"/>
          <w:numId w:val="6"/>
        </w:numPr>
        <w:contextualSpacing/>
        <w:jc w:val="both"/>
        <w:rPr>
          <w:rFonts w:ascii="Arial" w:hAnsi="Arial" w:cs="Arial"/>
          <w:lang w:eastAsia="en-US"/>
        </w:rPr>
      </w:pPr>
      <w:r w:rsidRPr="00C46475">
        <w:rPr>
          <w:rFonts w:ascii="Arial" w:hAnsi="Arial" w:cs="Arial"/>
          <w:lang w:val="es-CR"/>
        </w:rPr>
        <w:t>Indicar que c</w:t>
      </w:r>
      <w:proofErr w:type="spellStart"/>
      <w:r w:rsidRPr="00C46475">
        <w:rPr>
          <w:rFonts w:ascii="Arial" w:hAnsi="Arial" w:cs="Arial"/>
        </w:rPr>
        <w:t>ontra</w:t>
      </w:r>
      <w:proofErr w:type="spellEnd"/>
      <w:r w:rsidRPr="00C46475">
        <w:rPr>
          <w:rFonts w:ascii="Arial" w:hAnsi="Arial" w:cs="Arial"/>
        </w:rPr>
        <w:t xml:space="preserve">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46475" w:rsidRPr="00C46475" w:rsidRDefault="00C46475" w:rsidP="00C46475">
      <w:pPr>
        <w:jc w:val="both"/>
        <w:rPr>
          <w:rFonts w:ascii="Arial" w:eastAsia="Calibri" w:hAnsi="Arial" w:cs="Arial"/>
          <w:sz w:val="22"/>
          <w:szCs w:val="22"/>
          <w:lang w:val="es-CR"/>
        </w:rPr>
      </w:pPr>
    </w:p>
    <w:p w:rsidR="00C46475" w:rsidRPr="00C46475" w:rsidRDefault="00C46475" w:rsidP="00C46475">
      <w:pPr>
        <w:jc w:val="both"/>
        <w:rPr>
          <w:rFonts w:ascii="Arial" w:eastAsia="Calibri" w:hAnsi="Arial" w:cs="Arial"/>
          <w:sz w:val="22"/>
          <w:szCs w:val="22"/>
          <w:lang w:val="es-CR"/>
        </w:rPr>
      </w:pPr>
    </w:p>
    <w:p w:rsidR="00917157" w:rsidRPr="00F873EA" w:rsidRDefault="00917157" w:rsidP="00F96DD8">
      <w:pPr>
        <w:numPr>
          <w:ilvl w:val="0"/>
          <w:numId w:val="6"/>
        </w:numPr>
        <w:contextualSpacing/>
        <w:jc w:val="both"/>
        <w:rPr>
          <w:rFonts w:ascii="Arial" w:hAnsi="Arial" w:cs="Arial"/>
        </w:rPr>
      </w:pPr>
      <w:r>
        <w:rPr>
          <w:rFonts w:ascii="Arial" w:hAnsi="Arial" w:cs="Arial"/>
          <w:b/>
          <w:lang w:val="es-CR"/>
        </w:rPr>
        <w:t>ACUERDO FIRME.</w:t>
      </w:r>
    </w:p>
    <w:p w:rsidR="00CF46CC" w:rsidRDefault="00CF46CC" w:rsidP="00CF46CC">
      <w:pPr>
        <w:pBdr>
          <w:top w:val="nil"/>
          <w:left w:val="nil"/>
          <w:bottom w:val="nil"/>
          <w:right w:val="nil"/>
          <w:between w:val="nil"/>
        </w:pBdr>
        <w:tabs>
          <w:tab w:val="left" w:pos="426"/>
        </w:tabs>
        <w:spacing w:after="160" w:line="259" w:lineRule="auto"/>
        <w:ind w:right="474"/>
        <w:contextualSpacing/>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C6045C">
      <w:pPr>
        <w:ind w:left="851"/>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D8" w:rsidRDefault="00F96DD8">
      <w:r>
        <w:separator/>
      </w:r>
    </w:p>
  </w:endnote>
  <w:endnote w:type="continuationSeparator" w:id="0">
    <w:p w:rsidR="00F96DD8" w:rsidRDefault="00F9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D8" w:rsidRDefault="00F96DD8">
      <w:r>
        <w:separator/>
      </w:r>
    </w:p>
  </w:footnote>
  <w:footnote w:type="continuationSeparator" w:id="0">
    <w:p w:rsidR="00F96DD8" w:rsidRDefault="00F9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5A7222">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5A7222">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A7222">
      <w:rPr>
        <w:rFonts w:ascii="Arial" w:eastAsia="Cambria" w:hAnsi="Arial" w:cs="Arial"/>
        <w:i/>
        <w:sz w:val="18"/>
        <w:szCs w:val="18"/>
        <w:lang w:val="es-ES_tradnl" w:eastAsia="x-none"/>
      </w:rPr>
      <w:t xml:space="preserve">03 de abril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C4970">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6"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7"/>
  </w:num>
  <w:num w:numId="5">
    <w:abstractNumId w:val="11"/>
  </w:num>
  <w:num w:numId="6">
    <w:abstractNumId w:val="3"/>
  </w:num>
  <w:num w:numId="7">
    <w:abstractNumId w:val="2"/>
  </w:num>
  <w:num w:numId="8">
    <w:abstractNumId w:val="8"/>
  </w:num>
  <w:num w:numId="9">
    <w:abstractNumId w:val="9"/>
  </w:num>
  <w:num w:numId="10">
    <w:abstractNumId w:val="6"/>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4239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5DC0-115C-4BBD-9AC7-373A8D87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Pages>
  <Words>2637</Words>
  <Characters>14508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121</cp:revision>
  <cp:lastPrinted>2019-03-27T19:57:00Z</cp:lastPrinted>
  <dcterms:created xsi:type="dcterms:W3CDTF">2018-05-02T21:37:00Z</dcterms:created>
  <dcterms:modified xsi:type="dcterms:W3CDTF">2019-04-03T19:37:00Z</dcterms:modified>
</cp:coreProperties>
</file>