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B5449">
        <w:rPr>
          <w:rFonts w:ascii="Arial" w:hAnsi="Arial" w:cs="Arial"/>
          <w:b/>
          <w:bCs/>
          <w:iCs/>
          <w:sz w:val="26"/>
          <w:szCs w:val="22"/>
          <w:lang w:val="es-CR"/>
        </w:rPr>
        <w:t>341</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1B5449" w:rsidRPr="00AC372A" w:rsidRDefault="001B5449" w:rsidP="001B544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1B5449" w:rsidRPr="00AC372A" w:rsidRDefault="001B5449" w:rsidP="001B544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1B5449" w:rsidRPr="00AC372A" w:rsidRDefault="001B5449" w:rsidP="001B544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1B5449" w:rsidRPr="00AC372A" w:rsidRDefault="001B5449" w:rsidP="001B544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1B5449" w:rsidRPr="00AC372A" w:rsidRDefault="001B5449" w:rsidP="001B544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 </w:t>
            </w:r>
            <w:r w:rsidRPr="00AC372A">
              <w:rPr>
                <w:rFonts w:ascii="Arial" w:eastAsia="Cambria" w:hAnsi="Arial" w:cs="Arial"/>
                <w:sz w:val="22"/>
                <w:szCs w:val="22"/>
                <w:lang w:val="es-ES_tradnl" w:eastAsia="en-US"/>
              </w:rPr>
              <w:t>San Carlos</w:t>
            </w:r>
          </w:p>
          <w:p w:rsidR="001B5449" w:rsidRDefault="001B5449" w:rsidP="001B544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1B5449" w:rsidRPr="00AC372A" w:rsidRDefault="001B5449" w:rsidP="001B5449">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1B5449" w:rsidRDefault="001B5449" w:rsidP="001B544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AC372A">
              <w:rPr>
                <w:rFonts w:ascii="Arial" w:eastAsia="Cambria" w:hAnsi="Arial" w:cs="Arial"/>
                <w:sz w:val="22"/>
                <w:szCs w:val="22"/>
                <w:lang w:val="es-ES_tradnl" w:eastAsia="en-US"/>
              </w:rPr>
              <w:t>Dr. Roberto Pereira Arroyo, Director Centro Académico de Alajuela</w:t>
            </w:r>
          </w:p>
          <w:p w:rsidR="001B5449" w:rsidRDefault="001B5449" w:rsidP="001B544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Silvia Watson Araya, Directora Departamento Financiero Contable</w:t>
            </w:r>
          </w:p>
          <w:p w:rsidR="001B5449" w:rsidRDefault="001B5449" w:rsidP="001B544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Isidro Álvarez Salazar, Auditor Interno</w:t>
            </w:r>
          </w:p>
          <w:p w:rsidR="008D5D01"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F3B3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B749EA">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749EA">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B749EA">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B749EA">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B749EA">
              <w:rPr>
                <w:rFonts w:ascii="Arial" w:eastAsia="Calibri" w:hAnsi="Arial" w:cs="Arial"/>
                <w:b/>
                <w:sz w:val="22"/>
                <w:szCs w:val="22"/>
              </w:rPr>
              <w:t>5</w:t>
            </w:r>
            <w:r w:rsidR="007742A1" w:rsidRPr="008F0835">
              <w:rPr>
                <w:rFonts w:ascii="Arial" w:eastAsia="Calibri" w:hAnsi="Arial" w:cs="Arial"/>
                <w:b/>
                <w:sz w:val="22"/>
                <w:szCs w:val="22"/>
              </w:rPr>
              <w:t xml:space="preserve"> del </w:t>
            </w:r>
            <w:r w:rsidR="001F3B35">
              <w:rPr>
                <w:rFonts w:ascii="Arial" w:eastAsia="Calibri" w:hAnsi="Arial" w:cs="Arial"/>
                <w:b/>
                <w:sz w:val="22"/>
                <w:szCs w:val="22"/>
              </w:rPr>
              <w:t>0</w:t>
            </w:r>
            <w:r w:rsidR="00B749EA">
              <w:rPr>
                <w:rFonts w:ascii="Arial" w:eastAsia="Calibri" w:hAnsi="Arial" w:cs="Arial"/>
                <w:b/>
                <w:sz w:val="22"/>
                <w:szCs w:val="22"/>
              </w:rPr>
              <w:t>8</w:t>
            </w:r>
            <w:r w:rsidR="005A7222">
              <w:rPr>
                <w:rFonts w:ascii="Arial" w:eastAsia="Calibri" w:hAnsi="Arial" w:cs="Arial"/>
                <w:b/>
                <w:sz w:val="22"/>
                <w:szCs w:val="22"/>
              </w:rPr>
              <w:t xml:space="preserve"> de </w:t>
            </w:r>
            <w:r w:rsidR="00B749EA">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B749EA" w:rsidRPr="00B749EA">
              <w:rPr>
                <w:rFonts w:ascii="Arial" w:eastAsia="Cambria" w:hAnsi="Arial" w:cs="Arial"/>
                <w:b/>
                <w:bCs/>
                <w:sz w:val="22"/>
                <w:szCs w:val="22"/>
                <w:lang w:val="es-CR" w:eastAsia="en-US"/>
              </w:rPr>
              <w:t>Subsanación del acuerdo de la Sesión Ordinaria No. 3100, Artículo 8, del 05 de diciembre de 2018. “Modificación del acuerdo de la Sesión Ordinaria No. 3099, Artículo 13, del 28 de noviembre de 2018, Plan integral que atiende los hallazgos y recomendaciones de las Auditorías Externas a los Estados Financieros y Liquidación Presupuestaria de los años 2015, 2016 y 2017, para incorporar el detalle de las acciones del Plan Remedial de Auditoría Externa a Liquidación Presupuestaria 2017”.</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B1B55" w:rsidRDefault="006B1B55" w:rsidP="007742A1">
      <w:pPr>
        <w:jc w:val="both"/>
        <w:rPr>
          <w:rFonts w:ascii="Arial" w:eastAsia="Cambria" w:hAnsi="Arial" w:cs="Arial"/>
          <w:lang w:val="es-ES_tradnl" w:eastAsia="en-US"/>
        </w:rPr>
      </w:pPr>
    </w:p>
    <w:p w:rsidR="001B5449" w:rsidRPr="00E76103" w:rsidRDefault="001B5449" w:rsidP="001B5449">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1B5449" w:rsidRPr="00BD09BC" w:rsidRDefault="001B5449" w:rsidP="001B5449">
      <w:pPr>
        <w:rPr>
          <w:rFonts w:ascii="Arial" w:eastAsia="Calibri" w:hAnsi="Arial" w:cs="Arial"/>
          <w:sz w:val="16"/>
          <w:szCs w:val="16"/>
        </w:rPr>
      </w:pPr>
    </w:p>
    <w:p w:rsidR="001B5449" w:rsidRPr="00DB50F5" w:rsidRDefault="001B5449" w:rsidP="001B5449">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1B5449" w:rsidRPr="00BD09BC" w:rsidRDefault="001B5449" w:rsidP="001B5449">
      <w:pPr>
        <w:jc w:val="both"/>
        <w:rPr>
          <w:rFonts w:ascii="Arial" w:eastAsia="Cambria" w:hAnsi="Arial" w:cs="Arial"/>
          <w:sz w:val="16"/>
          <w:szCs w:val="16"/>
          <w:lang w:eastAsia="en-US"/>
        </w:rPr>
      </w:pPr>
    </w:p>
    <w:p w:rsidR="001B5449" w:rsidRDefault="001B5449" w:rsidP="001B5449">
      <w:pPr>
        <w:pStyle w:val="Default"/>
        <w:ind w:left="851" w:right="333"/>
        <w:jc w:val="both"/>
        <w:rPr>
          <w:b/>
          <w:bCs/>
          <w:i/>
          <w:sz w:val="20"/>
          <w:szCs w:val="20"/>
        </w:rPr>
      </w:pPr>
      <w:r w:rsidRPr="00E76103">
        <w:rPr>
          <w:b/>
          <w:bCs/>
          <w:i/>
          <w:sz w:val="20"/>
          <w:szCs w:val="20"/>
        </w:rPr>
        <w:t xml:space="preserve">“Artículo 136 </w:t>
      </w:r>
    </w:p>
    <w:p w:rsidR="001B5449" w:rsidRPr="00E76103" w:rsidRDefault="001B5449" w:rsidP="001B5449">
      <w:pPr>
        <w:pStyle w:val="Default"/>
        <w:ind w:left="851" w:right="333"/>
        <w:jc w:val="both"/>
        <w:rPr>
          <w:i/>
          <w:sz w:val="20"/>
          <w:szCs w:val="20"/>
        </w:rPr>
      </w:pPr>
    </w:p>
    <w:p w:rsidR="001B5449" w:rsidRDefault="001B5449" w:rsidP="001B5449">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1B5449" w:rsidRPr="00E76103" w:rsidRDefault="001B5449" w:rsidP="001B5449">
      <w:pPr>
        <w:pStyle w:val="Default"/>
        <w:ind w:left="851" w:right="333"/>
        <w:jc w:val="both"/>
        <w:rPr>
          <w:i/>
          <w:sz w:val="20"/>
          <w:szCs w:val="20"/>
        </w:rPr>
      </w:pPr>
    </w:p>
    <w:p w:rsidR="001B5449" w:rsidRPr="00E76103" w:rsidRDefault="001B5449" w:rsidP="001B5449">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1B5449" w:rsidRPr="00E76103" w:rsidRDefault="001B5449" w:rsidP="001B5449">
      <w:pPr>
        <w:pStyle w:val="Default"/>
        <w:ind w:left="851" w:right="333"/>
        <w:jc w:val="both"/>
        <w:rPr>
          <w:i/>
          <w:sz w:val="20"/>
          <w:szCs w:val="20"/>
        </w:rPr>
      </w:pPr>
      <w:r w:rsidRPr="00E76103">
        <w:rPr>
          <w:i/>
          <w:sz w:val="20"/>
          <w:szCs w:val="20"/>
        </w:rPr>
        <w:lastRenderedPageBreak/>
        <w:t xml:space="preserve">Los actos o resoluciones que no indiquen lo anterior se considerarán nulos y no surtirán sus efectos hasta tanto no subsanen ese defecto. </w:t>
      </w:r>
    </w:p>
    <w:p w:rsidR="001B5449" w:rsidRPr="00B511E8" w:rsidRDefault="001B5449" w:rsidP="001B5449">
      <w:pPr>
        <w:pStyle w:val="Default"/>
        <w:ind w:left="851" w:right="333"/>
        <w:jc w:val="both"/>
        <w:rPr>
          <w:i/>
          <w:sz w:val="16"/>
          <w:szCs w:val="16"/>
        </w:rPr>
      </w:pPr>
    </w:p>
    <w:p w:rsidR="001B5449" w:rsidRDefault="001B5449" w:rsidP="001B5449">
      <w:pPr>
        <w:pStyle w:val="Default"/>
        <w:ind w:left="851" w:right="333"/>
        <w:jc w:val="both"/>
        <w:rPr>
          <w:b/>
          <w:bCs/>
          <w:i/>
          <w:sz w:val="20"/>
          <w:szCs w:val="20"/>
        </w:rPr>
      </w:pPr>
      <w:r w:rsidRPr="00E76103">
        <w:rPr>
          <w:b/>
          <w:bCs/>
          <w:i/>
          <w:sz w:val="20"/>
          <w:szCs w:val="20"/>
        </w:rPr>
        <w:t xml:space="preserve">Artículo 137 </w:t>
      </w:r>
    </w:p>
    <w:p w:rsidR="001B5449" w:rsidRPr="00E76103" w:rsidRDefault="001B5449" w:rsidP="001B5449">
      <w:pPr>
        <w:pStyle w:val="Default"/>
        <w:ind w:left="851" w:right="333"/>
        <w:jc w:val="both"/>
        <w:rPr>
          <w:i/>
          <w:sz w:val="20"/>
          <w:szCs w:val="20"/>
        </w:rPr>
      </w:pPr>
    </w:p>
    <w:p w:rsidR="001B5449" w:rsidRPr="00E76103" w:rsidRDefault="001B5449" w:rsidP="001B5449">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1B5449" w:rsidRPr="00BD09BC" w:rsidRDefault="001B5449" w:rsidP="001B5449">
      <w:pPr>
        <w:jc w:val="both"/>
        <w:rPr>
          <w:rFonts w:ascii="Arial" w:eastAsia="Cambria" w:hAnsi="Arial" w:cs="Arial"/>
          <w:sz w:val="16"/>
          <w:szCs w:val="16"/>
          <w:lang w:eastAsia="en-US"/>
        </w:rPr>
      </w:pPr>
    </w:p>
    <w:p w:rsidR="001B5449" w:rsidRPr="00B27FF4" w:rsidRDefault="001B5449" w:rsidP="001B5449">
      <w:pPr>
        <w:pStyle w:val="Prrafodelista"/>
        <w:numPr>
          <w:ilvl w:val="0"/>
          <w:numId w:val="4"/>
        </w:numPr>
        <w:contextualSpacing/>
        <w:jc w:val="both"/>
        <w:rPr>
          <w:rFonts w:ascii="Arial" w:eastAsia="Calibri" w:hAnsi="Arial" w:cs="Arial"/>
        </w:rPr>
      </w:pPr>
      <w:r w:rsidRPr="00DB50F5">
        <w:rPr>
          <w:rFonts w:ascii="Arial" w:eastAsia="Calibri" w:hAnsi="Arial" w:cs="Arial"/>
        </w:rPr>
        <w:t xml:space="preserve">En la Sesión Ordinaria No. </w:t>
      </w:r>
      <w:r>
        <w:rPr>
          <w:rFonts w:ascii="Arial" w:eastAsia="Calibri" w:hAnsi="Arial" w:cs="Arial"/>
        </w:rPr>
        <w:t>3100</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05</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se adoptó el acuerdo </w:t>
      </w:r>
      <w:r w:rsidRPr="00B27FF4">
        <w:rPr>
          <w:rFonts w:ascii="Arial" w:eastAsia="Calibri" w:hAnsi="Arial" w:cs="Arial"/>
          <w:i/>
        </w:rPr>
        <w:t>“</w:t>
      </w:r>
      <w:r w:rsidRPr="00B27FF4">
        <w:rPr>
          <w:rFonts w:ascii="Arial" w:hAnsi="Arial" w:cs="Arial"/>
          <w:color w:val="000000" w:themeColor="text1"/>
          <w:sz w:val="22"/>
          <w:szCs w:val="22"/>
        </w:rPr>
        <w:t>Aprobación del Plan Remedial Integral, en las áreas cubiertas por las Auditorías Externas de los años 2015, 2016 y 2017</w:t>
      </w:r>
      <w:r w:rsidRPr="00B27FF4">
        <w:rPr>
          <w:rFonts w:ascii="Arial" w:eastAsia="Calibri" w:hAnsi="Arial" w:cs="Arial"/>
          <w:i/>
        </w:rPr>
        <w:t>”.</w:t>
      </w:r>
    </w:p>
    <w:p w:rsidR="001B5449" w:rsidRPr="00BD09BC" w:rsidRDefault="001B5449" w:rsidP="001B5449">
      <w:pPr>
        <w:jc w:val="both"/>
        <w:rPr>
          <w:rFonts w:ascii="Arial" w:eastAsia="Cambria" w:hAnsi="Arial" w:cs="Arial"/>
          <w:sz w:val="16"/>
          <w:szCs w:val="16"/>
          <w:lang w:eastAsia="en-US"/>
        </w:rPr>
      </w:pPr>
    </w:p>
    <w:p w:rsidR="001B5449" w:rsidRPr="00DB50F5" w:rsidRDefault="001B5449" w:rsidP="001B5449">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1B5449" w:rsidRPr="0048713D" w:rsidRDefault="001B5449" w:rsidP="001B5449">
      <w:pPr>
        <w:jc w:val="both"/>
        <w:rPr>
          <w:rFonts w:ascii="Verdana" w:hAnsi="Verdana"/>
          <w:sz w:val="10"/>
          <w:szCs w:val="10"/>
          <w:lang w:eastAsia="es-CR"/>
        </w:rPr>
      </w:pPr>
    </w:p>
    <w:p w:rsidR="001B5449" w:rsidRPr="00E76103" w:rsidRDefault="001B5449" w:rsidP="001B5449">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1B5449" w:rsidRPr="00BD09BC" w:rsidRDefault="001B5449" w:rsidP="001B5449">
      <w:pPr>
        <w:jc w:val="both"/>
        <w:rPr>
          <w:rFonts w:ascii="Arial" w:eastAsia="Cambria" w:hAnsi="Arial" w:cs="Arial"/>
          <w:sz w:val="16"/>
          <w:szCs w:val="16"/>
          <w:lang w:eastAsia="en-US"/>
        </w:rPr>
      </w:pPr>
    </w:p>
    <w:p w:rsidR="001B5449" w:rsidRPr="00DB50F5" w:rsidRDefault="001B5449" w:rsidP="001B5449">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1B5449" w:rsidRPr="00B511E8" w:rsidRDefault="001B5449" w:rsidP="001B5449">
      <w:pPr>
        <w:jc w:val="both"/>
        <w:rPr>
          <w:rFonts w:ascii="Arial" w:eastAsia="Calibri" w:hAnsi="Arial" w:cs="Arial"/>
          <w:sz w:val="16"/>
          <w:szCs w:val="16"/>
        </w:rPr>
      </w:pPr>
    </w:p>
    <w:p w:rsidR="001B5449" w:rsidRDefault="001B5449" w:rsidP="001B5449">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1B5449" w:rsidRPr="00CD0E15" w:rsidRDefault="001B5449" w:rsidP="001B5449">
      <w:pPr>
        <w:pStyle w:val="Default"/>
        <w:ind w:left="851" w:right="333"/>
        <w:jc w:val="both"/>
        <w:rPr>
          <w:b/>
          <w:i/>
          <w:sz w:val="20"/>
          <w:szCs w:val="20"/>
        </w:rPr>
      </w:pPr>
    </w:p>
    <w:p w:rsidR="001B5449" w:rsidRPr="00E76103" w:rsidRDefault="001B5449" w:rsidP="001B5449">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1B5449" w:rsidRPr="00E76103" w:rsidRDefault="001B5449" w:rsidP="001B5449">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1B5449" w:rsidRPr="00E76103" w:rsidRDefault="001B5449" w:rsidP="001B5449">
      <w:pPr>
        <w:jc w:val="both"/>
        <w:rPr>
          <w:rFonts w:ascii="Arial" w:eastAsia="Calibri" w:hAnsi="Arial" w:cs="Arial"/>
          <w:sz w:val="22"/>
          <w:szCs w:val="22"/>
        </w:rPr>
      </w:pPr>
    </w:p>
    <w:p w:rsidR="001B5449" w:rsidRPr="00E76103" w:rsidRDefault="001B5449" w:rsidP="001B5449">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1B5449" w:rsidRPr="00E76103" w:rsidRDefault="001B5449" w:rsidP="001B5449">
      <w:pPr>
        <w:jc w:val="both"/>
        <w:rPr>
          <w:rFonts w:ascii="Arial" w:eastAsia="Calibri" w:hAnsi="Arial" w:cs="Arial"/>
          <w:sz w:val="22"/>
          <w:szCs w:val="22"/>
        </w:rPr>
      </w:pPr>
    </w:p>
    <w:p w:rsidR="001B5449" w:rsidRPr="00DB50F5" w:rsidRDefault="001B5449" w:rsidP="001B5449">
      <w:pPr>
        <w:pStyle w:val="Prrafodelista"/>
        <w:numPr>
          <w:ilvl w:val="0"/>
          <w:numId w:val="5"/>
        </w:numPr>
        <w:contextualSpacing/>
        <w:jc w:val="both"/>
        <w:rPr>
          <w:rFonts w:ascii="Arial" w:eastAsia="Calibri" w:hAnsi="Arial" w:cs="Arial"/>
        </w:rPr>
      </w:pPr>
      <w:r w:rsidRPr="00DB50F5">
        <w:rPr>
          <w:rFonts w:ascii="Arial" w:eastAsia="Calibri" w:hAnsi="Arial" w:cs="Arial"/>
        </w:rPr>
        <w:t xml:space="preserve">En el acuerdo adoptado por el Consejo Institucional en la Sesión Ordinaria No. </w:t>
      </w:r>
      <w:r>
        <w:rPr>
          <w:rFonts w:ascii="Arial" w:eastAsia="Calibri" w:hAnsi="Arial" w:cs="Arial"/>
        </w:rPr>
        <w:t>3100</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05</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no se especificaron los recursos que admite, ni los plazos de presentación.</w:t>
      </w:r>
    </w:p>
    <w:p w:rsidR="001B5449" w:rsidRPr="00E76103" w:rsidRDefault="001B5449" w:rsidP="001B5449">
      <w:pPr>
        <w:jc w:val="both"/>
        <w:rPr>
          <w:rFonts w:ascii="Arial" w:eastAsia="Calibri" w:hAnsi="Arial" w:cs="Arial"/>
          <w:sz w:val="22"/>
          <w:szCs w:val="22"/>
        </w:rPr>
      </w:pPr>
    </w:p>
    <w:p w:rsidR="001B5449" w:rsidRPr="00DB50F5" w:rsidRDefault="001B5449" w:rsidP="001B5449">
      <w:pPr>
        <w:pStyle w:val="Prrafodelista"/>
        <w:numPr>
          <w:ilvl w:val="0"/>
          <w:numId w:val="5"/>
        </w:numPr>
        <w:contextualSpacing/>
        <w:jc w:val="both"/>
        <w:rPr>
          <w:rFonts w:ascii="Arial" w:eastAsia="Calibri" w:hAnsi="Arial" w:cs="Arial"/>
          <w:lang w:val="es-CR"/>
        </w:rPr>
      </w:pPr>
      <w:r w:rsidRPr="00DB50F5">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1B5449" w:rsidRPr="00E76103" w:rsidRDefault="001B5449" w:rsidP="001B5449">
      <w:pPr>
        <w:pStyle w:val="Prrafodelista"/>
        <w:rPr>
          <w:rFonts w:ascii="Arial" w:eastAsia="Calibri" w:hAnsi="Arial" w:cs="Arial"/>
          <w:sz w:val="22"/>
          <w:szCs w:val="22"/>
          <w:lang w:val="es-CR"/>
        </w:rPr>
      </w:pPr>
    </w:p>
    <w:p w:rsidR="001B5449" w:rsidRPr="001B5449" w:rsidRDefault="001B5449" w:rsidP="001B5449">
      <w:pPr>
        <w:jc w:val="both"/>
        <w:rPr>
          <w:rFonts w:ascii="Arial" w:eastAsia="Calibri" w:hAnsi="Arial" w:cs="Arial"/>
          <w:b/>
          <w:lang w:val="es-CR"/>
        </w:rPr>
      </w:pPr>
      <w:r w:rsidRPr="001B5449">
        <w:rPr>
          <w:rFonts w:ascii="Arial" w:eastAsia="Calibri" w:hAnsi="Arial" w:cs="Arial"/>
          <w:b/>
          <w:lang w:val="es-CR"/>
        </w:rPr>
        <w:t>SE</w:t>
      </w:r>
      <w:r w:rsidRPr="001B5449">
        <w:rPr>
          <w:rFonts w:ascii="Arial" w:eastAsia="Calibri" w:hAnsi="Arial" w:cs="Arial"/>
          <w:b/>
          <w:lang w:val="es-CR"/>
        </w:rPr>
        <w:t xml:space="preserve"> ACUERDA</w:t>
      </w:r>
      <w:r w:rsidRPr="001B5449">
        <w:rPr>
          <w:rFonts w:ascii="Arial" w:eastAsia="Calibri" w:hAnsi="Arial" w:cs="Arial"/>
          <w:b/>
          <w:lang w:val="es-CR"/>
        </w:rPr>
        <w:t>:</w:t>
      </w:r>
    </w:p>
    <w:p w:rsidR="001B5449" w:rsidRPr="00342023" w:rsidRDefault="001B5449" w:rsidP="001B5449">
      <w:pPr>
        <w:pStyle w:val="Prrafodelista"/>
        <w:rPr>
          <w:rFonts w:ascii="Arial" w:eastAsia="Calibri" w:hAnsi="Arial" w:cs="Arial"/>
          <w:sz w:val="16"/>
          <w:szCs w:val="16"/>
          <w:lang w:val="es-CR"/>
        </w:rPr>
      </w:pPr>
    </w:p>
    <w:p w:rsidR="001B5449" w:rsidRPr="00DB50F5" w:rsidRDefault="001B5449" w:rsidP="001B5449">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 xml:space="preserve">Sesión Ordinaria No. </w:t>
      </w:r>
      <w:r>
        <w:rPr>
          <w:rFonts w:ascii="Arial" w:eastAsia="Calibri" w:hAnsi="Arial" w:cs="Arial"/>
        </w:rPr>
        <w:t>3100</w:t>
      </w:r>
      <w:r w:rsidRPr="00DB50F5">
        <w:rPr>
          <w:rFonts w:ascii="Arial" w:eastAsia="Calibri" w:hAnsi="Arial" w:cs="Arial"/>
        </w:rPr>
        <w:t xml:space="preserve">, Artículo </w:t>
      </w:r>
      <w:r>
        <w:rPr>
          <w:rFonts w:ascii="Arial" w:eastAsia="Calibri" w:hAnsi="Arial" w:cs="Arial"/>
        </w:rPr>
        <w:t>8</w:t>
      </w:r>
      <w:r w:rsidRPr="00DB50F5">
        <w:rPr>
          <w:rFonts w:ascii="Arial" w:eastAsia="Calibri" w:hAnsi="Arial" w:cs="Arial"/>
        </w:rPr>
        <w:t xml:space="preserve">, del </w:t>
      </w:r>
      <w:r>
        <w:rPr>
          <w:rFonts w:ascii="Arial" w:eastAsia="Calibri" w:hAnsi="Arial" w:cs="Arial"/>
        </w:rPr>
        <w:t>05</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y los plazos para hacerlo, de manera que el acuerdo se lea de la siguiente manera:</w:t>
      </w:r>
    </w:p>
    <w:p w:rsidR="001B5449" w:rsidRPr="00342023" w:rsidRDefault="001B5449" w:rsidP="001B5449">
      <w:pPr>
        <w:pStyle w:val="Prrafodelista"/>
        <w:rPr>
          <w:rFonts w:ascii="Arial" w:eastAsia="Calibri" w:hAnsi="Arial" w:cs="Arial"/>
          <w:sz w:val="16"/>
          <w:szCs w:val="16"/>
          <w:lang w:val="es-CR"/>
        </w:rPr>
      </w:pPr>
    </w:p>
    <w:p w:rsidR="001B5449" w:rsidRDefault="001B5449" w:rsidP="001B5449">
      <w:pPr>
        <w:rPr>
          <w:rFonts w:ascii="Arial" w:hAnsi="Arial" w:cs="Arial"/>
          <w:b/>
        </w:rPr>
      </w:pPr>
    </w:p>
    <w:p w:rsidR="001B5449" w:rsidRDefault="001B5449" w:rsidP="001B5449">
      <w:pPr>
        <w:rPr>
          <w:rFonts w:ascii="Arial" w:hAnsi="Arial" w:cs="Arial"/>
          <w:b/>
        </w:rPr>
      </w:pPr>
    </w:p>
    <w:p w:rsidR="001B5449" w:rsidRDefault="001B5449" w:rsidP="001B5449">
      <w:pPr>
        <w:rPr>
          <w:rFonts w:ascii="Arial" w:hAnsi="Arial" w:cs="Arial"/>
          <w:b/>
        </w:rPr>
      </w:pPr>
    </w:p>
    <w:p w:rsidR="001B5449" w:rsidRDefault="001B5449" w:rsidP="001B5449">
      <w:pPr>
        <w:rPr>
          <w:rFonts w:ascii="Arial" w:hAnsi="Arial" w:cs="Arial"/>
          <w:b/>
        </w:rPr>
      </w:pPr>
    </w:p>
    <w:p w:rsidR="001B5449" w:rsidRPr="00F1052D" w:rsidRDefault="001B5449" w:rsidP="001B5449">
      <w:pPr>
        <w:rPr>
          <w:rFonts w:ascii="Arial" w:hAnsi="Arial" w:cs="Arial"/>
          <w:b/>
        </w:rPr>
      </w:pPr>
      <w:r w:rsidRPr="00F1052D">
        <w:rPr>
          <w:rFonts w:ascii="Arial" w:hAnsi="Arial" w:cs="Arial"/>
          <w:b/>
        </w:rPr>
        <w:lastRenderedPageBreak/>
        <w:t>RESULTANDO QUE:</w:t>
      </w:r>
    </w:p>
    <w:p w:rsidR="001B5449" w:rsidRPr="00F1052D" w:rsidRDefault="001B5449" w:rsidP="001B5449">
      <w:pPr>
        <w:rPr>
          <w:rFonts w:ascii="Arial" w:hAnsi="Arial" w:cs="Arial"/>
          <w:b/>
        </w:rPr>
      </w:pPr>
    </w:p>
    <w:p w:rsidR="001B5449" w:rsidRPr="007D3F8E" w:rsidRDefault="001B5449" w:rsidP="001B5449">
      <w:pPr>
        <w:numPr>
          <w:ilvl w:val="0"/>
          <w:numId w:val="3"/>
        </w:numPr>
        <w:ind w:left="360"/>
        <w:jc w:val="both"/>
        <w:rPr>
          <w:rFonts w:ascii="Arial" w:hAnsi="Arial" w:cs="Arial"/>
          <w:lang w:val="es-CR"/>
        </w:rPr>
      </w:pPr>
      <w:r w:rsidRPr="007D3F8E">
        <w:rPr>
          <w:rFonts w:ascii="Arial" w:hAnsi="Arial" w:cs="Arial"/>
          <w:lang w:val="es-CR"/>
        </w:rPr>
        <w:t>Las Disposiciones para la atención, por parte del Instituto Tecnológico de Costa Rica, de los Informes de Auditoría Interna, Externa y de la Contraloría General de la República, rezan:</w:t>
      </w:r>
    </w:p>
    <w:p w:rsidR="001B5449" w:rsidRPr="007D3F8E" w:rsidRDefault="001B5449" w:rsidP="001B5449">
      <w:pPr>
        <w:ind w:left="742" w:right="689" w:firstLine="6"/>
        <w:jc w:val="both"/>
        <w:rPr>
          <w:rFonts w:ascii="Arial" w:hAnsi="Arial" w:cs="Arial"/>
          <w:b/>
          <w:i/>
          <w:sz w:val="20"/>
          <w:szCs w:val="20"/>
          <w:lang w:val="es-CR"/>
        </w:rPr>
      </w:pPr>
    </w:p>
    <w:p w:rsidR="001B5449" w:rsidRPr="007D3F8E" w:rsidRDefault="001B5449" w:rsidP="001B5449">
      <w:pPr>
        <w:ind w:left="742" w:right="689" w:firstLine="6"/>
        <w:jc w:val="both"/>
        <w:rPr>
          <w:rFonts w:ascii="Arial" w:hAnsi="Arial" w:cs="Arial"/>
          <w:b/>
          <w:i/>
          <w:sz w:val="20"/>
          <w:szCs w:val="20"/>
          <w:lang w:val="es-CR"/>
        </w:rPr>
      </w:pPr>
      <w:r w:rsidRPr="007D3F8E">
        <w:rPr>
          <w:rFonts w:ascii="Arial" w:hAnsi="Arial" w:cs="Arial"/>
          <w:b/>
          <w:i/>
          <w:sz w:val="20"/>
          <w:szCs w:val="20"/>
          <w:lang w:val="es-CR"/>
        </w:rPr>
        <w:t>“Artículo 7 Informes remitidos por la Auditoría Externa:</w:t>
      </w:r>
    </w:p>
    <w:p w:rsidR="001B5449" w:rsidRPr="007D3F8E" w:rsidRDefault="001B5449" w:rsidP="001B5449">
      <w:pPr>
        <w:ind w:left="742" w:right="689" w:firstLine="6"/>
        <w:jc w:val="both"/>
        <w:rPr>
          <w:rFonts w:ascii="Arial" w:hAnsi="Arial" w:cs="Arial"/>
          <w:i/>
          <w:sz w:val="20"/>
          <w:szCs w:val="20"/>
          <w:lang w:val="es-CR"/>
        </w:rPr>
      </w:pPr>
      <w:r w:rsidRPr="007D3F8E">
        <w:rPr>
          <w:rFonts w:ascii="Arial" w:hAnsi="Arial" w:cs="Arial"/>
          <w:i/>
          <w:sz w:val="20"/>
          <w:szCs w:val="20"/>
          <w:lang w:val="es-CR"/>
        </w:rPr>
        <w:t>…</w:t>
      </w:r>
    </w:p>
    <w:p w:rsidR="001B5449" w:rsidRPr="007D3F8E" w:rsidRDefault="001B5449" w:rsidP="001B5449">
      <w:pPr>
        <w:ind w:left="742" w:right="689" w:firstLine="6"/>
        <w:jc w:val="both"/>
        <w:rPr>
          <w:rFonts w:ascii="Arial" w:hAnsi="Arial" w:cs="Arial"/>
          <w:i/>
          <w:sz w:val="20"/>
          <w:szCs w:val="20"/>
          <w:lang w:val="es-CR"/>
        </w:rPr>
      </w:pPr>
      <w:r w:rsidRPr="007D3F8E">
        <w:rPr>
          <w:rFonts w:ascii="Arial" w:hAnsi="Arial" w:cs="Arial"/>
          <w:i/>
          <w:sz w:val="20"/>
          <w:szCs w:val="20"/>
          <w:lang w:val="es-CR"/>
        </w:rPr>
        <w:t>7.3. La Comisión de Planificación y Administración elevará al pleno del Consejo Institucional una propuesta que ordene:</w:t>
      </w:r>
    </w:p>
    <w:p w:rsidR="001B5449" w:rsidRPr="007D3F8E" w:rsidRDefault="001B5449" w:rsidP="001B5449">
      <w:pPr>
        <w:ind w:left="742" w:right="689" w:firstLine="6"/>
        <w:jc w:val="both"/>
        <w:rPr>
          <w:rFonts w:ascii="Arial" w:hAnsi="Arial" w:cs="Arial"/>
          <w:i/>
          <w:sz w:val="20"/>
          <w:szCs w:val="20"/>
          <w:lang w:val="es-CR"/>
        </w:rPr>
      </w:pPr>
      <w:r w:rsidRPr="007D3F8E">
        <w:rPr>
          <w:rFonts w:ascii="Arial" w:hAnsi="Arial" w:cs="Arial"/>
          <w:i/>
          <w:sz w:val="20"/>
          <w:szCs w:val="20"/>
          <w:lang w:val="es-CR"/>
        </w:rPr>
        <w:t>7.3.1 A la Administración Activa la implementación de las recomendaciones contenidas en el Plan de Acción.</w:t>
      </w:r>
    </w:p>
    <w:p w:rsidR="001B5449" w:rsidRPr="007D3F8E" w:rsidRDefault="001B5449" w:rsidP="001B5449">
      <w:pPr>
        <w:ind w:left="742" w:right="689" w:firstLine="6"/>
        <w:jc w:val="both"/>
        <w:rPr>
          <w:rFonts w:ascii="Arial" w:hAnsi="Arial" w:cs="Arial"/>
          <w:i/>
          <w:sz w:val="20"/>
          <w:szCs w:val="20"/>
          <w:lang w:val="es-CR"/>
        </w:rPr>
      </w:pPr>
      <w:r w:rsidRPr="007D3F8E">
        <w:rPr>
          <w:rFonts w:ascii="Arial" w:hAnsi="Arial" w:cs="Arial"/>
          <w:i/>
          <w:sz w:val="20"/>
          <w:szCs w:val="20"/>
          <w:lang w:val="es-CR"/>
        </w:rPr>
        <w:t>7.3.2 A la Auditoría Interna llevar a cabo el seguimiento de dicho plan de acción e informar cada 6 meses al Consejo Institucional el avance respectivo.</w:t>
      </w:r>
    </w:p>
    <w:p w:rsidR="001B5449" w:rsidRPr="007D3F8E" w:rsidRDefault="001B5449" w:rsidP="001B5449">
      <w:pPr>
        <w:ind w:left="742" w:right="689" w:firstLine="6"/>
        <w:jc w:val="both"/>
        <w:rPr>
          <w:rFonts w:ascii="Arial" w:hAnsi="Arial" w:cs="Arial"/>
          <w:i/>
          <w:sz w:val="20"/>
          <w:szCs w:val="20"/>
          <w:lang w:val="es-CR"/>
        </w:rPr>
      </w:pPr>
      <w:r w:rsidRPr="007D3F8E">
        <w:rPr>
          <w:rFonts w:ascii="Arial" w:hAnsi="Arial" w:cs="Arial"/>
          <w:i/>
          <w:sz w:val="20"/>
          <w:szCs w:val="20"/>
          <w:lang w:val="es-CR"/>
        </w:rPr>
        <w:t xml:space="preserve">…”. </w:t>
      </w:r>
    </w:p>
    <w:p w:rsidR="001B5449" w:rsidRPr="007D3F8E" w:rsidRDefault="001B5449" w:rsidP="001B5449">
      <w:pPr>
        <w:rPr>
          <w:rFonts w:ascii="Arial" w:hAnsi="Arial" w:cs="Arial"/>
          <w:b/>
          <w:sz w:val="16"/>
          <w:szCs w:val="16"/>
        </w:rPr>
      </w:pPr>
    </w:p>
    <w:p w:rsidR="001B5449" w:rsidRPr="007D3F8E" w:rsidRDefault="001B5449" w:rsidP="001B5449">
      <w:pPr>
        <w:numPr>
          <w:ilvl w:val="0"/>
          <w:numId w:val="3"/>
        </w:numPr>
        <w:ind w:left="360"/>
        <w:jc w:val="both"/>
        <w:rPr>
          <w:rFonts w:ascii="Arial" w:hAnsi="Arial" w:cs="Arial"/>
          <w:lang w:val="es-CR"/>
        </w:rPr>
      </w:pPr>
      <w:r w:rsidRPr="007D3F8E">
        <w:rPr>
          <w:rFonts w:ascii="Arial" w:hAnsi="Arial" w:cs="Arial"/>
          <w:lang w:val="es-CR"/>
        </w:rPr>
        <w:t>En Sesión Ordinaria No. 3099, Artículo 13, del 28 de noviembre de 2018, el Consejo Institucional acuerda aprobar el Plan integral que atiende los hallazgos y recomendaciones de las Auditorías Externas a los Estados Financieros y Liquidación Presupuestaria de los años 2015, 2016 y 2017, remitido por el Dr. Julio Calvo Alvarado, Rector, según oficios R-1230-2018 y VAD-689-2018.</w:t>
      </w:r>
    </w:p>
    <w:p w:rsidR="001B5449" w:rsidRDefault="001B5449" w:rsidP="001B5449">
      <w:pPr>
        <w:rPr>
          <w:rFonts w:ascii="Arial" w:hAnsi="Arial" w:cs="Arial"/>
          <w:b/>
          <w:sz w:val="16"/>
          <w:szCs w:val="16"/>
        </w:rPr>
      </w:pPr>
    </w:p>
    <w:p w:rsidR="001B5449" w:rsidRPr="007D3F8E" w:rsidRDefault="001B5449" w:rsidP="001B5449">
      <w:pPr>
        <w:rPr>
          <w:rFonts w:ascii="Arial" w:hAnsi="Arial" w:cs="Arial"/>
          <w:b/>
          <w:sz w:val="16"/>
          <w:szCs w:val="16"/>
        </w:rPr>
      </w:pPr>
    </w:p>
    <w:p w:rsidR="001B5449" w:rsidRPr="007D3F8E" w:rsidRDefault="001B5449" w:rsidP="001B5449">
      <w:pPr>
        <w:numPr>
          <w:ilvl w:val="0"/>
          <w:numId w:val="3"/>
        </w:numPr>
        <w:ind w:left="360"/>
        <w:jc w:val="both"/>
        <w:rPr>
          <w:rFonts w:ascii="Arial" w:hAnsi="Arial" w:cs="Arial"/>
          <w:lang w:val="es-CR"/>
        </w:rPr>
      </w:pPr>
      <w:r w:rsidRPr="007D3F8E">
        <w:rPr>
          <w:rFonts w:ascii="Arial" w:hAnsi="Arial" w:cs="Arial"/>
          <w:lang w:val="es-CR"/>
        </w:rPr>
        <w:t>El Estatuto Orgánico del ITCR, establece:</w:t>
      </w:r>
    </w:p>
    <w:p w:rsidR="001B5449" w:rsidRPr="007D3F8E" w:rsidRDefault="001B5449" w:rsidP="001B5449">
      <w:pPr>
        <w:rPr>
          <w:rFonts w:ascii="Arial" w:hAnsi="Arial" w:cs="Arial"/>
          <w:b/>
          <w:sz w:val="16"/>
          <w:szCs w:val="16"/>
        </w:rPr>
      </w:pPr>
    </w:p>
    <w:p w:rsidR="001B5449" w:rsidRPr="007D3F8E" w:rsidRDefault="001B5449" w:rsidP="001B5449">
      <w:pPr>
        <w:ind w:left="742" w:right="689" w:firstLine="6"/>
        <w:jc w:val="both"/>
        <w:rPr>
          <w:rFonts w:ascii="Arial" w:hAnsi="Arial" w:cs="Arial"/>
          <w:i/>
          <w:sz w:val="20"/>
          <w:szCs w:val="20"/>
          <w:lang w:val="es-CR"/>
        </w:rPr>
      </w:pPr>
      <w:r w:rsidRPr="007D3F8E">
        <w:rPr>
          <w:rFonts w:ascii="Arial" w:hAnsi="Arial" w:cs="Arial"/>
          <w:i/>
          <w:sz w:val="20"/>
          <w:szCs w:val="20"/>
          <w:lang w:val="es-CR"/>
        </w:rPr>
        <w:t>“Artículo 3: Para el cumplimiento de sus fines, el Instituto Tecnológico de Costa Rica se rige por los siguientes principios:</w:t>
      </w:r>
    </w:p>
    <w:p w:rsidR="001B5449" w:rsidRPr="007D3F8E" w:rsidRDefault="001B5449" w:rsidP="001B5449">
      <w:pPr>
        <w:ind w:left="742" w:right="689" w:firstLine="6"/>
        <w:jc w:val="both"/>
        <w:rPr>
          <w:rFonts w:ascii="Arial" w:hAnsi="Arial" w:cs="Arial"/>
          <w:i/>
          <w:sz w:val="20"/>
          <w:szCs w:val="20"/>
          <w:lang w:val="es-CR"/>
        </w:rPr>
      </w:pPr>
    </w:p>
    <w:p w:rsidR="001B5449" w:rsidRPr="007D3F8E" w:rsidRDefault="001B5449" w:rsidP="001B5449">
      <w:pPr>
        <w:numPr>
          <w:ilvl w:val="0"/>
          <w:numId w:val="25"/>
        </w:numPr>
        <w:ind w:right="689"/>
        <w:contextualSpacing/>
        <w:jc w:val="both"/>
        <w:rPr>
          <w:rFonts w:ascii="Arial" w:hAnsi="Arial" w:cs="Arial"/>
          <w:i/>
          <w:sz w:val="20"/>
          <w:szCs w:val="20"/>
          <w:lang w:val="es-CR"/>
        </w:rPr>
      </w:pPr>
      <w:r w:rsidRPr="007D3F8E">
        <w:rPr>
          <w:rFonts w:ascii="Arial" w:hAnsi="Arial" w:cs="Arial"/>
          <w:i/>
          <w:sz w:val="20"/>
          <w:szCs w:val="20"/>
          <w:lang w:val="es-CR"/>
        </w:rPr>
        <w:t>La búsqueda de la excelencia en el desarrollo de todas sus actividades.</w:t>
      </w:r>
    </w:p>
    <w:p w:rsidR="001B5449" w:rsidRPr="001B5449" w:rsidRDefault="001B5449" w:rsidP="001B5449">
      <w:pPr>
        <w:numPr>
          <w:ilvl w:val="0"/>
          <w:numId w:val="25"/>
        </w:numPr>
        <w:ind w:right="689"/>
        <w:contextualSpacing/>
        <w:jc w:val="both"/>
        <w:rPr>
          <w:rFonts w:ascii="Arial" w:hAnsi="Arial" w:cs="Arial"/>
          <w:i/>
          <w:sz w:val="20"/>
          <w:szCs w:val="20"/>
          <w:lang w:val="es-CR"/>
        </w:rPr>
      </w:pPr>
      <w:r w:rsidRPr="007D3F8E">
        <w:rPr>
          <w:rFonts w:ascii="Arial" w:hAnsi="Arial" w:cs="Arial"/>
          <w:i/>
          <w:sz w:val="20"/>
          <w:szCs w:val="20"/>
          <w:lang w:val="es-CR"/>
        </w:rPr>
        <w:t>…”</w:t>
      </w:r>
    </w:p>
    <w:p w:rsidR="001B5449" w:rsidRDefault="001B5449" w:rsidP="001B5449">
      <w:pPr>
        <w:rPr>
          <w:rFonts w:ascii="Arial" w:hAnsi="Arial" w:cs="Arial"/>
          <w:b/>
        </w:rPr>
      </w:pPr>
    </w:p>
    <w:p w:rsidR="001B5449" w:rsidRPr="007D3F8E" w:rsidRDefault="001B5449" w:rsidP="001B5449">
      <w:pPr>
        <w:rPr>
          <w:rFonts w:ascii="Arial" w:hAnsi="Arial" w:cs="Arial"/>
          <w:b/>
        </w:rPr>
      </w:pPr>
      <w:r w:rsidRPr="007D3F8E">
        <w:rPr>
          <w:rFonts w:ascii="Arial" w:hAnsi="Arial" w:cs="Arial"/>
          <w:b/>
        </w:rPr>
        <w:t>CONSIDERANDO QUE:</w:t>
      </w:r>
    </w:p>
    <w:p w:rsidR="001B5449" w:rsidRPr="007D3F8E" w:rsidRDefault="001B5449" w:rsidP="001B5449">
      <w:pPr>
        <w:rPr>
          <w:rFonts w:ascii="Arial" w:hAnsi="Arial" w:cs="Arial"/>
          <w:b/>
          <w:sz w:val="16"/>
          <w:szCs w:val="16"/>
        </w:rPr>
      </w:pPr>
    </w:p>
    <w:p w:rsidR="001B5449" w:rsidRPr="007D3F8E" w:rsidRDefault="001B5449" w:rsidP="001B5449">
      <w:pPr>
        <w:numPr>
          <w:ilvl w:val="0"/>
          <w:numId w:val="18"/>
        </w:numPr>
        <w:tabs>
          <w:tab w:val="clear" w:pos="825"/>
          <w:tab w:val="num" w:pos="465"/>
        </w:tabs>
        <w:ind w:left="465"/>
        <w:jc w:val="both"/>
        <w:rPr>
          <w:rFonts w:ascii="Arial" w:hAnsi="Arial" w:cs="Arial"/>
          <w:lang w:val="es-MX"/>
        </w:rPr>
      </w:pPr>
      <w:r w:rsidRPr="007D3F8E">
        <w:rPr>
          <w:rFonts w:ascii="Arial" w:hAnsi="Arial" w:cs="Arial"/>
          <w:lang w:val="es-MX"/>
        </w:rPr>
        <w:t xml:space="preserve">Mediante Memorando R-1230-2018, dirigido a la </w:t>
      </w:r>
      <w:proofErr w:type="spellStart"/>
      <w:r w:rsidRPr="007D3F8E">
        <w:rPr>
          <w:rFonts w:ascii="Arial" w:hAnsi="Arial" w:cs="Arial"/>
          <w:lang w:val="es-MX"/>
        </w:rPr>
        <w:t>MSc</w:t>
      </w:r>
      <w:proofErr w:type="spellEnd"/>
      <w:r w:rsidRPr="007D3F8E">
        <w:rPr>
          <w:rFonts w:ascii="Arial" w:hAnsi="Arial" w:cs="Arial"/>
          <w:lang w:val="es-MX"/>
        </w:rPr>
        <w:t xml:space="preserve">. Ana Rosa Ruiz Fernández, Coordinadora de la Comisión de Planificación y Administración del Consejo Institucional, suscrito por el Dr. Julio César Calvo Alvarado, Rector, remite Oficio VAD-689-2018, en el cual se adjunta el plan integral que atiende los hallazgos y recomendaciones de las auditorías externas a: </w:t>
      </w:r>
    </w:p>
    <w:p w:rsidR="001B5449" w:rsidRPr="007D3F8E" w:rsidRDefault="001B5449" w:rsidP="001B5449">
      <w:pPr>
        <w:jc w:val="both"/>
        <w:rPr>
          <w:rFonts w:ascii="Arial" w:hAnsi="Arial" w:cs="Arial"/>
          <w:lang w:val="es-MX"/>
        </w:rPr>
      </w:pPr>
    </w:p>
    <w:p w:rsidR="001B5449" w:rsidRPr="007D3F8E" w:rsidRDefault="001B5449" w:rsidP="001B5449">
      <w:pPr>
        <w:numPr>
          <w:ilvl w:val="1"/>
          <w:numId w:val="18"/>
        </w:numPr>
        <w:tabs>
          <w:tab w:val="clear" w:pos="1440"/>
          <w:tab w:val="num" w:pos="1080"/>
        </w:tabs>
        <w:ind w:left="1080"/>
        <w:jc w:val="both"/>
        <w:rPr>
          <w:rFonts w:ascii="Arial" w:hAnsi="Arial" w:cs="Arial"/>
          <w:lang w:val="es-MX"/>
        </w:rPr>
      </w:pPr>
      <w:r w:rsidRPr="007D3F8E">
        <w:rPr>
          <w:rFonts w:ascii="Arial" w:hAnsi="Arial" w:cs="Arial"/>
          <w:lang w:val="es-MX"/>
        </w:rPr>
        <w:t xml:space="preserve">Los Estados Financieros </w:t>
      </w:r>
    </w:p>
    <w:p w:rsidR="001B5449" w:rsidRPr="007D3F8E" w:rsidRDefault="001B5449" w:rsidP="001B5449">
      <w:pPr>
        <w:numPr>
          <w:ilvl w:val="1"/>
          <w:numId w:val="18"/>
        </w:numPr>
        <w:tabs>
          <w:tab w:val="clear" w:pos="1440"/>
          <w:tab w:val="num" w:pos="1080"/>
        </w:tabs>
        <w:ind w:left="1080"/>
        <w:jc w:val="both"/>
        <w:rPr>
          <w:rFonts w:ascii="Arial" w:hAnsi="Arial" w:cs="Arial"/>
          <w:lang w:val="es-MX"/>
        </w:rPr>
      </w:pPr>
      <w:r w:rsidRPr="007D3F8E">
        <w:rPr>
          <w:rFonts w:ascii="Arial" w:hAnsi="Arial" w:cs="Arial"/>
          <w:lang w:val="es-MX"/>
        </w:rPr>
        <w:t>Liquidación Presupuestaria</w:t>
      </w:r>
    </w:p>
    <w:p w:rsidR="001B5449" w:rsidRDefault="001B5449" w:rsidP="001B5449">
      <w:pPr>
        <w:numPr>
          <w:ilvl w:val="1"/>
          <w:numId w:val="18"/>
        </w:numPr>
        <w:tabs>
          <w:tab w:val="clear" w:pos="1440"/>
          <w:tab w:val="num" w:pos="1080"/>
        </w:tabs>
        <w:ind w:left="1080"/>
        <w:jc w:val="both"/>
        <w:rPr>
          <w:rFonts w:ascii="Arial" w:hAnsi="Arial" w:cs="Arial"/>
          <w:lang w:val="es-MX"/>
        </w:rPr>
      </w:pPr>
      <w:r w:rsidRPr="007D3F8E">
        <w:rPr>
          <w:rFonts w:ascii="Arial" w:hAnsi="Arial" w:cs="Arial"/>
          <w:lang w:val="es-MX"/>
        </w:rPr>
        <w:t>Sistemas de información</w:t>
      </w:r>
    </w:p>
    <w:p w:rsidR="001B5449" w:rsidRPr="007D3F8E" w:rsidRDefault="001B5449" w:rsidP="001B5449">
      <w:pPr>
        <w:ind w:left="1080"/>
        <w:jc w:val="both"/>
        <w:rPr>
          <w:rFonts w:ascii="Arial" w:hAnsi="Arial" w:cs="Arial"/>
          <w:lang w:val="es-MX"/>
        </w:rPr>
      </w:pPr>
    </w:p>
    <w:p w:rsidR="001B5449" w:rsidRPr="007D3F8E" w:rsidRDefault="001B5449" w:rsidP="001B5449">
      <w:pPr>
        <w:numPr>
          <w:ilvl w:val="0"/>
          <w:numId w:val="18"/>
        </w:numPr>
        <w:tabs>
          <w:tab w:val="clear" w:pos="825"/>
          <w:tab w:val="num" w:pos="465"/>
        </w:tabs>
        <w:ind w:left="465"/>
        <w:jc w:val="both"/>
        <w:rPr>
          <w:rFonts w:ascii="Arial" w:hAnsi="Arial" w:cs="Arial"/>
        </w:rPr>
      </w:pPr>
      <w:r w:rsidRPr="007D3F8E">
        <w:rPr>
          <w:rFonts w:ascii="Arial" w:hAnsi="Arial" w:cs="Arial"/>
        </w:rPr>
        <w:t>La Comisión de Planificación y Administración, en reunión realizada el jueves 22 de noviembre de 2018, según consta en la Minuta No. 797-2017, revisó el plan detallado en el considerando anterior, y dispuso elevar la propuesta al Consejo Institucional.</w:t>
      </w:r>
    </w:p>
    <w:p w:rsidR="001B5449" w:rsidRPr="007D3F8E" w:rsidRDefault="001B5449" w:rsidP="001B5449">
      <w:pPr>
        <w:jc w:val="both"/>
        <w:rPr>
          <w:rFonts w:ascii="Arial" w:hAnsi="Arial" w:cs="Arial"/>
          <w:sz w:val="16"/>
          <w:szCs w:val="16"/>
        </w:rPr>
      </w:pPr>
    </w:p>
    <w:p w:rsidR="001B5449" w:rsidRPr="007D3F8E" w:rsidRDefault="001B5449" w:rsidP="001B5449">
      <w:pPr>
        <w:numPr>
          <w:ilvl w:val="0"/>
          <w:numId w:val="18"/>
        </w:numPr>
        <w:tabs>
          <w:tab w:val="clear" w:pos="825"/>
          <w:tab w:val="num" w:pos="465"/>
        </w:tabs>
        <w:ind w:left="465"/>
        <w:jc w:val="both"/>
        <w:rPr>
          <w:rFonts w:ascii="Arial" w:hAnsi="Arial" w:cs="Arial"/>
        </w:rPr>
      </w:pPr>
      <w:r w:rsidRPr="007D3F8E">
        <w:rPr>
          <w:rFonts w:ascii="Arial" w:hAnsi="Arial" w:cs="Arial"/>
        </w:rPr>
        <w:t xml:space="preserve">La propuesta discutida y aprobada en la </w:t>
      </w:r>
      <w:r w:rsidRPr="007D3F8E">
        <w:rPr>
          <w:rFonts w:ascii="Arial" w:hAnsi="Arial" w:cs="Arial"/>
          <w:lang w:val="es-CR"/>
        </w:rPr>
        <w:t>Sesión Ordinaria No. 3099, Artículo 13, del 28 de noviembre de 2018,</w:t>
      </w:r>
      <w:r w:rsidRPr="007D3F8E">
        <w:rPr>
          <w:rFonts w:ascii="Arial" w:hAnsi="Arial" w:cs="Arial"/>
        </w:rPr>
        <w:t xml:space="preserve"> omite las acciones remediales relacionadas con la liquidación presupuestaria del año 2017, mismas que se requiere sean incorporadas en el detalle de acciones presentado en el inciso “a” del acuerdo del acuerdo indicado. </w:t>
      </w:r>
    </w:p>
    <w:p w:rsidR="001B5449" w:rsidRPr="007D3F8E" w:rsidRDefault="001B5449" w:rsidP="001B5449">
      <w:pPr>
        <w:jc w:val="both"/>
        <w:rPr>
          <w:rFonts w:ascii="Arial" w:hAnsi="Arial" w:cs="Arial"/>
          <w:sz w:val="16"/>
          <w:szCs w:val="16"/>
        </w:rPr>
      </w:pPr>
    </w:p>
    <w:p w:rsidR="001B5449" w:rsidRPr="007D3F8E" w:rsidRDefault="001B5449" w:rsidP="001B5449">
      <w:pPr>
        <w:spacing w:after="240"/>
        <w:rPr>
          <w:rFonts w:ascii="Arial" w:hAnsi="Arial" w:cs="Arial"/>
          <w:b/>
        </w:rPr>
      </w:pPr>
      <w:r w:rsidRPr="007D3F8E">
        <w:rPr>
          <w:rFonts w:ascii="Arial" w:hAnsi="Arial" w:cs="Arial"/>
          <w:b/>
        </w:rPr>
        <w:t>SE</w:t>
      </w:r>
      <w:r>
        <w:rPr>
          <w:rFonts w:ascii="Arial" w:hAnsi="Arial" w:cs="Arial"/>
          <w:b/>
        </w:rPr>
        <w:t xml:space="preserve"> ACUERDA</w:t>
      </w:r>
      <w:r w:rsidRPr="007D3F8E">
        <w:rPr>
          <w:rFonts w:ascii="Arial" w:hAnsi="Arial" w:cs="Arial"/>
          <w:b/>
        </w:rPr>
        <w:t>:</w:t>
      </w:r>
    </w:p>
    <w:p w:rsidR="001B5449" w:rsidRDefault="001B5449" w:rsidP="001B5449">
      <w:pPr>
        <w:numPr>
          <w:ilvl w:val="0"/>
          <w:numId w:val="24"/>
        </w:numPr>
        <w:contextualSpacing/>
        <w:jc w:val="both"/>
        <w:rPr>
          <w:rFonts w:ascii="Arial" w:hAnsi="Arial" w:cs="Arial"/>
        </w:rPr>
      </w:pPr>
      <w:r w:rsidRPr="007D3F8E">
        <w:rPr>
          <w:rFonts w:ascii="Arial" w:hAnsi="Arial" w:cs="Arial"/>
        </w:rPr>
        <w:lastRenderedPageBreak/>
        <w:t>Aprobar la incorporación en el detalle del Plan Integral que atiende los hallazgos y recomendaciones de las auditorías externas, aprobado en la Sesión No. 3099, Artículo 13, del 28 de noviembre de 2018, inciso “a” las acciones que corresponden a la liquidación presupuestaria:</w:t>
      </w:r>
    </w:p>
    <w:p w:rsidR="001B5449" w:rsidRPr="007D3F8E" w:rsidRDefault="001B5449" w:rsidP="001B5449">
      <w:pPr>
        <w:jc w:val="both"/>
        <w:rPr>
          <w:rFonts w:ascii="Arial" w:hAnsi="Arial" w:cs="Arial"/>
          <w:sz w:val="14"/>
          <w:szCs w:val="14"/>
        </w:rPr>
      </w:pPr>
    </w:p>
    <w:p w:rsidR="001B5449" w:rsidRDefault="001B5449" w:rsidP="001B5449">
      <w:pPr>
        <w:jc w:val="center"/>
        <w:rPr>
          <w:rFonts w:ascii="Arial" w:hAnsi="Arial" w:cs="Arial"/>
          <w:u w:val="single"/>
        </w:rPr>
      </w:pPr>
      <w:r w:rsidRPr="007D3F8E">
        <w:rPr>
          <w:rFonts w:ascii="Arial" w:hAnsi="Arial" w:cs="Arial"/>
          <w:u w:val="single"/>
        </w:rPr>
        <w:t>Plan Remedial Auditoría Externa Liquidación Presupuestaria 2017</w:t>
      </w:r>
    </w:p>
    <w:p w:rsidR="001B5449" w:rsidRDefault="001B5449" w:rsidP="001B5449">
      <w:pPr>
        <w:jc w:val="center"/>
        <w:rPr>
          <w:rFonts w:ascii="Arial" w:hAnsi="Arial" w:cs="Arial"/>
          <w:u w:val="single"/>
        </w:rPr>
      </w:pPr>
    </w:p>
    <w:tbl>
      <w:tblPr>
        <w:tblW w:w="10420" w:type="dxa"/>
        <w:jc w:val="center"/>
        <w:tblCellMar>
          <w:left w:w="70" w:type="dxa"/>
          <w:right w:w="70" w:type="dxa"/>
        </w:tblCellMar>
        <w:tblLook w:val="04A0" w:firstRow="1" w:lastRow="0" w:firstColumn="1" w:lastColumn="0" w:noHBand="0" w:noVBand="1"/>
      </w:tblPr>
      <w:tblGrid>
        <w:gridCol w:w="1664"/>
        <w:gridCol w:w="1415"/>
        <w:gridCol w:w="2014"/>
        <w:gridCol w:w="1403"/>
        <w:gridCol w:w="1256"/>
        <w:gridCol w:w="1532"/>
        <w:gridCol w:w="1136"/>
      </w:tblGrid>
      <w:tr w:rsidR="001B5449" w:rsidRPr="007D3F8E" w:rsidTr="00A52E0B">
        <w:trPr>
          <w:trHeight w:val="510"/>
          <w:jc w:val="center"/>
        </w:trPr>
        <w:tc>
          <w:tcPr>
            <w:tcW w:w="1664" w:type="dxa"/>
            <w:tcBorders>
              <w:top w:val="single" w:sz="8" w:space="0" w:color="auto"/>
              <w:left w:val="single" w:sz="8" w:space="0" w:color="auto"/>
              <w:bottom w:val="single" w:sz="4" w:space="0" w:color="auto"/>
              <w:right w:val="single" w:sz="4" w:space="0" w:color="auto"/>
            </w:tcBorders>
            <w:shd w:val="clear" w:color="000000" w:fill="BDD6EE"/>
            <w:vAlign w:val="center"/>
            <w:hideMark/>
          </w:tcPr>
          <w:p w:rsidR="001B5449" w:rsidRPr="007D3F8E" w:rsidRDefault="001B5449" w:rsidP="00A52E0B">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 xml:space="preserve">Hallazgo Núm. </w:t>
            </w:r>
          </w:p>
        </w:tc>
        <w:tc>
          <w:tcPr>
            <w:tcW w:w="1415" w:type="dxa"/>
            <w:tcBorders>
              <w:top w:val="single" w:sz="8" w:space="0" w:color="auto"/>
              <w:left w:val="nil"/>
              <w:bottom w:val="single" w:sz="4" w:space="0" w:color="auto"/>
              <w:right w:val="single" w:sz="4" w:space="0" w:color="auto"/>
            </w:tcBorders>
            <w:shd w:val="clear" w:color="000000" w:fill="BDD6EE"/>
            <w:vAlign w:val="center"/>
            <w:hideMark/>
          </w:tcPr>
          <w:p w:rsidR="001B5449" w:rsidRPr="007D3F8E" w:rsidRDefault="001B5449" w:rsidP="00A52E0B">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Condiciones</w:t>
            </w:r>
          </w:p>
        </w:tc>
        <w:tc>
          <w:tcPr>
            <w:tcW w:w="2014" w:type="dxa"/>
            <w:tcBorders>
              <w:top w:val="single" w:sz="8" w:space="0" w:color="auto"/>
              <w:left w:val="nil"/>
              <w:bottom w:val="single" w:sz="4" w:space="0" w:color="auto"/>
              <w:right w:val="single" w:sz="4" w:space="0" w:color="auto"/>
            </w:tcBorders>
            <w:shd w:val="clear" w:color="000000" w:fill="BDD6EE"/>
            <w:vAlign w:val="center"/>
            <w:hideMark/>
          </w:tcPr>
          <w:p w:rsidR="001B5449" w:rsidRPr="007D3F8E" w:rsidRDefault="001B5449" w:rsidP="00A52E0B">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Recomendaciones</w:t>
            </w:r>
          </w:p>
        </w:tc>
        <w:tc>
          <w:tcPr>
            <w:tcW w:w="1403" w:type="dxa"/>
            <w:tcBorders>
              <w:top w:val="single" w:sz="8" w:space="0" w:color="auto"/>
              <w:left w:val="nil"/>
              <w:bottom w:val="single" w:sz="4" w:space="0" w:color="auto"/>
              <w:right w:val="single" w:sz="4" w:space="0" w:color="auto"/>
            </w:tcBorders>
            <w:shd w:val="clear" w:color="000000" w:fill="BDD6EE"/>
            <w:vAlign w:val="center"/>
            <w:hideMark/>
          </w:tcPr>
          <w:p w:rsidR="001B5449" w:rsidRPr="007D3F8E" w:rsidRDefault="001B5449" w:rsidP="00A52E0B">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Acciones a desarrollar</w:t>
            </w:r>
          </w:p>
        </w:tc>
        <w:tc>
          <w:tcPr>
            <w:tcW w:w="1256" w:type="dxa"/>
            <w:tcBorders>
              <w:top w:val="single" w:sz="8" w:space="0" w:color="auto"/>
              <w:left w:val="nil"/>
              <w:bottom w:val="single" w:sz="4" w:space="0" w:color="auto"/>
              <w:right w:val="single" w:sz="4" w:space="0" w:color="auto"/>
            </w:tcBorders>
            <w:shd w:val="clear" w:color="000000" w:fill="BDD6EE"/>
            <w:vAlign w:val="center"/>
            <w:hideMark/>
          </w:tcPr>
          <w:p w:rsidR="001B5449" w:rsidRPr="007D3F8E" w:rsidRDefault="001B5449" w:rsidP="00A52E0B">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Fecha de Finalización</w:t>
            </w:r>
          </w:p>
        </w:tc>
        <w:tc>
          <w:tcPr>
            <w:tcW w:w="1532" w:type="dxa"/>
            <w:tcBorders>
              <w:top w:val="single" w:sz="8" w:space="0" w:color="auto"/>
              <w:left w:val="nil"/>
              <w:bottom w:val="single" w:sz="4" w:space="0" w:color="auto"/>
              <w:right w:val="single" w:sz="4" w:space="0" w:color="auto"/>
            </w:tcBorders>
            <w:shd w:val="clear" w:color="000000" w:fill="BDD6EE"/>
            <w:vAlign w:val="center"/>
            <w:hideMark/>
          </w:tcPr>
          <w:p w:rsidR="001B5449" w:rsidRPr="007D3F8E" w:rsidRDefault="001B5449" w:rsidP="00A52E0B">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Producto a obtener</w:t>
            </w:r>
          </w:p>
        </w:tc>
        <w:tc>
          <w:tcPr>
            <w:tcW w:w="1136" w:type="dxa"/>
            <w:tcBorders>
              <w:top w:val="single" w:sz="8" w:space="0" w:color="auto"/>
              <w:left w:val="nil"/>
              <w:bottom w:val="single" w:sz="4" w:space="0" w:color="auto"/>
              <w:right w:val="single" w:sz="8" w:space="0" w:color="auto"/>
            </w:tcBorders>
            <w:shd w:val="clear" w:color="000000" w:fill="BDD6EE"/>
            <w:vAlign w:val="center"/>
            <w:hideMark/>
          </w:tcPr>
          <w:p w:rsidR="001B5449" w:rsidRPr="007D3F8E" w:rsidRDefault="001B5449" w:rsidP="00A52E0B">
            <w:pPr>
              <w:jc w:val="center"/>
              <w:rPr>
                <w:rFonts w:ascii="Arial" w:hAnsi="Arial" w:cs="Arial"/>
                <w:b/>
                <w:bCs/>
                <w:color w:val="000000"/>
                <w:sz w:val="16"/>
                <w:szCs w:val="16"/>
                <w:lang w:val="es-CR" w:eastAsia="es-CR"/>
              </w:rPr>
            </w:pPr>
            <w:r w:rsidRPr="007D3F8E">
              <w:rPr>
                <w:rFonts w:ascii="Arial" w:hAnsi="Arial" w:cs="Arial"/>
                <w:b/>
                <w:bCs/>
                <w:color w:val="000000"/>
                <w:sz w:val="16"/>
                <w:szCs w:val="16"/>
                <w:lang w:val="es-CR" w:eastAsia="es-CR"/>
              </w:rPr>
              <w:t>Responsable</w:t>
            </w:r>
          </w:p>
        </w:tc>
      </w:tr>
      <w:tr w:rsidR="001B5449" w:rsidRPr="007D3F8E" w:rsidTr="00A52E0B">
        <w:trPr>
          <w:trHeight w:val="3225"/>
          <w:jc w:val="center"/>
        </w:trPr>
        <w:tc>
          <w:tcPr>
            <w:tcW w:w="1664" w:type="dxa"/>
            <w:tcBorders>
              <w:top w:val="nil"/>
              <w:left w:val="single" w:sz="8" w:space="0" w:color="auto"/>
              <w:bottom w:val="single" w:sz="4" w:space="0" w:color="auto"/>
              <w:right w:val="single" w:sz="4" w:space="0" w:color="auto"/>
            </w:tcBorders>
            <w:shd w:val="clear" w:color="000000" w:fill="BDD7EE"/>
            <w:vAlign w:val="center"/>
            <w:hideMark/>
          </w:tcPr>
          <w:p w:rsidR="001B5449" w:rsidRPr="007D3F8E" w:rsidRDefault="001B5449" w:rsidP="00A52E0B">
            <w:pPr>
              <w:jc w:val="center"/>
              <w:rPr>
                <w:rFonts w:ascii="Arial" w:hAnsi="Arial" w:cs="Arial"/>
                <w:color w:val="000000"/>
                <w:sz w:val="16"/>
                <w:szCs w:val="16"/>
                <w:lang w:val="es-CR" w:eastAsia="es-CR"/>
              </w:rPr>
            </w:pPr>
            <w:r w:rsidRPr="007D3F8E">
              <w:rPr>
                <w:rFonts w:ascii="Arial" w:hAnsi="Arial" w:cs="Arial"/>
                <w:b/>
                <w:bCs/>
                <w:color w:val="000000"/>
                <w:sz w:val="16"/>
                <w:szCs w:val="16"/>
                <w:lang w:val="es-CR" w:eastAsia="es-CR"/>
              </w:rPr>
              <w:t>Hallazgo 1.</w:t>
            </w:r>
            <w:r w:rsidRPr="007D3F8E">
              <w:rPr>
                <w:rFonts w:ascii="Arial" w:hAnsi="Arial" w:cs="Arial"/>
                <w:color w:val="000000"/>
                <w:sz w:val="16"/>
                <w:szCs w:val="16"/>
                <w:lang w:val="es-CR" w:eastAsia="es-CR"/>
              </w:rPr>
              <w:t xml:space="preserve"> DEBILIDADES DE CONTROL EN EL CATÁLOGO PRESUPUESTARIO.</w:t>
            </w:r>
          </w:p>
        </w:tc>
        <w:tc>
          <w:tcPr>
            <w:tcW w:w="1415" w:type="dxa"/>
            <w:tcBorders>
              <w:top w:val="nil"/>
              <w:left w:val="nil"/>
              <w:bottom w:val="single" w:sz="4" w:space="0" w:color="auto"/>
              <w:right w:val="single" w:sz="4" w:space="0" w:color="auto"/>
            </w:tcBorders>
            <w:shd w:val="clear" w:color="auto" w:fill="auto"/>
            <w:vAlign w:val="center"/>
            <w:hideMark/>
          </w:tcPr>
          <w:p w:rsidR="001B5449" w:rsidRPr="007D3F8E" w:rsidRDefault="001B5449" w:rsidP="00A52E0B">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Al verificar el cumplimiento del catálogo codificador de gastos para el sector público se observaron que 6 líneas son diferentes al que establece la Contraloría General de la República, según nos comenta el encargado de presupuesto se debe al cambio del sistema en el año 2015.</w:t>
            </w:r>
          </w:p>
        </w:tc>
        <w:tc>
          <w:tcPr>
            <w:tcW w:w="2014" w:type="dxa"/>
            <w:tcBorders>
              <w:top w:val="nil"/>
              <w:left w:val="nil"/>
              <w:bottom w:val="single" w:sz="4" w:space="0" w:color="auto"/>
              <w:right w:val="single" w:sz="4" w:space="0" w:color="auto"/>
            </w:tcBorders>
            <w:shd w:val="clear" w:color="auto" w:fill="auto"/>
            <w:vAlign w:val="center"/>
            <w:hideMark/>
          </w:tcPr>
          <w:p w:rsidR="001B5449" w:rsidRPr="007D3F8E" w:rsidRDefault="001B5449" w:rsidP="00A52E0B">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Depurar por parte de la Unidad de presupuesto de forma conjunta con la vicerrectoría el sistema presupuestario, con el fin que el mismo se encuentre debidamente sistematizado y parametrizado según con el catálogo clasificador de los gastos para el sector público, con el fin de evitar realizar ajustes manuales.</w:t>
            </w:r>
          </w:p>
        </w:tc>
        <w:tc>
          <w:tcPr>
            <w:tcW w:w="1403" w:type="dxa"/>
            <w:tcBorders>
              <w:top w:val="nil"/>
              <w:left w:val="nil"/>
              <w:bottom w:val="single" w:sz="4" w:space="0" w:color="auto"/>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16"/>
                <w:lang w:val="es-CR" w:eastAsia="es-CR"/>
              </w:rPr>
            </w:pPr>
            <w:r w:rsidRPr="007D3F8E">
              <w:rPr>
                <w:rFonts w:ascii="Arial" w:hAnsi="Arial" w:cs="Arial"/>
                <w:color w:val="000000"/>
                <w:sz w:val="16"/>
                <w:szCs w:val="16"/>
                <w:lang w:val="es-CR" w:eastAsia="es-CR"/>
              </w:rPr>
              <w:t>Análisis y dimensión de las implicaciones del cambio de los códigos de los objetos de gasto.</w:t>
            </w:r>
            <w:r w:rsidRPr="007D3F8E">
              <w:rPr>
                <w:rFonts w:ascii="Arial" w:hAnsi="Arial" w:cs="Arial"/>
                <w:color w:val="000000"/>
                <w:sz w:val="16"/>
                <w:szCs w:val="16"/>
                <w:lang w:val="es-CR" w:eastAsia="es-CR"/>
              </w:rPr>
              <w:br/>
            </w:r>
            <w:r w:rsidRPr="007D3F8E">
              <w:rPr>
                <w:rFonts w:ascii="Arial" w:hAnsi="Arial" w:cs="Arial"/>
                <w:color w:val="000000"/>
                <w:sz w:val="16"/>
                <w:szCs w:val="16"/>
                <w:lang w:val="es-CR" w:eastAsia="es-CR"/>
              </w:rPr>
              <w:br/>
              <w:t>Propuesta de atención de acciones para atender recomendaciones</w:t>
            </w:r>
          </w:p>
        </w:tc>
        <w:tc>
          <w:tcPr>
            <w:tcW w:w="1256" w:type="dxa"/>
            <w:tcBorders>
              <w:top w:val="nil"/>
              <w:left w:val="nil"/>
              <w:bottom w:val="single" w:sz="4" w:space="0" w:color="auto"/>
              <w:right w:val="single" w:sz="4" w:space="0" w:color="auto"/>
            </w:tcBorders>
            <w:shd w:val="clear" w:color="auto" w:fill="auto"/>
            <w:noWrap/>
            <w:vAlign w:val="center"/>
            <w:hideMark/>
          </w:tcPr>
          <w:p w:rsidR="001B5449" w:rsidRPr="007D3F8E" w:rsidRDefault="001B5449" w:rsidP="00A52E0B">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30/6/2019</w:t>
            </w:r>
          </w:p>
        </w:tc>
        <w:tc>
          <w:tcPr>
            <w:tcW w:w="1532" w:type="dxa"/>
            <w:tcBorders>
              <w:top w:val="nil"/>
              <w:left w:val="nil"/>
              <w:bottom w:val="single" w:sz="4" w:space="0" w:color="auto"/>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16"/>
                <w:lang w:val="es-CR" w:eastAsia="es-CR"/>
              </w:rPr>
            </w:pPr>
            <w:r w:rsidRPr="007D3F8E">
              <w:rPr>
                <w:rFonts w:ascii="Arial" w:hAnsi="Arial" w:cs="Arial"/>
                <w:color w:val="000000"/>
                <w:sz w:val="16"/>
                <w:szCs w:val="16"/>
                <w:lang w:val="es-CR" w:eastAsia="es-CR"/>
              </w:rPr>
              <w:t>Informe con estudio sobre la situación, dimensión y recomendaciones</w:t>
            </w:r>
          </w:p>
        </w:tc>
        <w:tc>
          <w:tcPr>
            <w:tcW w:w="1136" w:type="dxa"/>
            <w:tcBorders>
              <w:top w:val="nil"/>
              <w:left w:val="nil"/>
              <w:bottom w:val="single" w:sz="4" w:space="0" w:color="auto"/>
              <w:right w:val="single" w:sz="8" w:space="0" w:color="auto"/>
            </w:tcBorders>
            <w:shd w:val="clear" w:color="auto" w:fill="auto"/>
            <w:vAlign w:val="center"/>
            <w:hideMark/>
          </w:tcPr>
          <w:p w:rsidR="001B5449" w:rsidRPr="007D3F8E" w:rsidRDefault="001B5449" w:rsidP="00A52E0B">
            <w:pPr>
              <w:rPr>
                <w:rFonts w:ascii="Arial" w:hAnsi="Arial" w:cs="Arial"/>
                <w:color w:val="000000"/>
                <w:sz w:val="16"/>
                <w:szCs w:val="16"/>
                <w:lang w:val="es-CR" w:eastAsia="es-CR"/>
              </w:rPr>
            </w:pPr>
            <w:r w:rsidRPr="007D3F8E">
              <w:rPr>
                <w:rFonts w:ascii="Arial" w:hAnsi="Arial" w:cs="Arial"/>
                <w:color w:val="000000"/>
                <w:sz w:val="16"/>
                <w:szCs w:val="16"/>
                <w:lang w:val="es-CR" w:eastAsia="es-CR"/>
              </w:rPr>
              <w:t>Johnny A. Masís Siles</w:t>
            </w:r>
            <w:r w:rsidRPr="007D3F8E">
              <w:rPr>
                <w:rFonts w:ascii="Arial" w:hAnsi="Arial" w:cs="Arial"/>
                <w:color w:val="000000"/>
                <w:sz w:val="16"/>
                <w:szCs w:val="16"/>
                <w:lang w:val="es-CR" w:eastAsia="es-CR"/>
              </w:rPr>
              <w:br/>
              <w:t>Silvia Watson Araya</w:t>
            </w:r>
          </w:p>
        </w:tc>
      </w:tr>
      <w:tr w:rsidR="001B5449" w:rsidRPr="007D3F8E" w:rsidTr="00A52E0B">
        <w:trPr>
          <w:trHeight w:val="4800"/>
          <w:jc w:val="center"/>
        </w:trPr>
        <w:tc>
          <w:tcPr>
            <w:tcW w:w="1664" w:type="dxa"/>
            <w:tcBorders>
              <w:top w:val="single" w:sz="4" w:space="0" w:color="auto"/>
              <w:left w:val="single" w:sz="8" w:space="0" w:color="auto"/>
              <w:right w:val="single" w:sz="4" w:space="0" w:color="auto"/>
            </w:tcBorders>
            <w:shd w:val="clear" w:color="000000" w:fill="BDD7EE"/>
            <w:vAlign w:val="center"/>
            <w:hideMark/>
          </w:tcPr>
          <w:p w:rsidR="001B5449" w:rsidRPr="007D3F8E" w:rsidRDefault="001B5449" w:rsidP="00A52E0B">
            <w:pPr>
              <w:jc w:val="center"/>
              <w:rPr>
                <w:rFonts w:ascii="Arial" w:hAnsi="Arial" w:cs="Arial"/>
                <w:color w:val="000000"/>
                <w:sz w:val="16"/>
                <w:szCs w:val="16"/>
                <w:lang w:val="es-CR" w:eastAsia="es-CR"/>
              </w:rPr>
            </w:pPr>
            <w:r w:rsidRPr="007D3F8E">
              <w:rPr>
                <w:rFonts w:ascii="Arial" w:hAnsi="Arial" w:cs="Arial"/>
                <w:b/>
                <w:bCs/>
                <w:color w:val="000000"/>
                <w:sz w:val="16"/>
                <w:szCs w:val="16"/>
                <w:lang w:val="es-CR" w:eastAsia="es-CR"/>
              </w:rPr>
              <w:t>Hallazgo 2.</w:t>
            </w:r>
            <w:r w:rsidRPr="007D3F8E">
              <w:rPr>
                <w:rFonts w:ascii="Arial" w:hAnsi="Arial" w:cs="Arial"/>
                <w:color w:val="000000"/>
                <w:sz w:val="16"/>
                <w:szCs w:val="16"/>
                <w:lang w:val="es-CR" w:eastAsia="es-CR"/>
              </w:rPr>
              <w:t xml:space="preserve"> DIFERENCIA ENTRE LA CONCILIACIÓN DEL SUPERÁVIT PRESUPUETARIO VERSUS LAS CUENTAS CONTABLES.</w:t>
            </w:r>
          </w:p>
        </w:tc>
        <w:tc>
          <w:tcPr>
            <w:tcW w:w="1415" w:type="dxa"/>
            <w:tcBorders>
              <w:top w:val="single" w:sz="4" w:space="0" w:color="auto"/>
              <w:left w:val="nil"/>
              <w:right w:val="single" w:sz="4" w:space="0" w:color="auto"/>
            </w:tcBorders>
            <w:shd w:val="clear" w:color="auto" w:fill="auto"/>
            <w:vAlign w:val="center"/>
            <w:hideMark/>
          </w:tcPr>
          <w:p w:rsidR="001B5449" w:rsidRPr="007D3F8E" w:rsidRDefault="001B5449" w:rsidP="00A52E0B">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Al revisar la conciliación del superávit presupuestario al 31 de diciembre del 2017, se determina una diferencia por ¢334.159.843,</w:t>
            </w:r>
          </w:p>
        </w:tc>
        <w:tc>
          <w:tcPr>
            <w:tcW w:w="2014" w:type="dxa"/>
            <w:tcBorders>
              <w:top w:val="single" w:sz="4" w:space="0" w:color="auto"/>
              <w:left w:val="nil"/>
              <w:right w:val="single" w:sz="4" w:space="0" w:color="auto"/>
            </w:tcBorders>
            <w:shd w:val="clear" w:color="auto" w:fill="auto"/>
            <w:vAlign w:val="center"/>
            <w:hideMark/>
          </w:tcPr>
          <w:p w:rsidR="001B5449" w:rsidRPr="007D3F8E" w:rsidRDefault="001B5449" w:rsidP="00A52E0B">
            <w:pPr>
              <w:jc w:val="center"/>
              <w:rPr>
                <w:rFonts w:ascii="Arial" w:hAnsi="Arial" w:cs="Arial"/>
                <w:color w:val="000000"/>
                <w:sz w:val="16"/>
                <w:szCs w:val="16"/>
                <w:lang w:val="es-CR" w:eastAsia="es-CR"/>
              </w:rPr>
            </w:pPr>
            <w:r w:rsidRPr="007D3F8E">
              <w:rPr>
                <w:rFonts w:ascii="Arial" w:hAnsi="Arial" w:cs="Arial"/>
                <w:color w:val="000000"/>
                <w:sz w:val="16"/>
                <w:szCs w:val="16"/>
                <w:lang w:val="es-CR" w:eastAsia="es-CR"/>
              </w:rPr>
              <w:t>Efectuar la conciliación en su totalidad por parte de la vicerrectoría de administración y el departamento financiero contable en forma conjunta con la Unidad de presupuesto con el fin de determinar las medidas respectivas en cuanto al proceso de conciliación, con la finalidad de conciliar la contabilidad patrimonial y presupuestaria en su totalidad, con el fin de proporcionar información veraz y oportuna de manera que se cumpla cabalmente las Normas Técnicas Sobre Presupuesto Público.</w:t>
            </w:r>
          </w:p>
        </w:tc>
        <w:tc>
          <w:tcPr>
            <w:tcW w:w="1403" w:type="dxa"/>
            <w:tcBorders>
              <w:top w:val="single" w:sz="4" w:space="0" w:color="auto"/>
              <w:left w:val="nil"/>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16"/>
                <w:lang w:val="es-CR" w:eastAsia="es-CR"/>
              </w:rPr>
            </w:pPr>
            <w:r w:rsidRPr="007D3F8E">
              <w:rPr>
                <w:rFonts w:ascii="Arial" w:hAnsi="Arial" w:cs="Arial"/>
                <w:color w:val="000000"/>
                <w:sz w:val="16"/>
                <w:szCs w:val="16"/>
                <w:lang w:val="es-CR" w:eastAsia="es-CR"/>
              </w:rPr>
              <w:t>La mejora en la ejecución de los procesos expuestos en el hallazgo 3, afecta directamente la atención de este hallazgo, por lo que las acciones y demás detalles expuestos, favorecerán esta conciliación.</w:t>
            </w:r>
            <w:r w:rsidRPr="007D3F8E">
              <w:rPr>
                <w:rFonts w:ascii="Arial" w:hAnsi="Arial" w:cs="Arial"/>
                <w:color w:val="000000"/>
                <w:sz w:val="16"/>
                <w:szCs w:val="16"/>
                <w:lang w:val="es-CR" w:eastAsia="es-CR"/>
              </w:rPr>
              <w:br/>
            </w:r>
            <w:r w:rsidRPr="007D3F8E">
              <w:rPr>
                <w:rFonts w:ascii="Arial" w:hAnsi="Arial" w:cs="Arial"/>
                <w:color w:val="000000"/>
                <w:sz w:val="16"/>
                <w:szCs w:val="16"/>
                <w:lang w:val="es-CR" w:eastAsia="es-CR"/>
              </w:rPr>
              <w:br/>
              <w:t>Elaboración y presentación de informe sobre seguimiento de los efectos al comparar el superávit presupuestario</w:t>
            </w:r>
          </w:p>
        </w:tc>
        <w:tc>
          <w:tcPr>
            <w:tcW w:w="1256" w:type="dxa"/>
            <w:tcBorders>
              <w:top w:val="single" w:sz="4" w:space="0" w:color="auto"/>
              <w:left w:val="nil"/>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16"/>
                <w:lang w:val="es-CR" w:eastAsia="es-CR"/>
              </w:rPr>
            </w:pPr>
            <w:r w:rsidRPr="007D3F8E">
              <w:rPr>
                <w:rFonts w:ascii="Arial" w:hAnsi="Arial" w:cs="Arial"/>
                <w:color w:val="000000"/>
                <w:sz w:val="16"/>
                <w:szCs w:val="16"/>
                <w:lang w:val="es-CR" w:eastAsia="es-CR"/>
              </w:rPr>
              <w:t xml:space="preserve">Informes semestrales con el estado de la situación, evidenciando las mejoras y propuesta de ajustes por aplicar en la liquidación. </w:t>
            </w:r>
            <w:r w:rsidRPr="007D3F8E">
              <w:rPr>
                <w:rFonts w:ascii="Arial" w:hAnsi="Arial" w:cs="Arial"/>
                <w:color w:val="000000"/>
                <w:sz w:val="16"/>
                <w:szCs w:val="16"/>
                <w:lang w:val="es-CR" w:eastAsia="es-CR"/>
              </w:rPr>
              <w:br/>
              <w:t>Se presentaran en febrero y agosto 2019</w:t>
            </w:r>
          </w:p>
        </w:tc>
        <w:tc>
          <w:tcPr>
            <w:tcW w:w="1532" w:type="dxa"/>
            <w:tcBorders>
              <w:top w:val="single" w:sz="4" w:space="0" w:color="auto"/>
              <w:left w:val="nil"/>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16"/>
                <w:lang w:val="es-CR" w:eastAsia="es-CR"/>
              </w:rPr>
            </w:pPr>
            <w:r w:rsidRPr="007D3F8E">
              <w:rPr>
                <w:rFonts w:ascii="Arial" w:hAnsi="Arial" w:cs="Arial"/>
                <w:color w:val="000000"/>
                <w:sz w:val="16"/>
                <w:szCs w:val="16"/>
                <w:lang w:val="es-CR" w:eastAsia="es-CR"/>
              </w:rPr>
              <w:t>Informes periódicos en los meses de febrero y agosto de cada año</w:t>
            </w:r>
          </w:p>
        </w:tc>
        <w:tc>
          <w:tcPr>
            <w:tcW w:w="1136" w:type="dxa"/>
            <w:tcBorders>
              <w:top w:val="single" w:sz="4" w:space="0" w:color="auto"/>
              <w:left w:val="nil"/>
              <w:right w:val="single" w:sz="8" w:space="0" w:color="auto"/>
            </w:tcBorders>
            <w:shd w:val="clear" w:color="auto" w:fill="auto"/>
            <w:vAlign w:val="center"/>
            <w:hideMark/>
          </w:tcPr>
          <w:p w:rsidR="001B5449" w:rsidRPr="007D3F8E" w:rsidRDefault="001B5449" w:rsidP="00A52E0B">
            <w:pPr>
              <w:rPr>
                <w:rFonts w:ascii="Arial" w:hAnsi="Arial" w:cs="Arial"/>
                <w:color w:val="000000"/>
                <w:sz w:val="16"/>
                <w:szCs w:val="16"/>
                <w:lang w:val="es-CR" w:eastAsia="es-CR"/>
              </w:rPr>
            </w:pPr>
            <w:r w:rsidRPr="007D3F8E">
              <w:rPr>
                <w:rFonts w:ascii="Arial" w:hAnsi="Arial" w:cs="Arial"/>
                <w:color w:val="000000"/>
                <w:sz w:val="16"/>
                <w:szCs w:val="16"/>
                <w:lang w:val="es-CR" w:eastAsia="es-CR"/>
              </w:rPr>
              <w:t>Johnny A. Masís Siles</w:t>
            </w:r>
            <w:r w:rsidRPr="007D3F8E">
              <w:rPr>
                <w:rFonts w:ascii="Arial" w:hAnsi="Arial" w:cs="Arial"/>
                <w:color w:val="000000"/>
                <w:sz w:val="16"/>
                <w:szCs w:val="16"/>
                <w:lang w:val="es-CR" w:eastAsia="es-CR"/>
              </w:rPr>
              <w:br/>
              <w:t>Silvia Watson Araya</w:t>
            </w:r>
            <w:r w:rsidRPr="007D3F8E">
              <w:rPr>
                <w:rFonts w:ascii="Arial" w:hAnsi="Arial" w:cs="Arial"/>
                <w:color w:val="000000"/>
                <w:sz w:val="16"/>
                <w:szCs w:val="16"/>
                <w:lang w:val="es-CR" w:eastAsia="es-CR"/>
              </w:rPr>
              <w:br/>
              <w:t>Edgar Castellón</w:t>
            </w:r>
          </w:p>
        </w:tc>
      </w:tr>
      <w:tr w:rsidR="001B5449" w:rsidRPr="007D3F8E" w:rsidTr="00A52E0B">
        <w:trPr>
          <w:trHeight w:val="6375"/>
          <w:jc w:val="center"/>
        </w:trPr>
        <w:tc>
          <w:tcPr>
            <w:tcW w:w="1664" w:type="dxa"/>
            <w:vMerge w:val="restart"/>
            <w:tcBorders>
              <w:left w:val="single" w:sz="8" w:space="0" w:color="auto"/>
              <w:bottom w:val="single" w:sz="4" w:space="0" w:color="auto"/>
              <w:right w:val="single" w:sz="4" w:space="0" w:color="auto"/>
            </w:tcBorders>
            <w:shd w:val="clear" w:color="000000" w:fill="BDD7EE"/>
            <w:vAlign w:val="center"/>
            <w:hideMark/>
          </w:tcPr>
          <w:p w:rsidR="001B5449" w:rsidRPr="007D3F8E" w:rsidRDefault="001B5449" w:rsidP="00A52E0B">
            <w:pPr>
              <w:jc w:val="center"/>
              <w:rPr>
                <w:rFonts w:ascii="Arial" w:hAnsi="Arial" w:cs="Arial"/>
                <w:color w:val="000000"/>
                <w:sz w:val="16"/>
                <w:szCs w:val="20"/>
                <w:lang w:val="es-CR" w:eastAsia="es-CR"/>
              </w:rPr>
            </w:pPr>
            <w:r w:rsidRPr="007D3F8E">
              <w:rPr>
                <w:rFonts w:ascii="Arial" w:hAnsi="Arial" w:cs="Arial"/>
                <w:b/>
                <w:bCs/>
                <w:color w:val="000000"/>
                <w:sz w:val="16"/>
                <w:szCs w:val="20"/>
                <w:lang w:val="es-CR" w:eastAsia="es-CR"/>
              </w:rPr>
              <w:lastRenderedPageBreak/>
              <w:t>Hallazgo 3.</w:t>
            </w:r>
            <w:r w:rsidRPr="007D3F8E">
              <w:rPr>
                <w:rFonts w:ascii="Arial" w:hAnsi="Arial" w:cs="Arial"/>
                <w:color w:val="000000"/>
                <w:sz w:val="16"/>
                <w:szCs w:val="20"/>
                <w:lang w:val="es-CR" w:eastAsia="es-CR"/>
              </w:rPr>
              <w:t xml:space="preserve"> EL SISTEMA PRESUPUESTARIO Y EL CONTABLE NO SE ENCUENTRAN DEBIDAMENTE INTEGRADOS</w:t>
            </w:r>
          </w:p>
        </w:tc>
        <w:tc>
          <w:tcPr>
            <w:tcW w:w="1415" w:type="dxa"/>
            <w:vMerge w:val="restart"/>
            <w:tcBorders>
              <w:left w:val="single" w:sz="4" w:space="0" w:color="auto"/>
              <w:bottom w:val="single" w:sz="4" w:space="0" w:color="auto"/>
              <w:right w:val="single" w:sz="4" w:space="0" w:color="auto"/>
            </w:tcBorders>
            <w:shd w:val="clear" w:color="auto" w:fill="auto"/>
            <w:vAlign w:val="center"/>
            <w:hideMark/>
          </w:tcPr>
          <w:p w:rsidR="001B5449" w:rsidRPr="007D3F8E" w:rsidRDefault="001B5449" w:rsidP="00A52E0B">
            <w:pPr>
              <w:jc w:val="center"/>
              <w:rPr>
                <w:rFonts w:ascii="Arial" w:hAnsi="Arial" w:cs="Arial"/>
                <w:color w:val="000000"/>
                <w:sz w:val="16"/>
                <w:szCs w:val="20"/>
                <w:lang w:val="es-CR" w:eastAsia="es-CR"/>
              </w:rPr>
            </w:pPr>
            <w:r w:rsidRPr="007D3F8E">
              <w:rPr>
                <w:rFonts w:ascii="Arial" w:hAnsi="Arial" w:cs="Arial"/>
                <w:color w:val="000000"/>
                <w:sz w:val="16"/>
                <w:szCs w:val="20"/>
                <w:lang w:val="es-CR" w:eastAsia="es-CR"/>
              </w:rPr>
              <w:t>Al verificar la conciliación egresos presupuestarios versus las cuentas contables del periodo que comprende del 01 de enero al 31 de diciembre del 2017, observamos que existen diferencias, las cuales ascendían a un monto ¢90.907.045,24, mismas que fueron debidamente justificadas,</w:t>
            </w:r>
          </w:p>
        </w:tc>
        <w:tc>
          <w:tcPr>
            <w:tcW w:w="2014" w:type="dxa"/>
            <w:vMerge w:val="restart"/>
            <w:tcBorders>
              <w:left w:val="single" w:sz="4" w:space="0" w:color="auto"/>
              <w:bottom w:val="single" w:sz="4" w:space="0" w:color="auto"/>
              <w:right w:val="single" w:sz="4" w:space="0" w:color="auto"/>
            </w:tcBorders>
            <w:shd w:val="clear" w:color="auto" w:fill="auto"/>
            <w:vAlign w:val="center"/>
            <w:hideMark/>
          </w:tcPr>
          <w:p w:rsidR="001B5449" w:rsidRPr="007D3F8E" w:rsidRDefault="001B5449" w:rsidP="00A52E0B">
            <w:pPr>
              <w:jc w:val="center"/>
              <w:rPr>
                <w:rFonts w:ascii="Arial" w:hAnsi="Arial" w:cs="Arial"/>
                <w:color w:val="000000"/>
                <w:sz w:val="16"/>
                <w:szCs w:val="20"/>
                <w:lang w:val="es-CR" w:eastAsia="es-CR"/>
              </w:rPr>
            </w:pPr>
            <w:r w:rsidRPr="007D3F8E">
              <w:rPr>
                <w:rFonts w:ascii="Arial" w:hAnsi="Arial" w:cs="Arial"/>
                <w:color w:val="000000"/>
                <w:sz w:val="16"/>
                <w:szCs w:val="20"/>
                <w:lang w:val="es-CR" w:eastAsia="es-CR"/>
              </w:rPr>
              <w:t>Diseñar y poner en funcionamiento por parte de la vicerrectoría de administración y la dirección financiera en forma conjunta con la unidad de presupuesto el uso de sistemas automatizados para el registro de transacciones y elaboración del reporte de la cédula conciliatoria con el objetivo de evitar la reprocesamiento de la información y evitar el riesgo de error humano y manipulación de la información al utilizar Excel como herramienta soporte.</w:t>
            </w:r>
          </w:p>
        </w:tc>
        <w:tc>
          <w:tcPr>
            <w:tcW w:w="1403" w:type="dxa"/>
            <w:tcBorders>
              <w:left w:val="nil"/>
              <w:bottom w:val="single" w:sz="4" w:space="0" w:color="auto"/>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20"/>
                <w:lang w:val="es-CR" w:eastAsia="es-CR"/>
              </w:rPr>
            </w:pPr>
            <w:r w:rsidRPr="007D3F8E">
              <w:rPr>
                <w:rFonts w:ascii="Arial" w:hAnsi="Arial" w:cs="Arial"/>
                <w:color w:val="000000"/>
                <w:sz w:val="16"/>
                <w:szCs w:val="20"/>
                <w:lang w:val="es-CR" w:eastAsia="es-CR"/>
              </w:rPr>
              <w:t>Identificar las variables que provocan diferencias en la congruencia de la conciliación</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Analizar y establecer sus particularidades con el fin de detener el aumento de estas diferencias en el periodo vigente</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Presentar recomendaciones para atender situaciones que detengan la generación de diferencias</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Generar directrices al interno del DFC que favorezcan la congruencia entre la información contable y presupuestaria</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Proponer directrices a la VAD cuando las posibles acciones afecten varios departamentos</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Evidenciar ante la VAD las deficiencias presentes en el sistema de información que afectan la congruencia de la información</w:t>
            </w:r>
          </w:p>
        </w:tc>
        <w:tc>
          <w:tcPr>
            <w:tcW w:w="1256" w:type="dxa"/>
            <w:tcBorders>
              <w:left w:val="nil"/>
              <w:bottom w:val="single" w:sz="4" w:space="0" w:color="auto"/>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20"/>
                <w:lang w:val="es-CR" w:eastAsia="es-CR"/>
              </w:rPr>
            </w:pPr>
            <w:r w:rsidRPr="007D3F8E">
              <w:rPr>
                <w:rFonts w:ascii="Arial" w:hAnsi="Arial" w:cs="Arial"/>
                <w:color w:val="000000"/>
                <w:sz w:val="16"/>
                <w:szCs w:val="20"/>
                <w:lang w:val="es-CR" w:eastAsia="es-CR"/>
              </w:rPr>
              <w:t>Informes trimestrales con el estado de la situación, evidenciando las mejoras  a partir de febrero 2019</w:t>
            </w:r>
          </w:p>
        </w:tc>
        <w:tc>
          <w:tcPr>
            <w:tcW w:w="1532" w:type="dxa"/>
            <w:tcBorders>
              <w:left w:val="nil"/>
              <w:bottom w:val="single" w:sz="4" w:space="0" w:color="auto"/>
              <w:right w:val="single" w:sz="4" w:space="0" w:color="auto"/>
            </w:tcBorders>
            <w:shd w:val="clear" w:color="auto" w:fill="auto"/>
            <w:vAlign w:val="center"/>
            <w:hideMark/>
          </w:tcPr>
          <w:p w:rsidR="001B5449" w:rsidRPr="007D3F8E" w:rsidRDefault="001B5449" w:rsidP="00A52E0B">
            <w:pPr>
              <w:spacing w:after="240"/>
              <w:rPr>
                <w:rFonts w:ascii="Arial" w:hAnsi="Arial" w:cs="Arial"/>
                <w:color w:val="000000"/>
                <w:sz w:val="16"/>
                <w:szCs w:val="20"/>
                <w:lang w:val="es-CR" w:eastAsia="es-CR"/>
              </w:rPr>
            </w:pPr>
            <w:r w:rsidRPr="007D3F8E">
              <w:rPr>
                <w:rFonts w:ascii="Arial" w:hAnsi="Arial" w:cs="Arial"/>
                <w:color w:val="000000"/>
                <w:sz w:val="16"/>
                <w:szCs w:val="20"/>
                <w:lang w:val="es-CR" w:eastAsia="es-CR"/>
              </w:rPr>
              <w:t>Estado de la conciliación trimestral con sus respectivas notas</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Recomendaciones de parte del DFC</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 xml:space="preserve">Directrices del DFC </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Propuesta de directrices hacia al VAD</w:t>
            </w:r>
            <w:r w:rsidRPr="007D3F8E">
              <w:rPr>
                <w:rFonts w:ascii="Arial" w:hAnsi="Arial" w:cs="Arial"/>
                <w:color w:val="000000"/>
                <w:sz w:val="16"/>
                <w:szCs w:val="20"/>
                <w:lang w:val="es-CR" w:eastAsia="es-CR"/>
              </w:rPr>
              <w:br/>
            </w:r>
            <w:r w:rsidRPr="007D3F8E">
              <w:rPr>
                <w:rFonts w:ascii="Arial" w:hAnsi="Arial" w:cs="Arial"/>
                <w:color w:val="000000"/>
                <w:sz w:val="16"/>
                <w:szCs w:val="20"/>
                <w:lang w:val="es-CR" w:eastAsia="es-CR"/>
              </w:rPr>
              <w:br/>
              <w:t>Personal capacitado en los procesos pertinentes</w:t>
            </w:r>
          </w:p>
        </w:tc>
        <w:tc>
          <w:tcPr>
            <w:tcW w:w="1136" w:type="dxa"/>
            <w:vMerge w:val="restart"/>
            <w:tcBorders>
              <w:left w:val="single" w:sz="4" w:space="0" w:color="auto"/>
              <w:bottom w:val="single" w:sz="4" w:space="0" w:color="auto"/>
              <w:right w:val="single" w:sz="8" w:space="0" w:color="auto"/>
            </w:tcBorders>
            <w:shd w:val="clear" w:color="auto" w:fill="auto"/>
            <w:vAlign w:val="center"/>
            <w:hideMark/>
          </w:tcPr>
          <w:p w:rsidR="001B5449" w:rsidRPr="007D3F8E" w:rsidRDefault="001B5449" w:rsidP="00A52E0B">
            <w:pPr>
              <w:jc w:val="center"/>
              <w:rPr>
                <w:rFonts w:ascii="Arial" w:hAnsi="Arial" w:cs="Arial"/>
                <w:color w:val="000000"/>
                <w:sz w:val="16"/>
                <w:szCs w:val="20"/>
                <w:lang w:val="es-CR" w:eastAsia="es-CR"/>
              </w:rPr>
            </w:pPr>
            <w:r w:rsidRPr="007D3F8E">
              <w:rPr>
                <w:rFonts w:ascii="Arial" w:hAnsi="Arial" w:cs="Arial"/>
                <w:color w:val="000000"/>
                <w:sz w:val="16"/>
                <w:szCs w:val="20"/>
                <w:lang w:val="es-CR" w:eastAsia="es-CR"/>
              </w:rPr>
              <w:t>Johnny A. Masís Siles</w:t>
            </w:r>
            <w:r w:rsidRPr="007D3F8E">
              <w:rPr>
                <w:rFonts w:ascii="Arial" w:hAnsi="Arial" w:cs="Arial"/>
                <w:color w:val="000000"/>
                <w:sz w:val="16"/>
                <w:szCs w:val="20"/>
                <w:lang w:val="es-CR" w:eastAsia="es-CR"/>
              </w:rPr>
              <w:br/>
              <w:t>Silvia Watson Araya</w:t>
            </w:r>
          </w:p>
        </w:tc>
      </w:tr>
      <w:tr w:rsidR="001B5449" w:rsidRPr="007D3F8E" w:rsidTr="00A52E0B">
        <w:trPr>
          <w:trHeight w:val="40"/>
          <w:jc w:val="center"/>
        </w:trPr>
        <w:tc>
          <w:tcPr>
            <w:tcW w:w="1664" w:type="dxa"/>
            <w:vMerge/>
            <w:tcBorders>
              <w:top w:val="single" w:sz="4" w:space="0" w:color="auto"/>
              <w:left w:val="single" w:sz="8" w:space="0" w:color="auto"/>
              <w:bottom w:val="single" w:sz="8" w:space="0" w:color="000000"/>
              <w:right w:val="single" w:sz="4" w:space="0" w:color="auto"/>
            </w:tcBorders>
            <w:vAlign w:val="center"/>
            <w:hideMark/>
          </w:tcPr>
          <w:p w:rsidR="001B5449" w:rsidRPr="007D3F8E" w:rsidRDefault="001B5449" w:rsidP="00A52E0B">
            <w:pPr>
              <w:rPr>
                <w:rFonts w:ascii="Arial" w:hAnsi="Arial" w:cs="Arial"/>
                <w:color w:val="000000"/>
                <w:sz w:val="16"/>
                <w:szCs w:val="20"/>
                <w:lang w:val="es-CR" w:eastAsia="es-CR"/>
              </w:rPr>
            </w:pPr>
          </w:p>
        </w:tc>
        <w:tc>
          <w:tcPr>
            <w:tcW w:w="1415" w:type="dxa"/>
            <w:vMerge/>
            <w:tcBorders>
              <w:top w:val="single" w:sz="4" w:space="0" w:color="auto"/>
              <w:left w:val="single" w:sz="4" w:space="0" w:color="auto"/>
              <w:bottom w:val="single" w:sz="8" w:space="0" w:color="000000"/>
              <w:right w:val="single" w:sz="4" w:space="0" w:color="auto"/>
            </w:tcBorders>
            <w:vAlign w:val="center"/>
            <w:hideMark/>
          </w:tcPr>
          <w:p w:rsidR="001B5449" w:rsidRPr="007D3F8E" w:rsidRDefault="001B5449" w:rsidP="00A52E0B">
            <w:pPr>
              <w:rPr>
                <w:rFonts w:ascii="Arial" w:hAnsi="Arial" w:cs="Arial"/>
                <w:color w:val="000000"/>
                <w:sz w:val="16"/>
                <w:szCs w:val="20"/>
                <w:lang w:val="es-CR" w:eastAsia="es-CR"/>
              </w:rPr>
            </w:pPr>
          </w:p>
        </w:tc>
        <w:tc>
          <w:tcPr>
            <w:tcW w:w="2014" w:type="dxa"/>
            <w:vMerge/>
            <w:tcBorders>
              <w:top w:val="single" w:sz="4" w:space="0" w:color="auto"/>
              <w:left w:val="single" w:sz="4" w:space="0" w:color="auto"/>
              <w:bottom w:val="single" w:sz="8" w:space="0" w:color="000000"/>
              <w:right w:val="single" w:sz="4" w:space="0" w:color="auto"/>
            </w:tcBorders>
            <w:vAlign w:val="center"/>
            <w:hideMark/>
          </w:tcPr>
          <w:p w:rsidR="001B5449" w:rsidRPr="007D3F8E" w:rsidRDefault="001B5449" w:rsidP="00A52E0B">
            <w:pPr>
              <w:rPr>
                <w:rFonts w:ascii="Arial" w:hAnsi="Arial" w:cs="Arial"/>
                <w:color w:val="000000"/>
                <w:sz w:val="16"/>
                <w:szCs w:val="20"/>
                <w:lang w:val="es-CR" w:eastAsia="es-CR"/>
              </w:rPr>
            </w:pPr>
          </w:p>
        </w:tc>
        <w:tc>
          <w:tcPr>
            <w:tcW w:w="1403" w:type="dxa"/>
            <w:tcBorders>
              <w:top w:val="single" w:sz="4" w:space="0" w:color="auto"/>
              <w:left w:val="nil"/>
              <w:bottom w:val="single" w:sz="8" w:space="0" w:color="auto"/>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20"/>
                <w:lang w:val="es-CR" w:eastAsia="es-CR"/>
              </w:rPr>
            </w:pPr>
          </w:p>
          <w:p w:rsidR="001B5449" w:rsidRPr="007D3F8E" w:rsidRDefault="001B5449" w:rsidP="00A52E0B">
            <w:pPr>
              <w:rPr>
                <w:rFonts w:ascii="Arial" w:hAnsi="Arial" w:cs="Arial"/>
                <w:color w:val="000000"/>
                <w:sz w:val="16"/>
                <w:szCs w:val="20"/>
                <w:lang w:val="es-CR" w:eastAsia="es-CR"/>
              </w:rPr>
            </w:pPr>
            <w:r w:rsidRPr="007D3F8E">
              <w:rPr>
                <w:rFonts w:ascii="Arial" w:hAnsi="Arial" w:cs="Arial"/>
                <w:color w:val="000000"/>
                <w:sz w:val="16"/>
                <w:szCs w:val="20"/>
                <w:lang w:val="es-CR" w:eastAsia="es-CR"/>
              </w:rPr>
              <w:t>Proponer plan para capacitar según corresponda a funcionarios del DFC en el uso de la herramienta.</w:t>
            </w:r>
          </w:p>
        </w:tc>
        <w:tc>
          <w:tcPr>
            <w:tcW w:w="1256" w:type="dxa"/>
            <w:tcBorders>
              <w:top w:val="single" w:sz="4" w:space="0" w:color="auto"/>
              <w:left w:val="nil"/>
              <w:bottom w:val="single" w:sz="8" w:space="0" w:color="auto"/>
              <w:right w:val="single" w:sz="4" w:space="0" w:color="auto"/>
            </w:tcBorders>
            <w:shd w:val="clear" w:color="auto" w:fill="auto"/>
            <w:vAlign w:val="center"/>
            <w:hideMark/>
          </w:tcPr>
          <w:p w:rsidR="001B5449" w:rsidRPr="007D3F8E" w:rsidRDefault="001B5449" w:rsidP="00A52E0B">
            <w:pPr>
              <w:jc w:val="right"/>
              <w:rPr>
                <w:rFonts w:ascii="Arial" w:hAnsi="Arial" w:cs="Arial"/>
                <w:color w:val="000000"/>
                <w:sz w:val="16"/>
                <w:szCs w:val="20"/>
                <w:lang w:val="es-CR" w:eastAsia="es-CR"/>
              </w:rPr>
            </w:pPr>
            <w:r w:rsidRPr="007D3F8E">
              <w:rPr>
                <w:rFonts w:ascii="Arial" w:hAnsi="Arial" w:cs="Arial"/>
                <w:color w:val="000000"/>
                <w:sz w:val="16"/>
                <w:szCs w:val="20"/>
                <w:lang w:val="es-CR" w:eastAsia="es-CR"/>
              </w:rPr>
              <w:t>31/12/2019</w:t>
            </w:r>
          </w:p>
        </w:tc>
        <w:tc>
          <w:tcPr>
            <w:tcW w:w="1532" w:type="dxa"/>
            <w:tcBorders>
              <w:top w:val="single" w:sz="4" w:space="0" w:color="auto"/>
              <w:left w:val="nil"/>
              <w:bottom w:val="single" w:sz="8" w:space="0" w:color="auto"/>
              <w:right w:val="single" w:sz="4" w:space="0" w:color="auto"/>
            </w:tcBorders>
            <w:shd w:val="clear" w:color="auto" w:fill="auto"/>
            <w:vAlign w:val="center"/>
            <w:hideMark/>
          </w:tcPr>
          <w:p w:rsidR="001B5449" w:rsidRPr="007D3F8E" w:rsidRDefault="001B5449" w:rsidP="00A52E0B">
            <w:pPr>
              <w:rPr>
                <w:rFonts w:ascii="Arial" w:hAnsi="Arial" w:cs="Arial"/>
                <w:color w:val="000000"/>
                <w:sz w:val="16"/>
                <w:szCs w:val="20"/>
                <w:lang w:val="es-CR" w:eastAsia="es-CR"/>
              </w:rPr>
            </w:pPr>
            <w:r w:rsidRPr="007D3F8E">
              <w:rPr>
                <w:rFonts w:ascii="Arial" w:hAnsi="Arial" w:cs="Arial"/>
                <w:color w:val="000000"/>
                <w:sz w:val="16"/>
                <w:szCs w:val="20"/>
                <w:lang w:val="es-CR" w:eastAsia="es-CR"/>
              </w:rPr>
              <w:t>Cronograma de capacitación</w:t>
            </w:r>
          </w:p>
        </w:tc>
        <w:tc>
          <w:tcPr>
            <w:tcW w:w="1136" w:type="dxa"/>
            <w:vMerge/>
            <w:tcBorders>
              <w:top w:val="single" w:sz="4" w:space="0" w:color="auto"/>
              <w:left w:val="single" w:sz="4" w:space="0" w:color="auto"/>
              <w:bottom w:val="single" w:sz="8" w:space="0" w:color="000000"/>
              <w:right w:val="single" w:sz="8" w:space="0" w:color="auto"/>
            </w:tcBorders>
            <w:vAlign w:val="center"/>
            <w:hideMark/>
          </w:tcPr>
          <w:p w:rsidR="001B5449" w:rsidRPr="007D3F8E" w:rsidRDefault="001B5449" w:rsidP="00A52E0B">
            <w:pPr>
              <w:rPr>
                <w:rFonts w:ascii="Arial" w:hAnsi="Arial" w:cs="Arial"/>
                <w:color w:val="000000"/>
                <w:sz w:val="16"/>
                <w:szCs w:val="20"/>
                <w:lang w:val="es-CR" w:eastAsia="es-CR"/>
              </w:rPr>
            </w:pPr>
          </w:p>
        </w:tc>
      </w:tr>
    </w:tbl>
    <w:p w:rsidR="001B5449" w:rsidRDefault="001B5449" w:rsidP="001B5449">
      <w:pPr>
        <w:rPr>
          <w:rFonts w:ascii="Arial" w:hAnsi="Arial" w:cs="Arial"/>
          <w:b/>
        </w:rPr>
      </w:pPr>
    </w:p>
    <w:p w:rsidR="001B5449" w:rsidRPr="0035430B" w:rsidRDefault="001B5449" w:rsidP="001B5449">
      <w:pPr>
        <w:numPr>
          <w:ilvl w:val="0"/>
          <w:numId w:val="23"/>
        </w:numPr>
        <w:autoSpaceDE w:val="0"/>
        <w:autoSpaceDN w:val="0"/>
        <w:adjustRightInd w:val="0"/>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1B5449" w:rsidRDefault="001B5449" w:rsidP="007742A1">
      <w:pPr>
        <w:jc w:val="both"/>
        <w:rPr>
          <w:rFonts w:ascii="Arial" w:eastAsia="Cambria" w:hAnsi="Arial" w:cs="Arial"/>
          <w:lang w:val="es-ES_tradnl" w:eastAsia="en-US"/>
        </w:rPr>
      </w:pPr>
    </w:p>
    <w:p w:rsidR="00C46475" w:rsidRPr="00C46475" w:rsidRDefault="00C46475" w:rsidP="00C46475">
      <w:pPr>
        <w:jc w:val="both"/>
        <w:rPr>
          <w:rFonts w:ascii="Arial" w:eastAsia="Calibri" w:hAnsi="Arial" w:cs="Arial"/>
          <w:sz w:val="22"/>
          <w:szCs w:val="22"/>
          <w:lang w:val="es-CR"/>
        </w:rPr>
      </w:pPr>
    </w:p>
    <w:p w:rsidR="00917157" w:rsidRPr="006B1B55" w:rsidRDefault="003C360C" w:rsidP="001B5449">
      <w:pPr>
        <w:numPr>
          <w:ilvl w:val="0"/>
          <w:numId w:val="23"/>
        </w:numPr>
        <w:autoSpaceDE w:val="0"/>
        <w:autoSpaceDN w:val="0"/>
        <w:adjustRightInd w:val="0"/>
        <w:jc w:val="both"/>
        <w:rPr>
          <w:rFonts w:ascii="Arial" w:hAnsi="Arial" w:cs="Arial"/>
        </w:rPr>
      </w:pPr>
      <w:r w:rsidRPr="003C360C">
        <w:rPr>
          <w:rFonts w:ascii="Arial" w:hAnsi="Arial" w:cs="Arial"/>
          <w:lang w:val="es-CR"/>
        </w:rPr>
        <w:lastRenderedPageBreak/>
        <w:t>Comunicar.</w:t>
      </w:r>
      <w:r>
        <w:rPr>
          <w:rFonts w:ascii="Arial" w:hAnsi="Arial" w:cs="Arial"/>
          <w:b/>
          <w:lang w:val="es-CR"/>
        </w:rPr>
        <w:t xml:space="preserve">  </w:t>
      </w:r>
      <w:r w:rsidR="00917157">
        <w:rPr>
          <w:rFonts w:ascii="Arial" w:hAnsi="Arial" w:cs="Arial"/>
          <w:b/>
          <w:lang w:val="es-CR"/>
        </w:rPr>
        <w:t>ACUERDO FIRME.</w:t>
      </w:r>
    </w:p>
    <w:p w:rsidR="006B1B55" w:rsidRDefault="006B1B55" w:rsidP="006B1B55">
      <w:pPr>
        <w:contextualSpacing/>
        <w:jc w:val="both"/>
        <w:rPr>
          <w:rFonts w:ascii="Arial" w:hAnsi="Arial" w:cs="Arial"/>
          <w:b/>
          <w:lang w:val="es-CR"/>
        </w:rPr>
      </w:pPr>
    </w:p>
    <w:p w:rsidR="006B1B55" w:rsidRDefault="006B1B55" w:rsidP="006B1B55">
      <w:pPr>
        <w:contextualSpacing/>
        <w:jc w:val="both"/>
        <w:rPr>
          <w:rFonts w:ascii="Arial" w:hAnsi="Arial" w:cs="Arial"/>
        </w:rPr>
      </w:pPr>
    </w:p>
    <w:p w:rsidR="001B5449" w:rsidRDefault="001B5449" w:rsidP="001B5449">
      <w:pPr>
        <w:tabs>
          <w:tab w:val="left" w:pos="760"/>
        </w:tabs>
        <w:spacing w:line="276" w:lineRule="auto"/>
        <w:jc w:val="both"/>
        <w:rPr>
          <w:rFonts w:ascii="Arial" w:hAnsi="Arial" w:cs="Arial"/>
          <w:b/>
          <w:sz w:val="20"/>
          <w:szCs w:val="20"/>
        </w:rPr>
      </w:pPr>
      <w:r w:rsidRPr="00776ABF">
        <w:rPr>
          <w:rFonts w:ascii="Arial" w:hAnsi="Arial" w:cs="Arial"/>
          <w:b/>
          <w:sz w:val="20"/>
          <w:szCs w:val="20"/>
        </w:rPr>
        <w:t>Palabras clave:</w:t>
      </w:r>
      <w:r w:rsidRPr="00776ABF">
        <w:rPr>
          <w:rFonts w:ascii="Arial" w:hAnsi="Arial" w:cs="Arial"/>
          <w:b/>
          <w:sz w:val="20"/>
          <w:szCs w:val="20"/>
        </w:rPr>
        <w:tab/>
      </w:r>
      <w:r>
        <w:rPr>
          <w:rFonts w:ascii="Arial" w:hAnsi="Arial" w:cs="Arial"/>
          <w:b/>
          <w:i/>
          <w:sz w:val="22"/>
          <w:szCs w:val="22"/>
        </w:rPr>
        <w:t>subsanación</w:t>
      </w:r>
      <w:r w:rsidRPr="00316A4D">
        <w:rPr>
          <w:rFonts w:ascii="Arial" w:hAnsi="Arial" w:cs="Arial"/>
          <w:b/>
          <w:i/>
          <w:sz w:val="22"/>
          <w:szCs w:val="22"/>
        </w:rPr>
        <w:t xml:space="preserve"> –</w:t>
      </w:r>
      <w:r>
        <w:rPr>
          <w:rFonts w:ascii="Arial" w:hAnsi="Arial" w:cs="Arial"/>
          <w:b/>
          <w:i/>
          <w:sz w:val="22"/>
          <w:szCs w:val="22"/>
        </w:rPr>
        <w:t xml:space="preserve"> acuerdo S 3100 – Art.8  </w:t>
      </w:r>
      <w:r w:rsidRPr="00776ABF">
        <w:rPr>
          <w:rFonts w:ascii="Arial" w:hAnsi="Arial" w:cs="Arial"/>
          <w:b/>
          <w:sz w:val="20"/>
          <w:szCs w:val="20"/>
        </w:rPr>
        <w:t xml:space="preserve"> Modificación – acuerdo – </w:t>
      </w:r>
    </w:p>
    <w:p w:rsidR="001B5449" w:rsidRDefault="001B5449" w:rsidP="001B5449">
      <w:pPr>
        <w:tabs>
          <w:tab w:val="left" w:pos="760"/>
        </w:tabs>
        <w:spacing w:line="276" w:lineRule="auto"/>
        <w:jc w:val="both"/>
        <w:rPr>
          <w:rFonts w:ascii="Arial" w:hAnsi="Arial" w:cs="Arial"/>
          <w:b/>
          <w:sz w:val="20"/>
          <w:szCs w:val="20"/>
        </w:rPr>
      </w:pPr>
      <w:r w:rsidRPr="00776ABF">
        <w:rPr>
          <w:rFonts w:ascii="Arial" w:hAnsi="Arial" w:cs="Arial"/>
          <w:b/>
          <w:sz w:val="20"/>
          <w:szCs w:val="20"/>
        </w:rPr>
        <w:t>S 3099 Art 13 - Plan Integral – hallazgos</w:t>
      </w:r>
      <w:r w:rsidRPr="00EF1D05">
        <w:rPr>
          <w:rFonts w:ascii="Arial" w:hAnsi="Arial" w:cs="Arial"/>
          <w:b/>
          <w:sz w:val="20"/>
          <w:szCs w:val="20"/>
        </w:rPr>
        <w:t>-</w:t>
      </w:r>
      <w:r w:rsidRPr="00776ABF">
        <w:rPr>
          <w:rFonts w:ascii="Arial" w:hAnsi="Arial" w:cs="Arial"/>
          <w:b/>
          <w:sz w:val="20"/>
          <w:szCs w:val="20"/>
        </w:rPr>
        <w:t xml:space="preserve">   Auditoria Externa -  2015-2016-2017</w:t>
      </w:r>
    </w:p>
    <w:p w:rsidR="001B5449" w:rsidRDefault="001B5449" w:rsidP="001B5449">
      <w:pPr>
        <w:jc w:val="both"/>
        <w:rPr>
          <w:rFonts w:ascii="Arial" w:eastAsia="Cambria" w:hAnsi="Arial" w:cs="Arial"/>
          <w:lang w:val="es-ES_tradnl" w:eastAsia="en-US"/>
        </w:rPr>
      </w:pPr>
    </w:p>
    <w:p w:rsidR="00ED72F3" w:rsidRPr="00F873EA" w:rsidRDefault="00ED72F3" w:rsidP="00ED72F3">
      <w:pPr>
        <w:contextualSpacing/>
        <w:jc w:val="both"/>
        <w:rPr>
          <w:rFonts w:ascii="Arial" w:hAnsi="Arial" w:cs="Arial"/>
        </w:rPr>
      </w:pPr>
      <w:bookmarkStart w:id="0" w:name="_GoBack"/>
      <w:bookmarkEnd w:id="0"/>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2A" w:rsidRDefault="00FE7F2A">
      <w:r>
        <w:separator/>
      </w:r>
    </w:p>
  </w:endnote>
  <w:endnote w:type="continuationSeparator" w:id="0">
    <w:p w:rsidR="00FE7F2A" w:rsidRDefault="00FE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2A" w:rsidRDefault="00FE7F2A">
      <w:r>
        <w:separator/>
      </w:r>
    </w:p>
  </w:footnote>
  <w:footnote w:type="continuationSeparator" w:id="0">
    <w:p w:rsidR="00FE7F2A" w:rsidRDefault="00FE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B749EA">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B749EA">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w:t>
    </w:r>
    <w:r w:rsidR="00B749EA">
      <w:rPr>
        <w:rFonts w:ascii="Arial" w:eastAsia="Cambria" w:hAnsi="Arial" w:cs="Arial"/>
        <w:i/>
        <w:sz w:val="18"/>
        <w:szCs w:val="18"/>
        <w:lang w:val="es-ES_tradnl" w:eastAsia="x-none"/>
      </w:rPr>
      <w:t xml:space="preserve"> 08</w:t>
    </w:r>
    <w:r w:rsidR="005A7222">
      <w:rPr>
        <w:rFonts w:ascii="Arial" w:eastAsia="Cambria" w:hAnsi="Arial" w:cs="Arial"/>
        <w:i/>
        <w:sz w:val="18"/>
        <w:szCs w:val="18"/>
        <w:lang w:val="es-ES_tradnl" w:eastAsia="x-none"/>
      </w:rPr>
      <w:t xml:space="preserve"> de </w:t>
    </w:r>
    <w:r w:rsidR="00B749EA">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B544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344E62B4"/>
    <w:multiLevelType w:val="hybridMultilevel"/>
    <w:tmpl w:val="C21AFE34"/>
    <w:lvl w:ilvl="0" w:tplc="2BF24446">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1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5"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0"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1"/>
  </w:num>
  <w:num w:numId="4">
    <w:abstractNumId w:val="16"/>
  </w:num>
  <w:num w:numId="5">
    <w:abstractNumId w:val="24"/>
  </w:num>
  <w:num w:numId="6">
    <w:abstractNumId w:val="10"/>
  </w:num>
  <w:num w:numId="7">
    <w:abstractNumId w:val="8"/>
  </w:num>
  <w:num w:numId="8">
    <w:abstractNumId w:val="17"/>
  </w:num>
  <w:num w:numId="9">
    <w:abstractNumId w:val="21"/>
  </w:num>
  <w:num w:numId="10">
    <w:abstractNumId w:val="15"/>
  </w:num>
  <w:num w:numId="11">
    <w:abstractNumId w:val="12"/>
  </w:num>
  <w:num w:numId="12">
    <w:abstractNumId w:val="23"/>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13"/>
  </w:num>
  <w:num w:numId="18">
    <w:abstractNumId w:val="6"/>
  </w:num>
  <w:num w:numId="19">
    <w:abstractNumId w:val="18"/>
  </w:num>
  <w:num w:numId="20">
    <w:abstractNumId w:val="2"/>
  </w:num>
  <w:num w:numId="21">
    <w:abstractNumId w:val="19"/>
  </w:num>
  <w:num w:numId="22">
    <w:abstractNumId w:val="14"/>
  </w:num>
  <w:num w:numId="23">
    <w:abstractNumId w:val="5"/>
  </w:num>
  <w:num w:numId="24">
    <w:abstractNumId w:val="7"/>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449"/>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5BF"/>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49EA"/>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E7F2A"/>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7450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C7D7-AA48-4C3A-90D0-463A2CDD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2001</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131</cp:revision>
  <cp:lastPrinted>2019-04-30T16:08:00Z</cp:lastPrinted>
  <dcterms:created xsi:type="dcterms:W3CDTF">2018-05-02T21:37:00Z</dcterms:created>
  <dcterms:modified xsi:type="dcterms:W3CDTF">2019-05-08T20:10:00Z</dcterms:modified>
</cp:coreProperties>
</file>