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CC24EB">
        <w:rPr>
          <w:rFonts w:ascii="Arial" w:hAnsi="Arial" w:cs="Arial"/>
          <w:b/>
          <w:bCs/>
          <w:iCs/>
          <w:sz w:val="26"/>
          <w:szCs w:val="22"/>
          <w:lang w:val="es-CR"/>
        </w:rPr>
        <w:t>346</w:t>
      </w:r>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CC24EB" w:rsidRDefault="00CC24E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Sofía García Romero, Presidenta Directorio Asamblea Institucional Representativa</w:t>
            </w:r>
          </w:p>
          <w:p w:rsidR="00CC24EB" w:rsidRDefault="00CC24EB" w:rsidP="00456ABA">
            <w:pPr>
              <w:jc w:val="both"/>
              <w:rPr>
                <w:rFonts w:ascii="Arial" w:eastAsia="Cambria" w:hAnsi="Arial" w:cs="Arial"/>
                <w:sz w:val="22"/>
                <w:szCs w:val="22"/>
                <w:lang w:val="es-ES_tradnl" w:eastAsia="en-US"/>
              </w:rPr>
            </w:pPr>
            <w:proofErr w:type="spellStart"/>
            <w:r>
              <w:rPr>
                <w:rFonts w:ascii="Arial" w:eastAsia="Cambria" w:hAnsi="Arial" w:cs="Arial"/>
                <w:sz w:val="22"/>
                <w:szCs w:val="22"/>
                <w:lang w:val="es-ES_tradnl" w:eastAsia="en-US"/>
              </w:rPr>
              <w:t>M.Sc</w:t>
            </w:r>
            <w:proofErr w:type="spellEnd"/>
            <w:r>
              <w:rPr>
                <w:rFonts w:ascii="Arial" w:eastAsia="Cambria" w:hAnsi="Arial" w:cs="Arial"/>
                <w:sz w:val="22"/>
                <w:szCs w:val="22"/>
                <w:lang w:val="es-ES_tradnl" w:eastAsia="en-US"/>
              </w:rPr>
              <w:t>. María Estrada Sánchez, Miembro del Consejo Institucional</w:t>
            </w:r>
          </w:p>
          <w:p w:rsidR="00CC24EB" w:rsidRDefault="00CC24EB"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Luis Gerardo Meza Cascante, Miembro del Consejo Institucional</w:t>
            </w:r>
          </w:p>
          <w:p w:rsidR="009E28A0" w:rsidRPr="009E28A0" w:rsidRDefault="009E28A0" w:rsidP="001A685C">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1A685C"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15</w:t>
            </w:r>
            <w:r w:rsidR="000857E5">
              <w:rPr>
                <w:rFonts w:ascii="Arial" w:eastAsia="Cambria" w:hAnsi="Arial" w:cs="Arial"/>
                <w:b/>
                <w:sz w:val="22"/>
                <w:szCs w:val="22"/>
                <w:lang w:val="es-ES_tradnl" w:eastAsia="en-US"/>
              </w:rPr>
              <w:t xml:space="preserve"> de </w:t>
            </w:r>
            <w:r w:rsidR="00CB5706">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CC24EB">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1A685C">
              <w:rPr>
                <w:rFonts w:ascii="Arial" w:eastAsia="Calibri" w:hAnsi="Arial" w:cs="Arial"/>
                <w:b/>
                <w:sz w:val="22"/>
                <w:szCs w:val="22"/>
              </w:rPr>
              <w:t>7</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CC24EB">
              <w:rPr>
                <w:rFonts w:ascii="Arial" w:eastAsia="Calibri" w:hAnsi="Arial" w:cs="Arial"/>
                <w:b/>
                <w:sz w:val="22"/>
                <w:szCs w:val="22"/>
              </w:rPr>
              <w:t>8</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1A685C">
              <w:rPr>
                <w:rFonts w:ascii="Arial" w:eastAsia="Calibri" w:hAnsi="Arial" w:cs="Arial"/>
                <w:b/>
                <w:sz w:val="22"/>
                <w:szCs w:val="22"/>
              </w:rPr>
              <w:t>15</w:t>
            </w:r>
            <w:r w:rsidR="000857E5" w:rsidRPr="00F2344D">
              <w:rPr>
                <w:rFonts w:ascii="Arial" w:eastAsia="Calibri" w:hAnsi="Arial" w:cs="Arial"/>
                <w:b/>
                <w:sz w:val="22"/>
                <w:szCs w:val="22"/>
              </w:rPr>
              <w:t xml:space="preserve"> de </w:t>
            </w:r>
            <w:r w:rsidR="00CB5706">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1A685C" w:rsidRPr="001A685C">
              <w:rPr>
                <w:rFonts w:ascii="Arial" w:eastAsia="Cambria" w:hAnsi="Arial" w:cs="Arial"/>
                <w:b/>
                <w:bCs/>
                <w:sz w:val="22"/>
                <w:szCs w:val="22"/>
                <w:lang w:val="es-CR" w:eastAsia="en-US"/>
              </w:rPr>
              <w:t>Designación de dos representantes de la Comisión Permanente de Estatuto Orgánico, para que analice la propuesta conciliada No. 5, titulada: “Modificación de los artículos 2 y 3 del Estatuto Orgánico”</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E54B0E" w:rsidRDefault="00E54B0E" w:rsidP="00E54B0E">
      <w:pPr>
        <w:tabs>
          <w:tab w:val="left" w:pos="3070"/>
        </w:tabs>
        <w:contextualSpacing/>
        <w:jc w:val="both"/>
        <w:outlineLvl w:val="0"/>
        <w:rPr>
          <w:rFonts w:ascii="Arial" w:hAnsi="Arial" w:cs="Arial"/>
          <w:b/>
          <w:lang w:val="es-CR"/>
        </w:rPr>
      </w:pPr>
    </w:p>
    <w:p w:rsidR="00CC24EB" w:rsidRPr="00CC24EB" w:rsidRDefault="00CC24EB" w:rsidP="00CC24EB">
      <w:pPr>
        <w:rPr>
          <w:rFonts w:ascii="Arial" w:eastAsia="Calibri" w:hAnsi="Arial" w:cs="Arial"/>
          <w:b/>
          <w:lang w:val="es-CR" w:eastAsia="en-US"/>
        </w:rPr>
      </w:pPr>
      <w:r w:rsidRPr="00CC24EB">
        <w:rPr>
          <w:rFonts w:ascii="Arial" w:eastAsia="Calibri" w:hAnsi="Arial" w:cs="Arial"/>
          <w:b/>
          <w:lang w:val="es-CR" w:eastAsia="en-US"/>
        </w:rPr>
        <w:t>RESULTANDO QUE:</w:t>
      </w:r>
    </w:p>
    <w:p w:rsidR="00CC24EB" w:rsidRPr="00CC24EB" w:rsidRDefault="00CC24EB" w:rsidP="00CC24EB">
      <w:pPr>
        <w:rPr>
          <w:rFonts w:ascii="Calibri" w:eastAsia="Calibri" w:hAnsi="Calibri"/>
          <w:sz w:val="22"/>
          <w:szCs w:val="22"/>
          <w:lang w:val="es-CR" w:eastAsia="en-US"/>
        </w:rPr>
      </w:pPr>
    </w:p>
    <w:p w:rsidR="00CC24EB" w:rsidRPr="00CC24EB" w:rsidRDefault="00CC24EB" w:rsidP="00CC24EB">
      <w:pPr>
        <w:numPr>
          <w:ilvl w:val="0"/>
          <w:numId w:val="36"/>
        </w:numPr>
        <w:spacing w:after="160" w:line="259" w:lineRule="auto"/>
        <w:ind w:left="426" w:hanging="426"/>
        <w:contextualSpacing/>
        <w:jc w:val="both"/>
        <w:rPr>
          <w:rFonts w:ascii="Arial" w:eastAsia="Calibri" w:hAnsi="Arial" w:cs="Arial"/>
          <w:lang w:val="es-CR" w:eastAsia="en-US"/>
        </w:rPr>
      </w:pPr>
      <w:r w:rsidRPr="00CC24EB">
        <w:rPr>
          <w:rFonts w:ascii="Arial" w:eastAsia="Calibri" w:hAnsi="Arial" w:cs="Arial"/>
          <w:lang w:val="es-CR" w:eastAsia="en-US"/>
        </w:rPr>
        <w:t>El Artículo 144 del Estatuto Orgánico, establece:</w:t>
      </w:r>
    </w:p>
    <w:p w:rsidR="00CC24EB" w:rsidRPr="00CC24EB" w:rsidRDefault="00CC24EB" w:rsidP="00CC24EB">
      <w:pPr>
        <w:ind w:left="360"/>
        <w:jc w:val="both"/>
        <w:rPr>
          <w:rFonts w:ascii="Arial" w:eastAsia="Calibri" w:hAnsi="Arial" w:cs="Arial"/>
          <w:lang w:val="es-CR" w:eastAsia="en-US"/>
        </w:rPr>
      </w:pPr>
    </w:p>
    <w:p w:rsidR="00CC24EB" w:rsidRPr="00CC24EB" w:rsidRDefault="00CC24EB" w:rsidP="00CC24EB">
      <w:pPr>
        <w:spacing w:after="160" w:line="259" w:lineRule="auto"/>
        <w:ind w:left="851" w:right="333" w:hanging="142"/>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“Las reformas e interpretaciones al Estatuto Orgánico solicitadas a la Asamblea Institucional Representativa deberán ser discutidas y votadas por ésta en dos sesiones realizadas en un lapso no menor a cuatro meses, conforme al siguiente procedimiento:</w:t>
      </w:r>
    </w:p>
    <w:p w:rsidR="00CC24EB" w:rsidRPr="00CC24EB" w:rsidRDefault="00CC24EB" w:rsidP="00CC24EB">
      <w:pPr>
        <w:spacing w:after="160"/>
        <w:ind w:left="1276" w:right="333" w:hanging="283"/>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a. En la primera sesión, la Asamblea Institucional Representativa debe discutir y votar la procedencia del proyecto de reforma o interpretación</w:t>
      </w:r>
    </w:p>
    <w:p w:rsidR="00CC24EB" w:rsidRPr="00CC24EB" w:rsidRDefault="00CC24EB" w:rsidP="00CC24EB">
      <w:pPr>
        <w:spacing w:after="160"/>
        <w:ind w:left="1276" w:right="333" w:hanging="283"/>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b.  De aprobarse su procedencia, el proyecto de reforma o interpretación pasa a ser estudiado por una Comisión de análisis, cuyos integrantes serán designados por el Directorio de la Asamblea Institucional Representativa de acuerdo con lo establecido en el Reglamento de la AIR, salvo en el caso de los representantes estudiantiles, que serán designados por el órgano estudiantil competente.</w:t>
      </w:r>
    </w:p>
    <w:p w:rsidR="00CC24EB" w:rsidRPr="00CC24EB" w:rsidRDefault="00CC24EB" w:rsidP="00CC24EB">
      <w:pPr>
        <w:spacing w:after="160"/>
        <w:ind w:left="1276" w:right="333" w:hanging="283"/>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c. La Comisión de análisis deberá entregar al Directorio, dentro del plazo definido por éste, un dictamen que contenga la propuesta de reforma o interpretación, el cual será entregado a los asambleístas para ser sometido a discusión y a votación en la siguiente sesión conforme a lo establecido en el cronograma de la Asamblea Institucional Representativa</w:t>
      </w:r>
    </w:p>
    <w:p w:rsidR="00CC24EB" w:rsidRPr="00CC24EB" w:rsidRDefault="00CC24EB" w:rsidP="00CC24EB">
      <w:pPr>
        <w:spacing w:after="160"/>
        <w:ind w:left="1276" w:right="333" w:hanging="283"/>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 xml:space="preserve">d. En la segunda sesión, la Asamblea Institucional Representativa debe discutir y votar el dictamen de la Comisión de </w:t>
      </w:r>
      <w:proofErr w:type="gramStart"/>
      <w:r w:rsidRPr="00CC24EB">
        <w:rPr>
          <w:rFonts w:ascii="Arial" w:eastAsia="Calibri" w:hAnsi="Arial" w:cs="Arial"/>
          <w:i/>
          <w:sz w:val="22"/>
          <w:szCs w:val="22"/>
          <w:lang w:val="es-CR" w:eastAsia="en-US"/>
        </w:rPr>
        <w:t>análisis</w:t>
      </w:r>
      <w:proofErr w:type="gramEnd"/>
      <w:r w:rsidRPr="00CC24EB">
        <w:rPr>
          <w:rFonts w:ascii="Arial" w:eastAsia="Calibri" w:hAnsi="Arial" w:cs="Arial"/>
          <w:i/>
          <w:sz w:val="22"/>
          <w:szCs w:val="22"/>
          <w:lang w:val="es-CR" w:eastAsia="en-US"/>
        </w:rPr>
        <w:t xml:space="preserve"> así como las mociones de fondo relacionadas conforme a lo establecido en el Reglamento de la Asamblea Institucional Representativa”.</w:t>
      </w:r>
    </w:p>
    <w:p w:rsidR="00CC24EB" w:rsidRPr="00CC24EB" w:rsidRDefault="00CC24EB" w:rsidP="00CC24EB">
      <w:pPr>
        <w:numPr>
          <w:ilvl w:val="0"/>
          <w:numId w:val="36"/>
        </w:numPr>
        <w:spacing w:after="160" w:line="259" w:lineRule="auto"/>
        <w:ind w:left="426" w:hanging="426"/>
        <w:contextualSpacing/>
        <w:jc w:val="both"/>
        <w:rPr>
          <w:rFonts w:ascii="Arial" w:eastAsia="Calibri" w:hAnsi="Arial" w:cs="Arial"/>
          <w:sz w:val="22"/>
          <w:szCs w:val="22"/>
          <w:lang w:val="es-CR" w:eastAsia="en-US"/>
        </w:rPr>
      </w:pPr>
      <w:r w:rsidRPr="00CC24EB">
        <w:rPr>
          <w:rFonts w:ascii="Arial" w:eastAsia="Calibri" w:hAnsi="Arial" w:cs="Arial"/>
          <w:sz w:val="22"/>
          <w:szCs w:val="22"/>
          <w:lang w:val="es-CR" w:eastAsia="en-US"/>
        </w:rPr>
        <w:t>El Artículo 6 del “Reglamento de la Asamblea Institucional Representativa del ITCR”, indica en el inciso b, sobre las reformas al Estatuto Orgánico, lo siguiente:</w:t>
      </w:r>
    </w:p>
    <w:p w:rsidR="00CC24EB" w:rsidRPr="00CC24EB" w:rsidRDefault="00CC24EB" w:rsidP="00CC24EB">
      <w:pPr>
        <w:ind w:left="360"/>
        <w:jc w:val="both"/>
        <w:rPr>
          <w:rFonts w:ascii="Arial" w:eastAsia="Calibri" w:hAnsi="Arial" w:cs="Arial"/>
          <w:sz w:val="22"/>
          <w:szCs w:val="22"/>
          <w:lang w:val="es-CR" w:eastAsia="en-US"/>
        </w:rPr>
      </w:pPr>
    </w:p>
    <w:p w:rsidR="00CC24EB" w:rsidRPr="00CC24EB" w:rsidRDefault="00CC24EB" w:rsidP="00CC24EB">
      <w:pPr>
        <w:ind w:left="1134" w:right="335"/>
        <w:jc w:val="both"/>
        <w:rPr>
          <w:rFonts w:ascii="Arial" w:eastAsia="Calibri" w:hAnsi="Arial" w:cs="Arial"/>
          <w:i/>
          <w:sz w:val="22"/>
          <w:szCs w:val="22"/>
          <w:lang w:val="es-CR" w:eastAsia="en-US"/>
        </w:rPr>
      </w:pPr>
      <w:r w:rsidRPr="00CC24EB">
        <w:rPr>
          <w:rFonts w:ascii="Arial" w:eastAsia="Calibri" w:hAnsi="Arial" w:cs="Arial"/>
          <w:i/>
          <w:sz w:val="22"/>
          <w:szCs w:val="22"/>
          <w:lang w:val="es-CR" w:eastAsia="en-US"/>
        </w:rPr>
        <w:t>“De aprobarse su procedencia, el proyecto de reforma o interpretación pasa a ser estudiado por una Comisión de análisis, designada por el Directorio, la cual estará integrada al menos por cinco miembros integrantes de la Asamblea Institucional Plebiscitaria, dos de los cuales deberán ser miembros de la Comisión Permanente de Estatuto Orgánico del Consejo Institucional”.</w:t>
      </w:r>
    </w:p>
    <w:p w:rsidR="00CC24EB" w:rsidRPr="00CC24EB" w:rsidRDefault="00CC24EB" w:rsidP="00CC24EB">
      <w:pPr>
        <w:ind w:left="1134" w:right="335"/>
        <w:jc w:val="both"/>
        <w:rPr>
          <w:rFonts w:ascii="Arial" w:eastAsia="Calibri" w:hAnsi="Arial" w:cs="Arial"/>
          <w:i/>
          <w:sz w:val="22"/>
          <w:szCs w:val="22"/>
          <w:lang w:val="es-CR" w:eastAsia="en-US"/>
        </w:rPr>
      </w:pPr>
    </w:p>
    <w:p w:rsidR="00CC24EB" w:rsidRDefault="00CC24EB" w:rsidP="00CC24EB">
      <w:pPr>
        <w:numPr>
          <w:ilvl w:val="0"/>
          <w:numId w:val="36"/>
        </w:numPr>
        <w:spacing w:after="160" w:line="259" w:lineRule="auto"/>
        <w:ind w:left="426" w:hanging="426"/>
        <w:contextualSpacing/>
        <w:jc w:val="both"/>
        <w:rPr>
          <w:rFonts w:ascii="Arial" w:eastAsia="Calibri" w:hAnsi="Arial" w:cs="Arial"/>
          <w:lang w:val="es-CR" w:eastAsia="en-US"/>
        </w:rPr>
      </w:pPr>
      <w:r w:rsidRPr="00CC24EB">
        <w:rPr>
          <w:rFonts w:ascii="Arial" w:eastAsia="Calibri" w:hAnsi="Arial" w:cs="Arial"/>
          <w:lang w:val="es-CR" w:eastAsia="en-US"/>
        </w:rPr>
        <w:t>En la Sesión Ordinaria AIR-96-2019, celebrada el miércoles 10 de abril de 2019, la Asamblea Institucional Representativa dio procedencia a la propuesta No. 5, titulada</w:t>
      </w:r>
      <w:proofErr w:type="gramStart"/>
      <w:r w:rsidRPr="00CC24EB">
        <w:rPr>
          <w:rFonts w:ascii="Arial" w:eastAsia="Calibri" w:hAnsi="Arial" w:cs="Arial"/>
          <w:lang w:val="es-CR" w:eastAsia="en-US"/>
        </w:rPr>
        <w:t>:  “</w:t>
      </w:r>
      <w:proofErr w:type="gramEnd"/>
      <w:r w:rsidRPr="00CC24EB">
        <w:rPr>
          <w:rFonts w:ascii="Arial" w:eastAsia="Calibri" w:hAnsi="Arial" w:cs="Arial"/>
          <w:lang w:val="es-CR" w:eastAsia="en-US"/>
        </w:rPr>
        <w:t>Modificación de los artículos 2 y 3 del Estatuto Orgánico”</w:t>
      </w:r>
      <w:r>
        <w:rPr>
          <w:rFonts w:ascii="Arial" w:eastAsia="Calibri" w:hAnsi="Arial" w:cs="Arial"/>
          <w:lang w:val="es-CR" w:eastAsia="en-US"/>
        </w:rPr>
        <w:t>.</w:t>
      </w:r>
    </w:p>
    <w:p w:rsidR="00CC24EB" w:rsidRPr="00CC24EB" w:rsidRDefault="00CC24EB" w:rsidP="00CC24EB">
      <w:pPr>
        <w:spacing w:after="160" w:line="259" w:lineRule="auto"/>
        <w:ind w:left="426"/>
        <w:contextualSpacing/>
        <w:jc w:val="both"/>
        <w:rPr>
          <w:rFonts w:ascii="Arial" w:eastAsia="Calibri" w:hAnsi="Arial" w:cs="Arial"/>
          <w:lang w:val="es-CR" w:eastAsia="en-US"/>
        </w:rPr>
      </w:pPr>
      <w:bookmarkStart w:id="0" w:name="_GoBack"/>
      <w:bookmarkEnd w:id="0"/>
    </w:p>
    <w:p w:rsidR="00CC24EB" w:rsidRPr="00CC24EB" w:rsidRDefault="00CC24EB" w:rsidP="00CC24EB">
      <w:pPr>
        <w:numPr>
          <w:ilvl w:val="0"/>
          <w:numId w:val="36"/>
        </w:numPr>
        <w:spacing w:after="160" w:line="259" w:lineRule="auto"/>
        <w:ind w:left="426" w:right="335" w:hanging="426"/>
        <w:contextualSpacing/>
        <w:jc w:val="both"/>
        <w:rPr>
          <w:rFonts w:ascii="Arial" w:eastAsia="Calibri" w:hAnsi="Arial" w:cs="Arial"/>
          <w:i/>
          <w:sz w:val="22"/>
          <w:szCs w:val="22"/>
          <w:lang w:val="es-CR" w:eastAsia="en-US"/>
        </w:rPr>
      </w:pPr>
      <w:r w:rsidRPr="00CC24EB">
        <w:rPr>
          <w:rFonts w:ascii="Arial" w:eastAsia="Calibri" w:hAnsi="Arial" w:cs="Arial"/>
          <w:lang w:val="es-CR" w:eastAsia="en-US"/>
        </w:rPr>
        <w:t>La Secretaría del Consejo Institucional recibe oficio DAIR-051-2019, con fecha de recibido02 de mayo de 2019, suscrito por la Ing. Sofía Beatriz García Romero, Presidente del Directorio de la Asamblea Institucional Representativa, dirigido al Dr. Julio Calvo Alvarado, Presidente del Consejo Institucional, en el cual solicitan el nombramiento de dos representantes de la Comisión de Estatuto Orgánico, para que integre la comisión que analizará la propuesta conciliada No. 5, titulada:  “Modificación de los artículos 2 y 3 del Estatuto Orgánico”.</w:t>
      </w:r>
    </w:p>
    <w:p w:rsidR="00CC24EB" w:rsidRPr="00CC24EB" w:rsidRDefault="00CC24EB" w:rsidP="00CC24EB">
      <w:pPr>
        <w:ind w:right="335"/>
        <w:contextualSpacing/>
        <w:jc w:val="both"/>
        <w:rPr>
          <w:rFonts w:ascii="Arial" w:eastAsia="Calibri" w:hAnsi="Arial" w:cs="Arial"/>
          <w:i/>
          <w:sz w:val="22"/>
          <w:szCs w:val="22"/>
          <w:lang w:val="es-CR" w:eastAsia="en-US"/>
        </w:rPr>
      </w:pPr>
    </w:p>
    <w:p w:rsidR="00CC24EB" w:rsidRPr="00CC24EB" w:rsidRDefault="00CC24EB" w:rsidP="00CC24EB">
      <w:pPr>
        <w:rPr>
          <w:rFonts w:ascii="Arial" w:eastAsia="Calibri" w:hAnsi="Arial" w:cs="Arial"/>
          <w:b/>
          <w:lang w:val="es-CR" w:eastAsia="en-US"/>
        </w:rPr>
      </w:pPr>
      <w:r w:rsidRPr="00CC24EB">
        <w:rPr>
          <w:rFonts w:ascii="Arial" w:eastAsia="Calibri" w:hAnsi="Arial" w:cs="Arial"/>
          <w:b/>
          <w:lang w:val="es-CR" w:eastAsia="en-US"/>
        </w:rPr>
        <w:t>CONSIDERANDO QUE:</w:t>
      </w:r>
    </w:p>
    <w:p w:rsidR="00CC24EB" w:rsidRPr="00CC24EB" w:rsidRDefault="00CC24EB" w:rsidP="00CC24EB">
      <w:pPr>
        <w:jc w:val="both"/>
        <w:rPr>
          <w:rFonts w:ascii="Arial" w:eastAsia="Calibri" w:hAnsi="Arial" w:cs="Arial"/>
          <w:lang w:val="es-CR" w:eastAsia="en-US"/>
        </w:rPr>
      </w:pPr>
    </w:p>
    <w:p w:rsidR="00CC24EB" w:rsidRPr="00CC24EB" w:rsidRDefault="00CC24EB" w:rsidP="00CC24EB">
      <w:pPr>
        <w:numPr>
          <w:ilvl w:val="0"/>
          <w:numId w:val="38"/>
        </w:numPr>
        <w:spacing w:after="160" w:line="259" w:lineRule="auto"/>
        <w:ind w:left="567" w:hanging="425"/>
        <w:contextualSpacing/>
        <w:jc w:val="both"/>
        <w:rPr>
          <w:rFonts w:ascii="Arial" w:eastAsia="Calibri" w:hAnsi="Arial" w:cs="Arial"/>
          <w:b/>
          <w:lang w:val="es-CR" w:eastAsia="en-US"/>
        </w:rPr>
      </w:pPr>
      <w:r w:rsidRPr="00CC24EB">
        <w:rPr>
          <w:rFonts w:ascii="Arial" w:eastAsia="Calibri" w:hAnsi="Arial" w:cs="Arial"/>
          <w:lang w:val="es-CR" w:eastAsia="en-US"/>
        </w:rPr>
        <w:t xml:space="preserve">En reunión de la Comisión de Estatuto Orgánico No. 296-2019, del 14 de mayo de 2019, se conoce el oficio y se propone a la </w:t>
      </w:r>
      <w:proofErr w:type="spellStart"/>
      <w:r w:rsidRPr="00CC24EB">
        <w:rPr>
          <w:rFonts w:ascii="Arial" w:eastAsia="Calibri" w:hAnsi="Arial" w:cs="Arial"/>
          <w:lang w:val="es-CR" w:eastAsia="en-US"/>
        </w:rPr>
        <w:t>M.Sc</w:t>
      </w:r>
      <w:proofErr w:type="spellEnd"/>
      <w:r w:rsidRPr="00CC24EB">
        <w:rPr>
          <w:rFonts w:ascii="Arial" w:eastAsia="Calibri" w:hAnsi="Arial" w:cs="Arial"/>
          <w:lang w:val="es-CR" w:eastAsia="en-US"/>
        </w:rPr>
        <w:t xml:space="preserve">. María Estrada Sánchez y al Dr. Luis Gerardo Meza Cascante, como representantes de la Comisión para integrar la Comisión dictaminadora de la reforma del artículo 26, inciso l, del Estatuto Orgánico. </w:t>
      </w:r>
    </w:p>
    <w:p w:rsidR="00CC24EB" w:rsidRPr="00CC24EB" w:rsidRDefault="00CC24EB" w:rsidP="00CC24EB">
      <w:pPr>
        <w:jc w:val="both"/>
        <w:rPr>
          <w:rFonts w:ascii="Arial" w:eastAsia="Calibri" w:hAnsi="Arial" w:cs="Arial"/>
          <w:b/>
          <w:lang w:val="es-CR" w:eastAsia="en-US"/>
        </w:rPr>
      </w:pPr>
    </w:p>
    <w:p w:rsidR="00CC24EB" w:rsidRPr="00CC24EB" w:rsidRDefault="00CC24EB" w:rsidP="00CC24EB">
      <w:pPr>
        <w:jc w:val="both"/>
        <w:rPr>
          <w:rFonts w:ascii="Arial" w:eastAsia="Calibri" w:hAnsi="Arial" w:cs="Arial"/>
          <w:b/>
          <w:lang w:val="es-CR" w:eastAsia="en-US"/>
        </w:rPr>
      </w:pPr>
      <w:r w:rsidRPr="00CC24EB">
        <w:rPr>
          <w:rFonts w:ascii="Arial" w:eastAsia="Calibri" w:hAnsi="Arial" w:cs="Arial"/>
          <w:b/>
          <w:lang w:val="es-CR" w:eastAsia="en-US"/>
        </w:rPr>
        <w:t>SE</w:t>
      </w:r>
      <w:r>
        <w:rPr>
          <w:rFonts w:ascii="Arial" w:eastAsia="Calibri" w:hAnsi="Arial" w:cs="Arial"/>
          <w:b/>
          <w:lang w:val="es-CR" w:eastAsia="en-US"/>
        </w:rPr>
        <w:t xml:space="preserve"> ACUERDA</w:t>
      </w:r>
      <w:r w:rsidRPr="00CC24EB">
        <w:rPr>
          <w:rFonts w:ascii="Arial" w:eastAsia="Calibri" w:hAnsi="Arial" w:cs="Arial"/>
          <w:b/>
          <w:lang w:val="es-CR" w:eastAsia="en-US"/>
        </w:rPr>
        <w:t>:</w:t>
      </w:r>
    </w:p>
    <w:p w:rsidR="00CC24EB" w:rsidRPr="00CC24EB" w:rsidRDefault="00CC24EB" w:rsidP="00CC24EB">
      <w:pPr>
        <w:jc w:val="both"/>
        <w:rPr>
          <w:rFonts w:ascii="Arial" w:eastAsia="Calibri" w:hAnsi="Arial" w:cs="Arial"/>
          <w:lang w:val="es-CR" w:eastAsia="en-US"/>
        </w:rPr>
      </w:pPr>
    </w:p>
    <w:p w:rsidR="00CC24EB" w:rsidRPr="00CC24EB" w:rsidRDefault="00CC24EB" w:rsidP="00CC24EB">
      <w:pPr>
        <w:numPr>
          <w:ilvl w:val="0"/>
          <w:numId w:val="37"/>
        </w:numPr>
        <w:spacing w:after="160" w:line="259" w:lineRule="auto"/>
        <w:ind w:left="426" w:hanging="426"/>
        <w:contextualSpacing/>
        <w:jc w:val="both"/>
        <w:rPr>
          <w:rFonts w:ascii="Arial" w:eastAsia="Calibri" w:hAnsi="Arial" w:cs="Arial"/>
          <w:lang w:val="es-CR" w:eastAsia="en-US"/>
        </w:rPr>
      </w:pPr>
      <w:r w:rsidRPr="00CC24EB">
        <w:rPr>
          <w:rFonts w:ascii="Arial" w:eastAsia="Calibri" w:hAnsi="Arial" w:cs="Arial"/>
          <w:lang w:val="es-CR" w:eastAsia="en-US"/>
        </w:rPr>
        <w:t xml:space="preserve">Designar a la </w:t>
      </w:r>
      <w:proofErr w:type="spellStart"/>
      <w:r w:rsidRPr="00CC24EB">
        <w:rPr>
          <w:rFonts w:ascii="Arial" w:eastAsia="Calibri" w:hAnsi="Arial" w:cs="Arial"/>
          <w:lang w:val="es-CR" w:eastAsia="en-US"/>
        </w:rPr>
        <w:t>M.Sc</w:t>
      </w:r>
      <w:proofErr w:type="spellEnd"/>
      <w:r w:rsidRPr="00CC24EB">
        <w:rPr>
          <w:rFonts w:ascii="Arial" w:eastAsia="Calibri" w:hAnsi="Arial" w:cs="Arial"/>
          <w:lang w:val="es-CR" w:eastAsia="en-US"/>
        </w:rPr>
        <w:t>. María Estrada Sánchez y al Dr. Luis Gerardo Meza Cascante, para que integren la Comisión que analizará la propuesta conciliada No.5, titulada</w:t>
      </w:r>
      <w:proofErr w:type="gramStart"/>
      <w:r w:rsidRPr="00CC24EB">
        <w:rPr>
          <w:rFonts w:ascii="Arial" w:eastAsia="Calibri" w:hAnsi="Arial" w:cs="Arial"/>
          <w:lang w:val="es-CR" w:eastAsia="en-US"/>
        </w:rPr>
        <w:t>:  “</w:t>
      </w:r>
      <w:proofErr w:type="gramEnd"/>
      <w:r w:rsidRPr="00CC24EB">
        <w:rPr>
          <w:rFonts w:ascii="Arial" w:eastAsia="Calibri" w:hAnsi="Arial" w:cs="Arial"/>
          <w:lang w:val="es-CR" w:eastAsia="en-US"/>
        </w:rPr>
        <w:t>Modificación de los artículos 2 y 3 del Estatuto Orgánico.</w:t>
      </w:r>
    </w:p>
    <w:p w:rsidR="001A685C" w:rsidRPr="00E53665" w:rsidRDefault="001A685C" w:rsidP="007742A1">
      <w:pPr>
        <w:jc w:val="both"/>
        <w:rPr>
          <w:rFonts w:ascii="Arial" w:eastAsia="Cambria" w:hAnsi="Arial" w:cs="Arial"/>
          <w:sz w:val="22"/>
          <w:szCs w:val="22"/>
          <w:lang w:val="es-ES_tradnl" w:eastAsia="en-US"/>
        </w:rPr>
      </w:pPr>
    </w:p>
    <w:p w:rsidR="009E28A0" w:rsidRPr="00E53665" w:rsidRDefault="00BB6A5E" w:rsidP="00CC24EB">
      <w:pPr>
        <w:numPr>
          <w:ilvl w:val="0"/>
          <w:numId w:val="37"/>
        </w:numPr>
        <w:spacing w:after="160" w:line="259" w:lineRule="auto"/>
        <w:ind w:left="426" w:hanging="426"/>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CC24EB" w:rsidRDefault="00CC24EB" w:rsidP="00CC24EB">
      <w:pPr>
        <w:rPr>
          <w:rFonts w:ascii="Arial" w:hAnsi="Arial" w:cs="Arial"/>
          <w:b/>
          <w:lang w:val="es-CR"/>
        </w:rPr>
      </w:pPr>
    </w:p>
    <w:p w:rsidR="00CC24EB" w:rsidRPr="00CC24EB" w:rsidRDefault="00CC24EB" w:rsidP="00CC24EB">
      <w:pPr>
        <w:rPr>
          <w:rFonts w:ascii="Arial" w:hAnsi="Arial" w:cs="Arial"/>
          <w:b/>
          <w:lang w:val="es-CR"/>
        </w:rPr>
      </w:pPr>
      <w:r w:rsidRPr="00CC24EB">
        <w:rPr>
          <w:rFonts w:ascii="Arial" w:hAnsi="Arial" w:cs="Arial"/>
          <w:b/>
          <w:lang w:val="es-CR"/>
        </w:rPr>
        <w:t>Palabras clave:  Designación – integrantes – Modificación artículos 2 y 3 – Estatuto Orgánico</w:t>
      </w:r>
    </w:p>
    <w:p w:rsidR="00CC24EB" w:rsidRPr="00CC24EB" w:rsidRDefault="00CC24EB" w:rsidP="00CC24EB">
      <w:pPr>
        <w:jc w:val="both"/>
        <w:rPr>
          <w:rFonts w:ascii="Arial" w:eastAsia="Cambria" w:hAnsi="Arial" w:cs="Arial"/>
          <w:sz w:val="22"/>
          <w:szCs w:val="22"/>
          <w:lang w:val="es-CR" w:eastAsia="en-US"/>
        </w:rPr>
      </w:pPr>
    </w:p>
    <w:p w:rsidR="005166A5" w:rsidRDefault="005166A5" w:rsidP="005166A5">
      <w:pPr>
        <w:tabs>
          <w:tab w:val="center" w:pos="4986"/>
        </w:tabs>
        <w:ind w:right="281"/>
        <w:contextualSpacing/>
        <w:jc w:val="both"/>
        <w:outlineLvl w:val="0"/>
        <w:rPr>
          <w:rFonts w:ascii="Arial" w:hAnsi="Arial" w:cs="Arial"/>
          <w:b/>
          <w:lang w:val="es-CR"/>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02A" w:rsidRDefault="009A702A">
      <w:r>
        <w:separator/>
      </w:r>
    </w:p>
  </w:endnote>
  <w:endnote w:type="continuationSeparator" w:id="0">
    <w:p w:rsidR="009A702A" w:rsidRDefault="009A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02A" w:rsidRDefault="009A702A">
      <w:r>
        <w:separator/>
      </w:r>
    </w:p>
  </w:footnote>
  <w:footnote w:type="continuationSeparator" w:id="0">
    <w:p w:rsidR="009A702A" w:rsidRDefault="009A7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1A685C">
      <w:rPr>
        <w:rFonts w:ascii="Arial" w:eastAsia="Cambria" w:hAnsi="Arial" w:cs="Arial"/>
        <w:i/>
        <w:sz w:val="18"/>
        <w:szCs w:val="18"/>
        <w:lang w:val="es-ES_tradnl" w:eastAsia="x-none"/>
      </w:rPr>
      <w:t>7</w:t>
    </w:r>
    <w:r w:rsidRPr="00D958BC">
      <w:rPr>
        <w:rFonts w:ascii="Arial" w:eastAsia="Cambria" w:hAnsi="Arial" w:cs="Arial"/>
        <w:i/>
        <w:sz w:val="18"/>
        <w:szCs w:val="18"/>
        <w:lang w:val="es-ES_tradnl" w:eastAsia="x-none"/>
      </w:rPr>
      <w:t xml:space="preserve">, Artículo </w:t>
    </w:r>
    <w:r w:rsidR="00F74CEA">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1A685C">
      <w:rPr>
        <w:rFonts w:ascii="Arial" w:eastAsia="Cambria" w:hAnsi="Arial" w:cs="Arial"/>
        <w:i/>
        <w:sz w:val="18"/>
        <w:szCs w:val="18"/>
        <w:lang w:val="es-ES_tradnl" w:eastAsia="x-none"/>
      </w:rPr>
      <w:t>15</w:t>
    </w:r>
    <w:r>
      <w:rPr>
        <w:rFonts w:ascii="Arial" w:eastAsia="Cambria" w:hAnsi="Arial" w:cs="Arial"/>
        <w:i/>
        <w:sz w:val="18"/>
        <w:szCs w:val="18"/>
        <w:lang w:val="es-ES_tradnl" w:eastAsia="x-none"/>
      </w:rPr>
      <w:t xml:space="preserve"> de </w:t>
    </w:r>
    <w:r w:rsidR="00CB5706">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74CEA">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6743888"/>
    <w:multiLevelType w:val="hybridMultilevel"/>
    <w:tmpl w:val="F1608752"/>
    <w:lvl w:ilvl="0" w:tplc="DC727E2E">
      <w:start w:val="1"/>
      <w:numFmt w:val="decimal"/>
      <w:lvlText w:val="%1."/>
      <w:lvlJc w:val="left"/>
      <w:pPr>
        <w:ind w:left="360" w:hanging="360"/>
      </w:pPr>
      <w:rPr>
        <w:b/>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8AA13C6"/>
    <w:multiLevelType w:val="hybridMultilevel"/>
    <w:tmpl w:val="A36AAFCE"/>
    <w:lvl w:ilvl="0" w:tplc="140A000F">
      <w:start w:val="1"/>
      <w:numFmt w:val="decimal"/>
      <w:lvlText w:val="%1."/>
      <w:lvlJc w:val="left"/>
      <w:pPr>
        <w:ind w:left="1428" w:hanging="360"/>
      </w:pPr>
    </w:lvl>
    <w:lvl w:ilvl="1" w:tplc="140A0019" w:tentative="1">
      <w:start w:val="1"/>
      <w:numFmt w:val="lowerLetter"/>
      <w:lvlText w:val="%2."/>
      <w:lvlJc w:val="left"/>
      <w:pPr>
        <w:ind w:left="2148" w:hanging="360"/>
      </w:pPr>
    </w:lvl>
    <w:lvl w:ilvl="2" w:tplc="140A001B" w:tentative="1">
      <w:start w:val="1"/>
      <w:numFmt w:val="lowerRoman"/>
      <w:lvlText w:val="%3."/>
      <w:lvlJc w:val="right"/>
      <w:pPr>
        <w:ind w:left="2868" w:hanging="180"/>
      </w:pPr>
    </w:lvl>
    <w:lvl w:ilvl="3" w:tplc="140A000F" w:tentative="1">
      <w:start w:val="1"/>
      <w:numFmt w:val="decimal"/>
      <w:lvlText w:val="%4."/>
      <w:lvlJc w:val="left"/>
      <w:pPr>
        <w:ind w:left="3588" w:hanging="360"/>
      </w:pPr>
    </w:lvl>
    <w:lvl w:ilvl="4" w:tplc="140A0019" w:tentative="1">
      <w:start w:val="1"/>
      <w:numFmt w:val="lowerLetter"/>
      <w:lvlText w:val="%5."/>
      <w:lvlJc w:val="left"/>
      <w:pPr>
        <w:ind w:left="4308" w:hanging="360"/>
      </w:pPr>
    </w:lvl>
    <w:lvl w:ilvl="5" w:tplc="140A001B" w:tentative="1">
      <w:start w:val="1"/>
      <w:numFmt w:val="lowerRoman"/>
      <w:lvlText w:val="%6."/>
      <w:lvlJc w:val="right"/>
      <w:pPr>
        <w:ind w:left="5028" w:hanging="180"/>
      </w:pPr>
    </w:lvl>
    <w:lvl w:ilvl="6" w:tplc="140A000F" w:tentative="1">
      <w:start w:val="1"/>
      <w:numFmt w:val="decimal"/>
      <w:lvlText w:val="%7."/>
      <w:lvlJc w:val="left"/>
      <w:pPr>
        <w:ind w:left="5748" w:hanging="360"/>
      </w:pPr>
    </w:lvl>
    <w:lvl w:ilvl="7" w:tplc="140A0019" w:tentative="1">
      <w:start w:val="1"/>
      <w:numFmt w:val="lowerLetter"/>
      <w:lvlText w:val="%8."/>
      <w:lvlJc w:val="left"/>
      <w:pPr>
        <w:ind w:left="6468" w:hanging="360"/>
      </w:pPr>
    </w:lvl>
    <w:lvl w:ilvl="8" w:tplc="140A001B" w:tentative="1">
      <w:start w:val="1"/>
      <w:numFmt w:val="lowerRoman"/>
      <w:lvlText w:val="%9."/>
      <w:lvlJc w:val="right"/>
      <w:pPr>
        <w:ind w:left="7188" w:hanging="180"/>
      </w:pPr>
    </w:lvl>
  </w:abstractNum>
  <w:abstractNum w:abstractNumId="4" w15:restartNumberingAfterBreak="0">
    <w:nsid w:val="0EC13582"/>
    <w:multiLevelType w:val="hybridMultilevel"/>
    <w:tmpl w:val="8DD00CE6"/>
    <w:lvl w:ilvl="0" w:tplc="7910F70E">
      <w:start w:val="1"/>
      <w:numFmt w:val="lowerLetter"/>
      <w:lvlText w:val="%1)"/>
      <w:lvlJc w:val="left"/>
      <w:pPr>
        <w:ind w:left="1108" w:hanging="360"/>
      </w:pPr>
      <w:rPr>
        <w:rFonts w:hint="default"/>
      </w:rPr>
    </w:lvl>
    <w:lvl w:ilvl="1" w:tplc="140A0019" w:tentative="1">
      <w:start w:val="1"/>
      <w:numFmt w:val="lowerLetter"/>
      <w:lvlText w:val="%2."/>
      <w:lvlJc w:val="left"/>
      <w:pPr>
        <w:ind w:left="1828" w:hanging="360"/>
      </w:pPr>
    </w:lvl>
    <w:lvl w:ilvl="2" w:tplc="140A001B" w:tentative="1">
      <w:start w:val="1"/>
      <w:numFmt w:val="lowerRoman"/>
      <w:lvlText w:val="%3."/>
      <w:lvlJc w:val="right"/>
      <w:pPr>
        <w:ind w:left="2548" w:hanging="180"/>
      </w:pPr>
    </w:lvl>
    <w:lvl w:ilvl="3" w:tplc="140A000F" w:tentative="1">
      <w:start w:val="1"/>
      <w:numFmt w:val="decimal"/>
      <w:lvlText w:val="%4."/>
      <w:lvlJc w:val="left"/>
      <w:pPr>
        <w:ind w:left="3268" w:hanging="360"/>
      </w:pPr>
    </w:lvl>
    <w:lvl w:ilvl="4" w:tplc="140A0019" w:tentative="1">
      <w:start w:val="1"/>
      <w:numFmt w:val="lowerLetter"/>
      <w:lvlText w:val="%5."/>
      <w:lvlJc w:val="left"/>
      <w:pPr>
        <w:ind w:left="3988" w:hanging="360"/>
      </w:pPr>
    </w:lvl>
    <w:lvl w:ilvl="5" w:tplc="140A001B" w:tentative="1">
      <w:start w:val="1"/>
      <w:numFmt w:val="lowerRoman"/>
      <w:lvlText w:val="%6."/>
      <w:lvlJc w:val="right"/>
      <w:pPr>
        <w:ind w:left="4708" w:hanging="180"/>
      </w:pPr>
    </w:lvl>
    <w:lvl w:ilvl="6" w:tplc="140A000F" w:tentative="1">
      <w:start w:val="1"/>
      <w:numFmt w:val="decimal"/>
      <w:lvlText w:val="%7."/>
      <w:lvlJc w:val="left"/>
      <w:pPr>
        <w:ind w:left="5428" w:hanging="360"/>
      </w:pPr>
    </w:lvl>
    <w:lvl w:ilvl="7" w:tplc="140A0019" w:tentative="1">
      <w:start w:val="1"/>
      <w:numFmt w:val="lowerLetter"/>
      <w:lvlText w:val="%8."/>
      <w:lvlJc w:val="left"/>
      <w:pPr>
        <w:ind w:left="6148" w:hanging="360"/>
      </w:pPr>
    </w:lvl>
    <w:lvl w:ilvl="8" w:tplc="140A001B" w:tentative="1">
      <w:start w:val="1"/>
      <w:numFmt w:val="lowerRoman"/>
      <w:lvlText w:val="%9."/>
      <w:lvlJc w:val="right"/>
      <w:pPr>
        <w:ind w:left="6868" w:hanging="180"/>
      </w:pPr>
    </w:lvl>
  </w:abstractNum>
  <w:abstractNum w:abstractNumId="5" w15:restartNumberingAfterBreak="0">
    <w:nsid w:val="0ED117D0"/>
    <w:multiLevelType w:val="hybridMultilevel"/>
    <w:tmpl w:val="71A07F34"/>
    <w:lvl w:ilvl="0" w:tplc="061CDAC6">
      <w:start w:val="1"/>
      <w:numFmt w:val="lowerLetter"/>
      <w:lvlText w:val="%1."/>
      <w:lvlJc w:val="left"/>
      <w:pPr>
        <w:ind w:left="720" w:hanging="360"/>
      </w:pPr>
      <w:rPr>
        <w:rFonts w:hint="default"/>
        <w:b/>
        <w:i w:val="0"/>
        <w:color w:val="auto"/>
        <w:sz w:val="24"/>
        <w:szCs w:val="22"/>
        <w:u w:val="none"/>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FD5102"/>
    <w:multiLevelType w:val="hybridMultilevel"/>
    <w:tmpl w:val="0472F944"/>
    <w:lvl w:ilvl="0" w:tplc="3ED000D8">
      <w:start w:val="1"/>
      <w:numFmt w:val="decimal"/>
      <w:lvlText w:val="%1."/>
      <w:lvlJc w:val="left"/>
      <w:pPr>
        <w:ind w:left="360" w:hanging="360"/>
      </w:pPr>
      <w:rPr>
        <w:rFonts w:ascii="Arial" w:hAnsi="Arial" w:cs="Arial" w:hint="default"/>
        <w:b/>
        <w:i w:val="0"/>
        <w:sz w:val="24"/>
        <w:szCs w:val="24"/>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7135D97"/>
    <w:multiLevelType w:val="hybridMultilevel"/>
    <w:tmpl w:val="BE569880"/>
    <w:lvl w:ilvl="0" w:tplc="DD7A21C2">
      <w:start w:val="1"/>
      <w:numFmt w:val="decimal"/>
      <w:lvlText w:val="%1."/>
      <w:lvlJc w:val="left"/>
      <w:pPr>
        <w:ind w:left="720" w:hanging="360"/>
      </w:pPr>
      <w:rPr>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C98258D"/>
    <w:multiLevelType w:val="hybridMultilevel"/>
    <w:tmpl w:val="206C2AAA"/>
    <w:lvl w:ilvl="0" w:tplc="DC727E2E">
      <w:start w:val="1"/>
      <w:numFmt w:val="decimal"/>
      <w:lvlText w:val="%1."/>
      <w:lvlJc w:val="left"/>
      <w:pPr>
        <w:ind w:left="720" w:hanging="360"/>
      </w:pPr>
      <w:rPr>
        <w:b/>
      </w:rPr>
    </w:lvl>
    <w:lvl w:ilvl="1" w:tplc="225210E6">
      <w:start w:val="1"/>
      <w:numFmt w:val="decimal"/>
      <w:lvlText w:val="%2."/>
      <w:lvlJc w:val="left"/>
      <w:pPr>
        <w:ind w:left="1440" w:hanging="360"/>
      </w:pPr>
      <w:rPr>
        <w:b/>
        <w:i w:val="0"/>
        <w:sz w:val="22"/>
        <w:szCs w:val="22"/>
      </w:r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20186392"/>
    <w:multiLevelType w:val="hybridMultilevel"/>
    <w:tmpl w:val="D2EE82A0"/>
    <w:lvl w:ilvl="0" w:tplc="0C0A0019">
      <w:start w:val="1"/>
      <w:numFmt w:val="lowerLetter"/>
      <w:lvlText w:val="%1."/>
      <w:lvlJc w:val="left"/>
      <w:pPr>
        <w:ind w:left="360" w:hanging="360"/>
      </w:pPr>
      <w:rPr>
        <w:rFonts w:hint="default"/>
        <w:b/>
        <w:sz w:val="22"/>
        <w:szCs w:val="22"/>
      </w:rPr>
    </w:lvl>
    <w:lvl w:ilvl="1" w:tplc="E61EBD18">
      <w:start w:val="1"/>
      <w:numFmt w:val="lowerLetter"/>
      <w:lvlText w:val="%2."/>
      <w:lvlJc w:val="left"/>
      <w:pPr>
        <w:ind w:left="1080" w:hanging="360"/>
      </w:pPr>
      <w:rPr>
        <w:rFonts w:hint="default"/>
      </w:r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20A76CDF"/>
    <w:multiLevelType w:val="multilevel"/>
    <w:tmpl w:val="BDB43F3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553FA2"/>
    <w:multiLevelType w:val="multilevel"/>
    <w:tmpl w:val="8F7020B0"/>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upperLetter"/>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2" w15:restartNumberingAfterBreak="0">
    <w:nsid w:val="2A6D497A"/>
    <w:multiLevelType w:val="hybridMultilevel"/>
    <w:tmpl w:val="FFC2789E"/>
    <w:lvl w:ilvl="0" w:tplc="9E48C048">
      <w:start w:val="1"/>
      <w:numFmt w:val="lowerRoman"/>
      <w:lvlText w:val="%1."/>
      <w:lvlJc w:val="righ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15:restartNumberingAfterBreak="0">
    <w:nsid w:val="2B3832C3"/>
    <w:multiLevelType w:val="hybridMultilevel"/>
    <w:tmpl w:val="3B908574"/>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2B5814EE"/>
    <w:multiLevelType w:val="hybridMultilevel"/>
    <w:tmpl w:val="D3423272"/>
    <w:lvl w:ilvl="0" w:tplc="86FAC864">
      <w:start w:val="1"/>
      <w:numFmt w:val="decimal"/>
      <w:lvlText w:val="%1."/>
      <w:lvlJc w:val="left"/>
      <w:pPr>
        <w:ind w:left="720" w:hanging="360"/>
      </w:pPr>
      <w:rPr>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2D1F483B"/>
    <w:multiLevelType w:val="hybridMultilevel"/>
    <w:tmpl w:val="795882F4"/>
    <w:lvl w:ilvl="0" w:tplc="FFFFFFFF">
      <w:start w:val="1"/>
      <w:numFmt w:val="bullet"/>
      <w:lvlText w:val="-"/>
      <w:lvlJc w:val="left"/>
      <w:pPr>
        <w:ind w:left="720" w:hanging="360"/>
      </w:pPr>
      <w:rPr>
        <w:rFonts w:ascii="Sylfaen" w:hAnsi="Sylfaen" w:hint="default"/>
      </w:rPr>
    </w:lvl>
    <w:lvl w:ilvl="1" w:tplc="FFFFFFFF">
      <w:start w:val="1"/>
      <w:numFmt w:val="bullet"/>
      <w:lvlText w:val="-"/>
      <w:lvlJc w:val="left"/>
      <w:pPr>
        <w:ind w:left="1440" w:hanging="360"/>
      </w:pPr>
      <w:rPr>
        <w:rFonts w:ascii="Sylfaen" w:hAnsi="Sylfaen" w:hint="default"/>
      </w:rPr>
    </w:lvl>
    <w:lvl w:ilvl="2" w:tplc="140A0005">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2FCF60D8"/>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301A01BF"/>
    <w:multiLevelType w:val="hybridMultilevel"/>
    <w:tmpl w:val="39CCA35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0916520"/>
    <w:multiLevelType w:val="singleLevel"/>
    <w:tmpl w:val="2A4278DE"/>
    <w:lvl w:ilvl="0">
      <w:start w:val="1"/>
      <w:numFmt w:val="lowerLetter"/>
      <w:lvlText w:val="%1."/>
      <w:lvlJc w:val="left"/>
      <w:pPr>
        <w:tabs>
          <w:tab w:val="num" w:pos="927"/>
        </w:tabs>
        <w:ind w:left="850" w:hanging="283"/>
      </w:pPr>
      <w:rPr>
        <w:rFonts w:cs="Times New Roman" w:hint="default"/>
        <w:b/>
        <w:i w:val="0"/>
        <w:sz w:val="24"/>
        <w:szCs w:val="24"/>
      </w:rPr>
    </w:lvl>
  </w:abstractNum>
  <w:abstractNum w:abstractNumId="19" w15:restartNumberingAfterBreak="0">
    <w:nsid w:val="34BA7C37"/>
    <w:multiLevelType w:val="hybridMultilevel"/>
    <w:tmpl w:val="6BCA9E00"/>
    <w:lvl w:ilvl="0" w:tplc="FD52B58C">
      <w:start w:val="1"/>
      <w:numFmt w:val="decimal"/>
      <w:lvlText w:val="%1."/>
      <w:lvlJc w:val="left"/>
      <w:pPr>
        <w:ind w:left="720" w:hanging="360"/>
      </w:pPr>
      <w:rPr>
        <w:rFonts w:ascii="Arial" w:hAnsi="Arial" w:cs="Arial"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D3E2BAF"/>
    <w:multiLevelType w:val="hybridMultilevel"/>
    <w:tmpl w:val="2CAE703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15:restartNumberingAfterBreak="0">
    <w:nsid w:val="422250AA"/>
    <w:multiLevelType w:val="hybridMultilevel"/>
    <w:tmpl w:val="969EDA02"/>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23" w15:restartNumberingAfterBreak="0">
    <w:nsid w:val="46DB14D2"/>
    <w:multiLevelType w:val="hybridMultilevel"/>
    <w:tmpl w:val="77D47004"/>
    <w:lvl w:ilvl="0" w:tplc="FFFFFFF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71949F0"/>
    <w:multiLevelType w:val="hybridMultilevel"/>
    <w:tmpl w:val="7D5EE5F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F0D5C4C"/>
    <w:multiLevelType w:val="hybridMultilevel"/>
    <w:tmpl w:val="F760D500"/>
    <w:lvl w:ilvl="0" w:tplc="096232B6">
      <w:start w:val="1"/>
      <w:numFmt w:val="decimal"/>
      <w:lvlText w:val="%1."/>
      <w:lvlJc w:val="left"/>
      <w:pPr>
        <w:ind w:left="720"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51CC46C7"/>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40B7AE8"/>
    <w:multiLevelType w:val="multilevel"/>
    <w:tmpl w:val="C4EAB8B2"/>
    <w:lvl w:ilvl="0">
      <w:start w:val="1"/>
      <w:numFmt w:val="decimal"/>
      <w:lvlText w:val="%1)"/>
      <w:lvlJc w:val="left"/>
      <w:pPr>
        <w:ind w:left="360" w:hanging="360"/>
      </w:pPr>
      <w:rPr>
        <w:rFonts w:hint="default"/>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4E81E83"/>
    <w:multiLevelType w:val="hybridMultilevel"/>
    <w:tmpl w:val="9C48E862"/>
    <w:lvl w:ilvl="0" w:tplc="FDE4C5FA">
      <w:start w:val="1"/>
      <w:numFmt w:val="lowerLetter"/>
      <w:lvlText w:val="%1."/>
      <w:lvlJc w:val="left"/>
      <w:pPr>
        <w:ind w:left="436" w:hanging="360"/>
      </w:pPr>
      <w:rPr>
        <w:rFonts w:cs="TTE1865388t00" w:hint="default"/>
        <w:b/>
        <w:i w:val="0"/>
        <w:sz w:val="24"/>
        <w:szCs w:val="24"/>
      </w:rPr>
    </w:lvl>
    <w:lvl w:ilvl="1" w:tplc="140A0019" w:tentative="1">
      <w:start w:val="1"/>
      <w:numFmt w:val="lowerLetter"/>
      <w:lvlText w:val="%2."/>
      <w:lvlJc w:val="left"/>
      <w:pPr>
        <w:ind w:left="1156" w:hanging="360"/>
      </w:pPr>
    </w:lvl>
    <w:lvl w:ilvl="2" w:tplc="140A001B" w:tentative="1">
      <w:start w:val="1"/>
      <w:numFmt w:val="lowerRoman"/>
      <w:lvlText w:val="%3."/>
      <w:lvlJc w:val="right"/>
      <w:pPr>
        <w:ind w:left="1876" w:hanging="180"/>
      </w:pPr>
    </w:lvl>
    <w:lvl w:ilvl="3" w:tplc="140A000F" w:tentative="1">
      <w:start w:val="1"/>
      <w:numFmt w:val="decimal"/>
      <w:lvlText w:val="%4."/>
      <w:lvlJc w:val="left"/>
      <w:pPr>
        <w:ind w:left="2596" w:hanging="360"/>
      </w:pPr>
    </w:lvl>
    <w:lvl w:ilvl="4" w:tplc="140A0019" w:tentative="1">
      <w:start w:val="1"/>
      <w:numFmt w:val="lowerLetter"/>
      <w:lvlText w:val="%5."/>
      <w:lvlJc w:val="left"/>
      <w:pPr>
        <w:ind w:left="3316" w:hanging="360"/>
      </w:pPr>
    </w:lvl>
    <w:lvl w:ilvl="5" w:tplc="140A001B" w:tentative="1">
      <w:start w:val="1"/>
      <w:numFmt w:val="lowerRoman"/>
      <w:lvlText w:val="%6."/>
      <w:lvlJc w:val="right"/>
      <w:pPr>
        <w:ind w:left="4036" w:hanging="180"/>
      </w:pPr>
    </w:lvl>
    <w:lvl w:ilvl="6" w:tplc="140A000F" w:tentative="1">
      <w:start w:val="1"/>
      <w:numFmt w:val="decimal"/>
      <w:lvlText w:val="%7."/>
      <w:lvlJc w:val="left"/>
      <w:pPr>
        <w:ind w:left="4756" w:hanging="360"/>
      </w:pPr>
    </w:lvl>
    <w:lvl w:ilvl="7" w:tplc="140A0019" w:tentative="1">
      <w:start w:val="1"/>
      <w:numFmt w:val="lowerLetter"/>
      <w:lvlText w:val="%8."/>
      <w:lvlJc w:val="left"/>
      <w:pPr>
        <w:ind w:left="5476" w:hanging="360"/>
      </w:pPr>
    </w:lvl>
    <w:lvl w:ilvl="8" w:tplc="140A001B" w:tentative="1">
      <w:start w:val="1"/>
      <w:numFmt w:val="lowerRoman"/>
      <w:lvlText w:val="%9."/>
      <w:lvlJc w:val="right"/>
      <w:pPr>
        <w:ind w:left="6196" w:hanging="180"/>
      </w:pPr>
    </w:lvl>
  </w:abstractNum>
  <w:abstractNum w:abstractNumId="29" w15:restartNumberingAfterBreak="0">
    <w:nsid w:val="5BE47362"/>
    <w:multiLevelType w:val="hybridMultilevel"/>
    <w:tmpl w:val="B642979E"/>
    <w:lvl w:ilvl="0" w:tplc="2DE2964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C740DFF"/>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CD75DAD"/>
    <w:multiLevelType w:val="hybridMultilevel"/>
    <w:tmpl w:val="C392701C"/>
    <w:lvl w:ilvl="0" w:tplc="2ED40224">
      <w:start w:val="1"/>
      <w:numFmt w:val="lowerLetter"/>
      <w:lvlText w:val="%1."/>
      <w:lvlJc w:val="left"/>
      <w:pPr>
        <w:ind w:left="720" w:hanging="360"/>
      </w:pPr>
      <w:rPr>
        <w:b/>
      </w:rPr>
    </w:lvl>
    <w:lvl w:ilvl="1" w:tplc="140A0013">
      <w:start w:val="1"/>
      <w:numFmt w:val="upperRoman"/>
      <w:lvlText w:val="%2."/>
      <w:lvlJc w:val="right"/>
      <w:pPr>
        <w:ind w:left="1440"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6073718F"/>
    <w:multiLevelType w:val="hybridMultilevel"/>
    <w:tmpl w:val="9F1CA502"/>
    <w:lvl w:ilvl="0" w:tplc="A51A5C88">
      <w:start w:val="1"/>
      <w:numFmt w:val="decimal"/>
      <w:lvlText w:val="%1."/>
      <w:lvlJc w:val="left"/>
      <w:pPr>
        <w:ind w:left="720" w:hanging="360"/>
      </w:pPr>
      <w:rPr>
        <w:rFonts w:hint="default"/>
        <w:b/>
        <w:i w:val="0"/>
        <w:color w:val="auto"/>
        <w:sz w:val="24"/>
        <w:szCs w:val="22"/>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68444B5D"/>
    <w:multiLevelType w:val="hybridMultilevel"/>
    <w:tmpl w:val="07768248"/>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0345397"/>
    <w:multiLevelType w:val="hybridMultilevel"/>
    <w:tmpl w:val="DBC81622"/>
    <w:lvl w:ilvl="0" w:tplc="8E78029E">
      <w:start w:val="1"/>
      <w:numFmt w:val="decimal"/>
      <w:lvlText w:val="%1."/>
      <w:lvlJc w:val="left"/>
      <w:pPr>
        <w:tabs>
          <w:tab w:val="num" w:pos="284"/>
        </w:tabs>
        <w:ind w:left="284" w:hanging="284"/>
      </w:pPr>
      <w:rPr>
        <w:rFonts w:ascii="Arial" w:hAnsi="Arial" w:hint="default"/>
        <w:b/>
        <w:i w:val="0"/>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4DA320A"/>
    <w:multiLevelType w:val="hybridMultilevel"/>
    <w:tmpl w:val="C3F41444"/>
    <w:lvl w:ilvl="0" w:tplc="DC727E2E">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E972F00"/>
    <w:multiLevelType w:val="hybridMultilevel"/>
    <w:tmpl w:val="4F721C74"/>
    <w:lvl w:ilvl="0" w:tplc="FC6C57BE">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1"/>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9"/>
  </w:num>
  <w:num w:numId="7">
    <w:abstractNumId w:val="21"/>
  </w:num>
  <w:num w:numId="8">
    <w:abstractNumId w:val="23"/>
  </w:num>
  <w:num w:numId="9">
    <w:abstractNumId w:val="12"/>
  </w:num>
  <w:num w:numId="10">
    <w:abstractNumId w:val="15"/>
  </w:num>
  <w:num w:numId="11">
    <w:abstractNumId w:val="33"/>
  </w:num>
  <w:num w:numId="12">
    <w:abstractNumId w:val="11"/>
  </w:num>
  <w:num w:numId="13">
    <w:abstractNumId w:val="3"/>
  </w:num>
  <w:num w:numId="14">
    <w:abstractNumId w:val="18"/>
  </w:num>
  <w:num w:numId="15">
    <w:abstractNumId w:val="20"/>
  </w:num>
  <w:num w:numId="16">
    <w:abstractNumId w:val="4"/>
  </w:num>
  <w:num w:numId="17">
    <w:abstractNumId w:val="26"/>
  </w:num>
  <w:num w:numId="18">
    <w:abstractNumId w:val="19"/>
  </w:num>
  <w:num w:numId="19">
    <w:abstractNumId w:val="13"/>
  </w:num>
  <w:num w:numId="20">
    <w:abstractNumId w:val="27"/>
  </w:num>
  <w:num w:numId="21">
    <w:abstractNumId w:val="35"/>
  </w:num>
  <w:num w:numId="22">
    <w:abstractNumId w:val="28"/>
  </w:num>
  <w:num w:numId="23">
    <w:abstractNumId w:val="17"/>
  </w:num>
  <w:num w:numId="24">
    <w:abstractNumId w:val="34"/>
  </w:num>
  <w:num w:numId="25">
    <w:abstractNumId w:val="30"/>
  </w:num>
  <w:num w:numId="26">
    <w:abstractNumId w:val="36"/>
  </w:num>
  <w:num w:numId="27">
    <w:abstractNumId w:val="31"/>
  </w:num>
  <w:num w:numId="28">
    <w:abstractNumId w:val="6"/>
  </w:num>
  <w:num w:numId="29">
    <w:abstractNumId w:val="22"/>
  </w:num>
  <w:num w:numId="30">
    <w:abstractNumId w:val="8"/>
  </w:num>
  <w:num w:numId="31">
    <w:abstractNumId w:val="25"/>
  </w:num>
  <w:num w:numId="32">
    <w:abstractNumId w:val="24"/>
  </w:num>
  <w:num w:numId="33">
    <w:abstractNumId w:val="32"/>
  </w:num>
  <w:num w:numId="34">
    <w:abstractNumId w:val="16"/>
  </w:num>
  <w:num w:numId="35">
    <w:abstractNumId w:val="5"/>
  </w:num>
  <w:num w:numId="36">
    <w:abstractNumId w:val="14"/>
  </w:num>
  <w:num w:numId="37">
    <w:abstractNumId w:val="37"/>
  </w:num>
  <w:num w:numId="38">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978"/>
    <w:rsid w:val="002D76DD"/>
    <w:rsid w:val="002E03BF"/>
    <w:rsid w:val="002E1507"/>
    <w:rsid w:val="002E2751"/>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079FB"/>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AE7B1-EB7E-4082-B052-92AAAC56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2</Pages>
  <Words>680</Words>
  <Characters>3744</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132</cp:revision>
  <cp:lastPrinted>2019-05-16T14:31:00Z</cp:lastPrinted>
  <dcterms:created xsi:type="dcterms:W3CDTF">2018-05-02T21:37:00Z</dcterms:created>
  <dcterms:modified xsi:type="dcterms:W3CDTF">2019-05-16T14:40:00Z</dcterms:modified>
</cp:coreProperties>
</file>