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D93DC5">
        <w:rPr>
          <w:rFonts w:ascii="Arial" w:hAnsi="Arial" w:cs="Arial"/>
          <w:b/>
          <w:bCs/>
          <w:iCs/>
          <w:sz w:val="26"/>
          <w:szCs w:val="22"/>
          <w:lang w:val="es-CR"/>
        </w:rPr>
        <w:t>36</w:t>
      </w:r>
      <w:r w:rsidR="00074106">
        <w:rPr>
          <w:rFonts w:ascii="Arial" w:hAnsi="Arial" w:cs="Arial"/>
          <w:b/>
          <w:bCs/>
          <w:iCs/>
          <w:sz w:val="26"/>
          <w:szCs w:val="22"/>
          <w:lang w:val="es-CR"/>
        </w:rPr>
        <w:t>9</w:t>
      </w:r>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7742A1" w:rsidRPr="00D93DC5" w:rsidTr="004F2645">
        <w:trPr>
          <w:trHeight w:val="593"/>
        </w:trPr>
        <w:tc>
          <w:tcPr>
            <w:tcW w:w="1312"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611" w:type="dxa"/>
          </w:tcPr>
          <w:p w:rsidR="00ED72F3" w:rsidRDefault="00CC7CB5" w:rsidP="00456ABA">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8E0D8C">
              <w:rPr>
                <w:rFonts w:ascii="Arial" w:eastAsia="Cambria" w:hAnsi="Arial" w:cs="Arial"/>
                <w:sz w:val="22"/>
                <w:szCs w:val="22"/>
                <w:lang w:val="es-ES_tradnl" w:eastAsia="en-US"/>
              </w:rPr>
              <w:t>, Rector</w:t>
            </w:r>
            <w:r>
              <w:rPr>
                <w:rFonts w:ascii="Arial" w:eastAsia="Cambria" w:hAnsi="Arial" w:cs="Arial"/>
                <w:sz w:val="22"/>
                <w:szCs w:val="22"/>
                <w:lang w:val="es-ES_tradnl" w:eastAsia="en-US"/>
              </w:rPr>
              <w:t xml:space="preserve"> </w:t>
            </w:r>
          </w:p>
          <w:p w:rsidR="00D93DC5" w:rsidRDefault="00D93DC5" w:rsidP="00D93DC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Ing. Luis Paulino Méndez Badilla, Vicerrector de Docencia</w:t>
            </w:r>
          </w:p>
          <w:p w:rsidR="00D93DC5" w:rsidRPr="00D93DC5" w:rsidRDefault="00D93DC5" w:rsidP="00D93DC5">
            <w:pPr>
              <w:jc w:val="both"/>
              <w:rPr>
                <w:rFonts w:ascii="Arial" w:eastAsia="Cambria" w:hAnsi="Arial" w:cs="Arial"/>
                <w:sz w:val="22"/>
                <w:szCs w:val="22"/>
                <w:lang w:val="es-CR" w:eastAsia="en-US"/>
              </w:rPr>
            </w:pPr>
            <w:r w:rsidRPr="00D93DC5">
              <w:rPr>
                <w:rFonts w:ascii="Arial" w:eastAsia="Cambria" w:hAnsi="Arial" w:cs="Arial"/>
                <w:sz w:val="22"/>
                <w:szCs w:val="22"/>
                <w:lang w:val="es-CR" w:eastAsia="en-US"/>
              </w:rPr>
              <w:t>Sr.</w:t>
            </w:r>
            <w:r w:rsidRPr="00D93DC5">
              <w:rPr>
                <w:rFonts w:ascii="Arial" w:eastAsia="Cambria" w:hAnsi="Arial" w:cs="Arial"/>
                <w:sz w:val="22"/>
                <w:szCs w:val="22"/>
                <w:lang w:val="es-CR" w:eastAsia="en-US"/>
              </w:rPr>
              <w:t xml:space="preserve"> C</w:t>
            </w:r>
            <w:r>
              <w:rPr>
                <w:rFonts w:ascii="Arial" w:eastAsia="Cambria" w:hAnsi="Arial" w:cs="Arial"/>
                <w:sz w:val="22"/>
                <w:szCs w:val="22"/>
                <w:lang w:val="es-CR" w:eastAsia="en-US"/>
              </w:rPr>
              <w:t>arlos Boschini Castillo</w:t>
            </w:r>
            <w:r w:rsidRPr="00D93DC5">
              <w:rPr>
                <w:rFonts w:ascii="Arial" w:eastAsia="Cambria" w:hAnsi="Arial" w:cs="Arial"/>
                <w:sz w:val="22"/>
                <w:szCs w:val="22"/>
                <w:lang w:val="es-CR" w:eastAsia="en-US"/>
              </w:rPr>
              <w:t>, Presidente FEITEC</w:t>
            </w:r>
          </w:p>
          <w:p w:rsidR="006B1B55" w:rsidRPr="00D93DC5" w:rsidRDefault="006B1B55" w:rsidP="001F3B35">
            <w:pPr>
              <w:jc w:val="both"/>
              <w:rPr>
                <w:rFonts w:ascii="Arial" w:eastAsia="Cambria" w:hAnsi="Arial" w:cs="Arial"/>
                <w:sz w:val="22"/>
                <w:szCs w:val="22"/>
                <w:lang w:val="es-CR" w:eastAsia="en-US"/>
              </w:rPr>
            </w:pPr>
          </w:p>
          <w:p w:rsidR="00AE559E" w:rsidRPr="00D93DC5" w:rsidRDefault="00AE559E" w:rsidP="001F3B35">
            <w:pPr>
              <w:jc w:val="both"/>
              <w:rPr>
                <w:rFonts w:ascii="Arial" w:eastAsia="Cambria" w:hAnsi="Arial" w:cs="Arial"/>
                <w:sz w:val="22"/>
                <w:szCs w:val="22"/>
                <w:lang w:val="es-CR" w:eastAsia="en-US"/>
              </w:rPr>
            </w:pPr>
          </w:p>
        </w:tc>
      </w:tr>
      <w:tr w:rsidR="007742A1" w:rsidRPr="00D958BC" w:rsidTr="004F2645">
        <w:trPr>
          <w:trHeight w:val="583"/>
        </w:trPr>
        <w:tc>
          <w:tcPr>
            <w:tcW w:w="1312"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8D7E9D" w:rsidRPr="008E0D8C" w:rsidRDefault="00BD38AF" w:rsidP="00AA61D4">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263D21">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8D7E9D"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r w:rsidR="00D66ACE">
              <w:rPr>
                <w:rFonts w:ascii="Arial" w:eastAsia="Cambria" w:hAnsi="Arial" w:cs="Arial"/>
                <w:sz w:val="22"/>
                <w:szCs w:val="22"/>
                <w:lang w:val="es-ES_tradnl" w:eastAsia="en-US"/>
              </w:rPr>
              <w:t xml:space="preserve"> </w:t>
            </w:r>
          </w:p>
          <w:p w:rsidR="007742A1" w:rsidRPr="008E0D8C" w:rsidRDefault="00BD38AF" w:rsidP="008D7E9D">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4F2645">
        <w:trPr>
          <w:trHeight w:val="253"/>
        </w:trPr>
        <w:tc>
          <w:tcPr>
            <w:tcW w:w="1312"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576805"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22</w:t>
            </w:r>
            <w:r w:rsidR="00D76019">
              <w:rPr>
                <w:rFonts w:ascii="Arial" w:eastAsia="Cambria" w:hAnsi="Arial" w:cs="Arial"/>
                <w:b/>
                <w:sz w:val="22"/>
                <w:szCs w:val="22"/>
                <w:lang w:val="es-ES_tradnl" w:eastAsia="en-US"/>
              </w:rPr>
              <w:t xml:space="preserve"> </w:t>
            </w:r>
            <w:r w:rsidR="00A5669A">
              <w:rPr>
                <w:rFonts w:ascii="Arial" w:eastAsia="Cambria" w:hAnsi="Arial" w:cs="Arial"/>
                <w:b/>
                <w:sz w:val="22"/>
                <w:szCs w:val="22"/>
                <w:lang w:val="es-ES_tradnl" w:eastAsia="en-US"/>
              </w:rPr>
              <w:t xml:space="preserve">de </w:t>
            </w:r>
            <w:r w:rsidR="00A055AA">
              <w:rPr>
                <w:rFonts w:ascii="Arial" w:eastAsia="Cambria" w:hAnsi="Arial" w:cs="Arial"/>
                <w:b/>
                <w:sz w:val="22"/>
                <w:szCs w:val="22"/>
                <w:lang w:val="es-ES_tradnl" w:eastAsia="en-US"/>
              </w:rPr>
              <w:t>mayo</w:t>
            </w:r>
            <w:r w:rsidR="00D76019">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5405AE" w:rsidTr="004F2645">
        <w:trPr>
          <w:trHeight w:val="253"/>
        </w:trPr>
        <w:tc>
          <w:tcPr>
            <w:tcW w:w="1312"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D93DC5" w:rsidRPr="00D93DC5" w:rsidRDefault="00FF209C" w:rsidP="00D93DC5">
            <w:pPr>
              <w:ind w:left="79" w:right="176"/>
              <w:jc w:val="both"/>
              <w:rPr>
                <w:rFonts w:ascii="Arial" w:hAnsi="Arial" w:cs="Arial"/>
                <w:b/>
                <w:i/>
                <w:sz w:val="22"/>
                <w:szCs w:val="22"/>
                <w:lang w:eastAsia="en-US"/>
              </w:rPr>
            </w:pPr>
            <w:r w:rsidRPr="008F0835">
              <w:rPr>
                <w:rFonts w:ascii="Arial" w:eastAsia="Calibri" w:hAnsi="Arial" w:cs="Arial"/>
                <w:b/>
                <w:sz w:val="22"/>
                <w:szCs w:val="22"/>
              </w:rPr>
              <w:t>S</w:t>
            </w:r>
            <w:r w:rsidR="007742A1" w:rsidRPr="008F0835">
              <w:rPr>
                <w:rFonts w:ascii="Arial" w:eastAsia="Calibri" w:hAnsi="Arial" w:cs="Arial"/>
                <w:b/>
                <w:sz w:val="22"/>
                <w:szCs w:val="22"/>
              </w:rPr>
              <w:t xml:space="preserve">esión Ordinaria No. </w:t>
            </w:r>
            <w:r w:rsidR="00337455" w:rsidRPr="008F0835">
              <w:rPr>
                <w:rFonts w:ascii="Arial" w:eastAsia="Calibri" w:hAnsi="Arial" w:cs="Arial"/>
                <w:b/>
                <w:sz w:val="22"/>
                <w:szCs w:val="22"/>
              </w:rPr>
              <w:t>3</w:t>
            </w:r>
            <w:r w:rsidR="003F3400">
              <w:rPr>
                <w:rFonts w:ascii="Arial" w:eastAsia="Calibri" w:hAnsi="Arial" w:cs="Arial"/>
                <w:b/>
                <w:sz w:val="22"/>
                <w:szCs w:val="22"/>
              </w:rPr>
              <w:t>1</w:t>
            </w:r>
            <w:r w:rsidR="001E3F3C">
              <w:rPr>
                <w:rFonts w:ascii="Arial" w:eastAsia="Calibri" w:hAnsi="Arial" w:cs="Arial"/>
                <w:b/>
                <w:sz w:val="22"/>
                <w:szCs w:val="22"/>
              </w:rPr>
              <w:t>1</w:t>
            </w:r>
            <w:r w:rsidR="00576805">
              <w:rPr>
                <w:rFonts w:ascii="Arial" w:eastAsia="Calibri" w:hAnsi="Arial" w:cs="Arial"/>
                <w:b/>
                <w:sz w:val="22"/>
                <w:szCs w:val="22"/>
              </w:rPr>
              <w:t>8</w:t>
            </w:r>
            <w:r w:rsidR="007742A1" w:rsidRPr="008F0835">
              <w:rPr>
                <w:rFonts w:ascii="Arial" w:eastAsia="Calibri" w:hAnsi="Arial" w:cs="Arial"/>
                <w:b/>
                <w:sz w:val="22"/>
                <w:szCs w:val="22"/>
              </w:rPr>
              <w:t>, Artículo</w:t>
            </w:r>
            <w:r w:rsidR="00A5669A" w:rsidRPr="008F0835">
              <w:rPr>
                <w:rFonts w:ascii="Arial" w:eastAsia="Calibri" w:hAnsi="Arial" w:cs="Arial"/>
                <w:b/>
                <w:sz w:val="22"/>
                <w:szCs w:val="22"/>
              </w:rPr>
              <w:t xml:space="preserve"> </w:t>
            </w:r>
            <w:r w:rsidR="00FD648E">
              <w:rPr>
                <w:rFonts w:ascii="Arial" w:eastAsia="Calibri" w:hAnsi="Arial" w:cs="Arial"/>
                <w:b/>
                <w:sz w:val="22"/>
                <w:szCs w:val="22"/>
              </w:rPr>
              <w:t>1</w:t>
            </w:r>
            <w:r w:rsidR="00D93DC5">
              <w:rPr>
                <w:rFonts w:ascii="Arial" w:eastAsia="Calibri" w:hAnsi="Arial" w:cs="Arial"/>
                <w:b/>
                <w:sz w:val="22"/>
                <w:szCs w:val="22"/>
              </w:rPr>
              <w:t>0</w:t>
            </w:r>
            <w:r w:rsidR="007742A1" w:rsidRPr="008F0835">
              <w:rPr>
                <w:rFonts w:ascii="Arial" w:eastAsia="Calibri" w:hAnsi="Arial" w:cs="Arial"/>
                <w:b/>
                <w:sz w:val="22"/>
                <w:szCs w:val="22"/>
              </w:rPr>
              <w:t xml:space="preserve"> del </w:t>
            </w:r>
            <w:r w:rsidR="00576805">
              <w:rPr>
                <w:rFonts w:ascii="Arial" w:eastAsia="Calibri" w:hAnsi="Arial" w:cs="Arial"/>
                <w:b/>
                <w:sz w:val="22"/>
                <w:szCs w:val="22"/>
              </w:rPr>
              <w:t>22</w:t>
            </w:r>
            <w:r w:rsidR="005A7222">
              <w:rPr>
                <w:rFonts w:ascii="Arial" w:eastAsia="Calibri" w:hAnsi="Arial" w:cs="Arial"/>
                <w:b/>
                <w:sz w:val="22"/>
                <w:szCs w:val="22"/>
              </w:rPr>
              <w:t xml:space="preserve"> de </w:t>
            </w:r>
            <w:r w:rsidR="00A055AA">
              <w:rPr>
                <w:rFonts w:ascii="Arial" w:eastAsia="Calibri" w:hAnsi="Arial" w:cs="Arial"/>
                <w:b/>
                <w:sz w:val="22"/>
                <w:szCs w:val="22"/>
              </w:rPr>
              <w:t xml:space="preserve">mayo </w:t>
            </w:r>
            <w:r w:rsidR="00A772EF" w:rsidRPr="008F0835">
              <w:rPr>
                <w:rFonts w:ascii="Arial" w:eastAsia="Calibri" w:hAnsi="Arial" w:cs="Arial"/>
                <w:b/>
                <w:sz w:val="22"/>
                <w:szCs w:val="22"/>
              </w:rPr>
              <w:t>de 201</w:t>
            </w:r>
            <w:r w:rsidR="00AA61D4">
              <w:rPr>
                <w:rFonts w:ascii="Arial" w:eastAsia="Calibri" w:hAnsi="Arial" w:cs="Arial"/>
                <w:b/>
                <w:sz w:val="22"/>
                <w:szCs w:val="22"/>
              </w:rPr>
              <w:t>9</w:t>
            </w:r>
            <w:r w:rsidR="00925985" w:rsidRPr="008F0835">
              <w:rPr>
                <w:rFonts w:ascii="Arial" w:eastAsia="Calibri" w:hAnsi="Arial" w:cs="Arial"/>
                <w:b/>
                <w:sz w:val="22"/>
                <w:szCs w:val="22"/>
              </w:rPr>
              <w:t>.</w:t>
            </w:r>
            <w:r w:rsidR="008D4991">
              <w:rPr>
                <w:rFonts w:ascii="Arial" w:eastAsia="Calibri" w:hAnsi="Arial" w:cs="Arial"/>
                <w:b/>
                <w:sz w:val="22"/>
                <w:szCs w:val="22"/>
              </w:rPr>
              <w:t xml:space="preserve"> </w:t>
            </w:r>
            <w:r w:rsidR="00D93DC5" w:rsidRPr="00D93DC5">
              <w:rPr>
                <w:rFonts w:ascii="Arial" w:hAnsi="Arial" w:cs="Arial"/>
                <w:b/>
                <w:bCs/>
                <w:color w:val="000000"/>
                <w:sz w:val="22"/>
                <w:szCs w:val="22"/>
              </w:rPr>
              <w:t xml:space="preserve">Subsanación del acuerdo de la </w:t>
            </w:r>
            <w:r w:rsidR="00D93DC5" w:rsidRPr="00D93DC5">
              <w:rPr>
                <w:rFonts w:ascii="Arial" w:eastAsia="Calibri" w:hAnsi="Arial" w:cs="Arial"/>
                <w:b/>
                <w:sz w:val="22"/>
                <w:szCs w:val="22"/>
              </w:rPr>
              <w:t xml:space="preserve">Sesión Ordinaria No. 3097, Artículo 7, del 14 de noviembre de 2018.  </w:t>
            </w:r>
            <w:r w:rsidR="00D93DC5" w:rsidRPr="00D93DC5">
              <w:rPr>
                <w:rFonts w:ascii="Arial" w:hAnsi="Arial" w:cs="Arial"/>
                <w:b/>
                <w:color w:val="000000"/>
                <w:sz w:val="22"/>
                <w:szCs w:val="22"/>
                <w:lang w:val="es-CR" w:eastAsia="es-CR"/>
              </w:rPr>
              <w:t>Modificación del Artículo 65, inciso d, y del Artículo 78 del “Reglamento del Régimen de Enseñanza Aprendizaje</w:t>
            </w:r>
            <w:r w:rsidR="00D93DC5" w:rsidRPr="00D93DC5">
              <w:rPr>
                <w:rFonts w:ascii="Calibri" w:hAnsi="Calibri" w:cs="Calibri"/>
                <w:b/>
                <w:color w:val="000000"/>
                <w:sz w:val="22"/>
                <w:szCs w:val="22"/>
                <w:lang w:val="es-CR" w:eastAsia="es-CR"/>
              </w:rPr>
              <w:t xml:space="preserve"> </w:t>
            </w:r>
            <w:r w:rsidR="00D93DC5" w:rsidRPr="00D93DC5">
              <w:rPr>
                <w:rFonts w:ascii="Arial" w:eastAsia="Calibri" w:hAnsi="Arial" w:cs="Arial"/>
                <w:b/>
                <w:color w:val="000000"/>
                <w:sz w:val="22"/>
                <w:szCs w:val="22"/>
                <w:lang w:val="es-CR" w:eastAsia="es-CR"/>
              </w:rPr>
              <w:t>del Instituto Tecnológico de Costa Rica”</w:t>
            </w:r>
          </w:p>
          <w:p w:rsidR="00821E37" w:rsidRPr="00D93DC5" w:rsidRDefault="00821E37" w:rsidP="00D93DC5">
            <w:pPr>
              <w:ind w:left="30" w:hanging="30"/>
              <w:jc w:val="both"/>
              <w:rPr>
                <w:rFonts w:ascii="Arial" w:hAnsi="Arial" w:cs="Arial"/>
                <w:b/>
                <w:lang w:eastAsia="es-CR"/>
              </w:rPr>
            </w:pPr>
          </w:p>
        </w:tc>
      </w:tr>
    </w:tbl>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6B1B55" w:rsidRDefault="006B1B55" w:rsidP="007742A1">
      <w:pPr>
        <w:jc w:val="both"/>
        <w:rPr>
          <w:rFonts w:ascii="Arial" w:eastAsia="Cambria" w:hAnsi="Arial" w:cs="Arial"/>
          <w:lang w:val="es-ES_tradnl" w:eastAsia="en-US"/>
        </w:rPr>
      </w:pPr>
    </w:p>
    <w:p w:rsidR="00D93DC5" w:rsidRPr="00EF006A" w:rsidRDefault="00D93DC5" w:rsidP="00D93DC5">
      <w:pPr>
        <w:jc w:val="both"/>
        <w:rPr>
          <w:rFonts w:ascii="Arial" w:eastAsia="Calibri" w:hAnsi="Arial" w:cs="Arial"/>
          <w:b/>
          <w:bCs/>
          <w:lang w:val="es-CR" w:eastAsia="en-US"/>
        </w:rPr>
      </w:pPr>
      <w:r w:rsidRPr="00EF006A">
        <w:rPr>
          <w:rFonts w:ascii="Arial" w:eastAsia="Calibri" w:hAnsi="Arial" w:cs="Arial"/>
          <w:b/>
          <w:bCs/>
          <w:lang w:val="es-CR" w:eastAsia="en-US"/>
        </w:rPr>
        <w:t>RESULTANDO QUE:</w:t>
      </w:r>
    </w:p>
    <w:p w:rsidR="00D93DC5" w:rsidRPr="001C2628" w:rsidRDefault="00D93DC5" w:rsidP="00D93DC5">
      <w:pPr>
        <w:rPr>
          <w:rFonts w:ascii="Arial" w:eastAsia="Calibri" w:hAnsi="Arial" w:cs="Arial"/>
        </w:rPr>
      </w:pPr>
    </w:p>
    <w:p w:rsidR="00D93DC5" w:rsidRPr="00DB50F5" w:rsidRDefault="00D93DC5" w:rsidP="00D93DC5">
      <w:pPr>
        <w:pStyle w:val="Prrafodelista"/>
        <w:numPr>
          <w:ilvl w:val="0"/>
          <w:numId w:val="3"/>
        </w:numPr>
        <w:contextualSpacing/>
        <w:jc w:val="both"/>
        <w:rPr>
          <w:rFonts w:ascii="Arial" w:eastAsia="Calibri" w:hAnsi="Arial" w:cs="Arial"/>
        </w:rPr>
      </w:pPr>
      <w:r w:rsidRPr="00EF006A">
        <w:rPr>
          <w:rFonts w:ascii="Arial" w:eastAsia="Calibri" w:hAnsi="Arial" w:cs="Arial"/>
        </w:rPr>
        <w:t>La Asamblea Institucional Representativa modificó, en la Sesión Ordinaria 95-2018, del 03 de octubre de 2018, según publicación en la Gaceta 530 del 22 de octubre de 2018, los artículos 136 y 137 del Estatuto Orgánico, para que se lean de la siguiente manera</w:t>
      </w:r>
      <w:r w:rsidRPr="00DB50F5">
        <w:rPr>
          <w:rFonts w:ascii="Arial" w:eastAsia="Calibri" w:hAnsi="Arial" w:cs="Arial"/>
        </w:rPr>
        <w:t>:</w:t>
      </w:r>
    </w:p>
    <w:p w:rsidR="00D93DC5" w:rsidRPr="00BD09BC" w:rsidRDefault="00D93DC5" w:rsidP="00D93DC5">
      <w:pPr>
        <w:jc w:val="both"/>
        <w:rPr>
          <w:rFonts w:ascii="Arial" w:eastAsia="Cambria" w:hAnsi="Arial" w:cs="Arial"/>
          <w:sz w:val="16"/>
          <w:szCs w:val="16"/>
          <w:lang w:eastAsia="en-US"/>
        </w:rPr>
      </w:pPr>
    </w:p>
    <w:p w:rsidR="00D93DC5" w:rsidRDefault="00D93DC5" w:rsidP="00D93DC5">
      <w:pPr>
        <w:pStyle w:val="Default"/>
        <w:ind w:left="851" w:right="333"/>
        <w:jc w:val="both"/>
        <w:rPr>
          <w:b/>
          <w:bCs/>
          <w:i/>
          <w:sz w:val="20"/>
          <w:szCs w:val="20"/>
        </w:rPr>
      </w:pPr>
      <w:r w:rsidRPr="00E76103">
        <w:rPr>
          <w:b/>
          <w:bCs/>
          <w:i/>
          <w:sz w:val="20"/>
          <w:szCs w:val="20"/>
        </w:rPr>
        <w:t xml:space="preserve">“Artículo 136 </w:t>
      </w:r>
    </w:p>
    <w:p w:rsidR="00D93DC5" w:rsidRPr="00E76103" w:rsidRDefault="00D93DC5" w:rsidP="00D93DC5">
      <w:pPr>
        <w:pStyle w:val="Default"/>
        <w:ind w:left="851" w:right="333"/>
        <w:jc w:val="both"/>
        <w:rPr>
          <w:i/>
          <w:sz w:val="20"/>
          <w:szCs w:val="20"/>
        </w:rPr>
      </w:pPr>
    </w:p>
    <w:p w:rsidR="00D93DC5" w:rsidRDefault="00D93DC5" w:rsidP="00D93DC5">
      <w:pPr>
        <w:pStyle w:val="Default"/>
        <w:ind w:left="851" w:right="333"/>
        <w:jc w:val="both"/>
        <w:rPr>
          <w:i/>
          <w:sz w:val="20"/>
          <w:szCs w:val="20"/>
        </w:rPr>
      </w:pPr>
      <w:r w:rsidRPr="00E76103">
        <w:rPr>
          <w:i/>
          <w:sz w:val="20"/>
          <w:szCs w:val="20"/>
        </w:rPr>
        <w:t xml:space="preserve">Contra los actos y resoluciones de mero trámite, incidentales o finales de los órganos colegiados y autoridades institucionales que ejerzan funciones de dirección o administrativas, se podrán establecer los recursos ordinarios de revocatoria y de apelación y los extraordinarios de aclaración o adición, de reposición o reconsideración y de revisión; además de la gestión de queja. </w:t>
      </w:r>
    </w:p>
    <w:p w:rsidR="00D93DC5" w:rsidRPr="00E76103" w:rsidRDefault="00D93DC5" w:rsidP="00D93DC5">
      <w:pPr>
        <w:pStyle w:val="Default"/>
        <w:ind w:left="851" w:right="333"/>
        <w:jc w:val="both"/>
        <w:rPr>
          <w:i/>
          <w:sz w:val="20"/>
          <w:szCs w:val="20"/>
        </w:rPr>
      </w:pPr>
    </w:p>
    <w:p w:rsidR="00D93DC5" w:rsidRPr="00E76103" w:rsidRDefault="00D93DC5" w:rsidP="00D93DC5">
      <w:pPr>
        <w:pStyle w:val="Default"/>
        <w:ind w:left="851" w:right="333"/>
        <w:jc w:val="both"/>
        <w:rPr>
          <w:i/>
          <w:sz w:val="20"/>
          <w:szCs w:val="20"/>
        </w:rPr>
      </w:pPr>
      <w:r w:rsidRPr="00E76103">
        <w:rPr>
          <w:i/>
          <w:sz w:val="20"/>
          <w:szCs w:val="20"/>
        </w:rPr>
        <w:t xml:space="preserve">Todo acto y resolución emitida por órganos colegiados o autoridades institucionales deberá indicar los tipos de recursos que admite y sus respectivos plazos de presentación. </w:t>
      </w:r>
    </w:p>
    <w:p w:rsidR="00D93DC5" w:rsidRPr="00E76103" w:rsidRDefault="00D93DC5" w:rsidP="00D93DC5">
      <w:pPr>
        <w:pStyle w:val="Default"/>
        <w:ind w:left="851" w:right="333"/>
        <w:jc w:val="both"/>
        <w:rPr>
          <w:i/>
          <w:sz w:val="20"/>
          <w:szCs w:val="20"/>
        </w:rPr>
      </w:pPr>
      <w:r w:rsidRPr="00E76103">
        <w:rPr>
          <w:i/>
          <w:sz w:val="20"/>
          <w:szCs w:val="20"/>
        </w:rPr>
        <w:t xml:space="preserve">Los actos o resoluciones que no indiquen lo anterior se considerarán nulos y no surtirán sus efectos hasta tanto no subsanen ese defecto. </w:t>
      </w:r>
    </w:p>
    <w:p w:rsidR="00D93DC5" w:rsidRPr="00B511E8" w:rsidRDefault="00D93DC5" w:rsidP="00D93DC5">
      <w:pPr>
        <w:pStyle w:val="Default"/>
        <w:ind w:left="851" w:right="333"/>
        <w:jc w:val="both"/>
        <w:rPr>
          <w:i/>
          <w:sz w:val="16"/>
          <w:szCs w:val="16"/>
        </w:rPr>
      </w:pPr>
    </w:p>
    <w:p w:rsidR="00D93DC5" w:rsidRDefault="00D93DC5" w:rsidP="00D93DC5">
      <w:pPr>
        <w:pStyle w:val="Default"/>
        <w:ind w:left="851" w:right="333"/>
        <w:jc w:val="both"/>
        <w:rPr>
          <w:b/>
          <w:bCs/>
          <w:i/>
          <w:sz w:val="20"/>
          <w:szCs w:val="20"/>
        </w:rPr>
      </w:pPr>
      <w:r w:rsidRPr="00E76103">
        <w:rPr>
          <w:b/>
          <w:bCs/>
          <w:i/>
          <w:sz w:val="20"/>
          <w:szCs w:val="20"/>
        </w:rPr>
        <w:t xml:space="preserve">Artículo 137 </w:t>
      </w:r>
    </w:p>
    <w:p w:rsidR="00D93DC5" w:rsidRPr="00E76103" w:rsidRDefault="00D93DC5" w:rsidP="00D93DC5">
      <w:pPr>
        <w:pStyle w:val="Default"/>
        <w:ind w:left="851" w:right="333"/>
        <w:jc w:val="both"/>
        <w:rPr>
          <w:i/>
          <w:sz w:val="20"/>
          <w:szCs w:val="20"/>
        </w:rPr>
      </w:pPr>
    </w:p>
    <w:p w:rsidR="00D93DC5" w:rsidRPr="00E76103" w:rsidRDefault="00D93DC5" w:rsidP="00D93DC5">
      <w:pPr>
        <w:pStyle w:val="Default"/>
        <w:ind w:left="851" w:right="333"/>
        <w:rPr>
          <w:i/>
          <w:sz w:val="20"/>
          <w:szCs w:val="20"/>
        </w:rPr>
      </w:pPr>
      <w:r w:rsidRPr="00E76103">
        <w:rPr>
          <w:i/>
          <w:sz w:val="20"/>
          <w:szCs w:val="20"/>
        </w:rPr>
        <w:t>Corresponde al superior jerárquico conocer en alzada la apelación. Todo recurso presentado fuera de plazo, será inadmisible y rechazado ad portas por extemporáneo”.</w:t>
      </w:r>
    </w:p>
    <w:p w:rsidR="00D93DC5" w:rsidRPr="00BD09BC" w:rsidRDefault="00D93DC5" w:rsidP="00D93DC5">
      <w:pPr>
        <w:jc w:val="both"/>
        <w:rPr>
          <w:rFonts w:ascii="Arial" w:eastAsia="Cambria" w:hAnsi="Arial" w:cs="Arial"/>
          <w:sz w:val="16"/>
          <w:szCs w:val="16"/>
          <w:lang w:eastAsia="en-US"/>
        </w:rPr>
      </w:pPr>
    </w:p>
    <w:p w:rsidR="00D93DC5" w:rsidRPr="00EF006A" w:rsidRDefault="00D93DC5" w:rsidP="00D93DC5">
      <w:pPr>
        <w:pStyle w:val="Prrafodelista"/>
        <w:numPr>
          <w:ilvl w:val="0"/>
          <w:numId w:val="3"/>
        </w:numPr>
        <w:contextualSpacing/>
        <w:jc w:val="both"/>
        <w:rPr>
          <w:rFonts w:ascii="Arial" w:eastAsia="Calibri" w:hAnsi="Arial" w:cs="Arial"/>
        </w:rPr>
      </w:pPr>
      <w:r w:rsidRPr="00EF006A">
        <w:rPr>
          <w:rFonts w:ascii="Arial" w:eastAsia="Calibri" w:hAnsi="Arial" w:cs="Arial"/>
        </w:rPr>
        <w:t xml:space="preserve">En la </w:t>
      </w:r>
      <w:r w:rsidRPr="001C2628">
        <w:rPr>
          <w:rFonts w:ascii="Arial" w:eastAsia="Calibri" w:hAnsi="Arial" w:cs="Arial"/>
        </w:rPr>
        <w:t xml:space="preserve">Sesión Ordinaria No. 3097, Artículo 7, del 14 de noviembre de 2018.  </w:t>
      </w:r>
      <w:r w:rsidRPr="001C2628">
        <w:rPr>
          <w:rFonts w:ascii="Arial" w:hAnsi="Arial" w:cs="Arial"/>
          <w:color w:val="000000"/>
          <w:lang w:val="es-CR" w:eastAsia="es-CR"/>
        </w:rPr>
        <w:t>Modificación del Artículo 65, inciso d, y del Artículo 78 del “Reglamento del Régimen de Enseñanza Aprendizaje</w:t>
      </w:r>
      <w:r w:rsidRPr="001C2628">
        <w:rPr>
          <w:rFonts w:ascii="Calibri" w:hAnsi="Calibri" w:cs="Calibri"/>
          <w:color w:val="000000"/>
          <w:lang w:val="es-CR" w:eastAsia="es-CR"/>
        </w:rPr>
        <w:t xml:space="preserve"> </w:t>
      </w:r>
      <w:r w:rsidRPr="001C2628">
        <w:rPr>
          <w:rFonts w:ascii="Arial" w:eastAsia="Calibri" w:hAnsi="Arial" w:cs="Arial"/>
          <w:color w:val="000000"/>
          <w:lang w:val="es-CR" w:eastAsia="es-CR"/>
        </w:rPr>
        <w:t>del Instituto Tecnológico de Costa Rica”</w:t>
      </w:r>
    </w:p>
    <w:p w:rsidR="00D93DC5" w:rsidRPr="001C2628" w:rsidRDefault="00D93DC5" w:rsidP="00D93DC5">
      <w:pPr>
        <w:jc w:val="both"/>
        <w:rPr>
          <w:rFonts w:ascii="Arial" w:eastAsia="Cambria" w:hAnsi="Arial" w:cs="Arial"/>
          <w:lang w:eastAsia="en-US"/>
        </w:rPr>
      </w:pPr>
    </w:p>
    <w:p w:rsidR="00D93DC5" w:rsidRPr="00EF006A" w:rsidRDefault="00D93DC5" w:rsidP="00D93DC5">
      <w:pPr>
        <w:pStyle w:val="Prrafodelista"/>
        <w:numPr>
          <w:ilvl w:val="0"/>
          <w:numId w:val="3"/>
        </w:numPr>
        <w:contextualSpacing/>
        <w:jc w:val="both"/>
        <w:rPr>
          <w:rFonts w:ascii="Arial" w:eastAsia="Calibri" w:hAnsi="Arial" w:cs="Arial"/>
        </w:rPr>
      </w:pPr>
      <w:r w:rsidRPr="00EF006A">
        <w:rPr>
          <w:rFonts w:ascii="Arial" w:eastAsia="Calibri" w:hAnsi="Arial" w:cs="Arial"/>
        </w:rPr>
        <w:t>El Artículo 72 del Reglamento del Consejo Institucional, establece lo siguiente:</w:t>
      </w:r>
    </w:p>
    <w:p w:rsidR="00D93DC5" w:rsidRPr="001C2628" w:rsidRDefault="00D93DC5" w:rsidP="00D93DC5">
      <w:pPr>
        <w:jc w:val="both"/>
        <w:rPr>
          <w:rFonts w:ascii="Verdana" w:hAnsi="Verdana"/>
          <w:lang w:eastAsia="es-CR"/>
        </w:rPr>
      </w:pPr>
    </w:p>
    <w:p w:rsidR="00D93DC5" w:rsidRPr="00EF006A" w:rsidRDefault="00D93DC5" w:rsidP="00D93DC5">
      <w:pPr>
        <w:pStyle w:val="Default"/>
        <w:ind w:left="851" w:right="333"/>
        <w:jc w:val="both"/>
        <w:rPr>
          <w:i/>
          <w:sz w:val="20"/>
          <w:szCs w:val="20"/>
        </w:rPr>
      </w:pPr>
      <w:r w:rsidRPr="00EF006A">
        <w:rPr>
          <w:i/>
          <w:sz w:val="20"/>
          <w:szCs w:val="20"/>
          <w:lang w:val="es-ES"/>
        </w:rPr>
        <w:lastRenderedPageBreak/>
        <w:t>“</w:t>
      </w:r>
      <w:r w:rsidRPr="00EF006A">
        <w:rPr>
          <w:i/>
          <w:sz w:val="20"/>
          <w:szCs w:val="20"/>
        </w:rPr>
        <w:t>Contra los actos y resoluciones del Consejo Institucional podrán establecerse los recursos ordinarios de revocatoria y apelación, salvo los asuntos en materia de contratación administrativa”.</w:t>
      </w:r>
    </w:p>
    <w:p w:rsidR="00D93DC5" w:rsidRPr="001C2628" w:rsidRDefault="00D93DC5" w:rsidP="00D93DC5">
      <w:pPr>
        <w:jc w:val="both"/>
        <w:rPr>
          <w:rFonts w:ascii="Arial" w:eastAsia="Cambria" w:hAnsi="Arial" w:cs="Arial"/>
          <w:lang w:eastAsia="en-US"/>
        </w:rPr>
      </w:pPr>
    </w:p>
    <w:p w:rsidR="00D93DC5" w:rsidRPr="00EF006A" w:rsidRDefault="00D93DC5" w:rsidP="00D93DC5">
      <w:pPr>
        <w:pStyle w:val="Prrafodelista"/>
        <w:numPr>
          <w:ilvl w:val="0"/>
          <w:numId w:val="3"/>
        </w:numPr>
        <w:contextualSpacing/>
        <w:jc w:val="both"/>
        <w:rPr>
          <w:rFonts w:ascii="Arial" w:eastAsia="Calibri" w:hAnsi="Arial" w:cs="Arial"/>
        </w:rPr>
      </w:pPr>
      <w:r w:rsidRPr="00EF006A">
        <w:rPr>
          <w:rFonts w:ascii="Arial" w:eastAsia="Calibri" w:hAnsi="Arial" w:cs="Arial"/>
        </w:rPr>
        <w:t>El artículo 5 de la “Norma Reglamentaria de los Artículos 136 y 137 del Estatuto Orgánico”, aprobada por la Asamblea Institucional Representativa en la Sesión Ordinaria 95-2018 del 03 de octubre de 2018, publicadas en la Gaceta 530 del 22 de octubre de 2018, indica:</w:t>
      </w:r>
    </w:p>
    <w:p w:rsidR="00D93DC5" w:rsidRDefault="00D93DC5" w:rsidP="00D93DC5">
      <w:pPr>
        <w:jc w:val="both"/>
        <w:rPr>
          <w:rFonts w:ascii="Arial" w:eastAsia="Calibri" w:hAnsi="Arial" w:cs="Arial"/>
          <w:sz w:val="16"/>
          <w:szCs w:val="16"/>
        </w:rPr>
      </w:pPr>
    </w:p>
    <w:p w:rsidR="00D93DC5" w:rsidRPr="00B511E8" w:rsidRDefault="00D93DC5" w:rsidP="00D93DC5">
      <w:pPr>
        <w:jc w:val="both"/>
        <w:rPr>
          <w:rFonts w:ascii="Arial" w:eastAsia="Calibri" w:hAnsi="Arial" w:cs="Arial"/>
          <w:sz w:val="16"/>
          <w:szCs w:val="16"/>
        </w:rPr>
      </w:pPr>
    </w:p>
    <w:p w:rsidR="00D93DC5" w:rsidRDefault="00D93DC5" w:rsidP="00D93DC5">
      <w:pPr>
        <w:pStyle w:val="Default"/>
        <w:ind w:left="851" w:right="333"/>
        <w:jc w:val="both"/>
        <w:rPr>
          <w:b/>
          <w:i/>
          <w:sz w:val="20"/>
          <w:szCs w:val="20"/>
        </w:rPr>
      </w:pPr>
      <w:r w:rsidRPr="00CD0E15">
        <w:rPr>
          <w:b/>
          <w:i/>
          <w:sz w:val="20"/>
          <w:szCs w:val="20"/>
          <w:lang w:val="es-ES"/>
        </w:rPr>
        <w:t>“</w:t>
      </w:r>
      <w:r w:rsidRPr="00CD0E15">
        <w:rPr>
          <w:b/>
          <w:i/>
          <w:sz w:val="20"/>
          <w:szCs w:val="20"/>
        </w:rPr>
        <w:t>Artículo 5.</w:t>
      </w:r>
    </w:p>
    <w:p w:rsidR="00D93DC5" w:rsidRPr="00E76103" w:rsidRDefault="00D93DC5" w:rsidP="00D93DC5">
      <w:pPr>
        <w:pStyle w:val="Default"/>
        <w:ind w:left="851" w:right="333"/>
        <w:jc w:val="both"/>
        <w:rPr>
          <w:i/>
          <w:sz w:val="20"/>
          <w:szCs w:val="20"/>
        </w:rPr>
      </w:pPr>
      <w:r w:rsidRPr="00E76103">
        <w:rPr>
          <w:i/>
          <w:sz w:val="20"/>
          <w:szCs w:val="20"/>
        </w:rPr>
        <w:t>El plazo para interponer los recursos ordinarios de revocatoria o de apelación es de cinco (5) días hábiles, contados a partir del día hábil siguiente a la fecha en que se ha notificado o publicado el acuerdo o la resolución objeto del recurso. El órgano recurrido cuenta con un plazo perentorio de 10 días hábiles para resolver el recurso interpuesto, salvo que haya norma especial que disponga otro plazo.</w:t>
      </w:r>
    </w:p>
    <w:p w:rsidR="00D93DC5" w:rsidRPr="00E76103" w:rsidRDefault="00D93DC5" w:rsidP="00D93DC5">
      <w:pPr>
        <w:pStyle w:val="Default"/>
        <w:ind w:left="851" w:right="333"/>
        <w:jc w:val="both"/>
        <w:rPr>
          <w:i/>
          <w:sz w:val="20"/>
          <w:szCs w:val="20"/>
        </w:rPr>
      </w:pPr>
      <w:r w:rsidRPr="00E76103">
        <w:rPr>
          <w:i/>
          <w:sz w:val="20"/>
          <w:szCs w:val="20"/>
        </w:rPr>
        <w:t>En caso que el recurrente opte por interponer en el mismo acto el recurso de revocatoria y en subsidio el de apelación, el órgano de primera instancia, salvo que acoja totalmente el recurso presentado en su contra, contará con un plazo de dos (2) días hábiles para trasladar a su superior jerárquico la resolución o acuerdo con que resuelve el recurso de revocatoria, junto al expediente que se formó en la atención del caso, a partir del día hábil siguiente al dictado de su resolución”.</w:t>
      </w:r>
    </w:p>
    <w:p w:rsidR="00D93DC5" w:rsidRPr="00E76103" w:rsidRDefault="00D93DC5" w:rsidP="00D93DC5">
      <w:pPr>
        <w:jc w:val="both"/>
        <w:rPr>
          <w:rFonts w:ascii="Arial" w:eastAsia="Calibri" w:hAnsi="Arial" w:cs="Arial"/>
          <w:sz w:val="22"/>
          <w:szCs w:val="22"/>
        </w:rPr>
      </w:pPr>
    </w:p>
    <w:p w:rsidR="00D93DC5" w:rsidRPr="00EF006A" w:rsidRDefault="00D93DC5" w:rsidP="00D93DC5">
      <w:pPr>
        <w:jc w:val="both"/>
        <w:rPr>
          <w:rFonts w:ascii="Arial" w:eastAsia="Calibri" w:hAnsi="Arial" w:cs="Arial"/>
          <w:b/>
          <w:bCs/>
          <w:lang w:val="es-CR" w:eastAsia="en-US"/>
        </w:rPr>
      </w:pPr>
      <w:r w:rsidRPr="00EF006A">
        <w:rPr>
          <w:rFonts w:ascii="Arial" w:eastAsia="Calibri" w:hAnsi="Arial" w:cs="Arial"/>
          <w:b/>
          <w:bCs/>
          <w:lang w:val="es-CR" w:eastAsia="en-US"/>
        </w:rPr>
        <w:t>CONSIDERANDO QUE:</w:t>
      </w:r>
    </w:p>
    <w:p w:rsidR="00D93DC5" w:rsidRPr="00EF006A" w:rsidRDefault="00D93DC5" w:rsidP="00D93DC5">
      <w:pPr>
        <w:jc w:val="both"/>
        <w:rPr>
          <w:rFonts w:ascii="Arial" w:eastAsia="Calibri" w:hAnsi="Arial" w:cs="Arial"/>
        </w:rPr>
      </w:pPr>
    </w:p>
    <w:p w:rsidR="00D93DC5" w:rsidRPr="00EF006A" w:rsidRDefault="00D93DC5" w:rsidP="00D93DC5">
      <w:pPr>
        <w:pStyle w:val="Prrafodelista"/>
        <w:numPr>
          <w:ilvl w:val="0"/>
          <w:numId w:val="4"/>
        </w:numPr>
        <w:contextualSpacing/>
        <w:jc w:val="both"/>
        <w:rPr>
          <w:rFonts w:ascii="Arial" w:eastAsia="Calibri" w:hAnsi="Arial" w:cs="Arial"/>
        </w:rPr>
      </w:pPr>
      <w:r w:rsidRPr="00EF006A">
        <w:rPr>
          <w:rFonts w:ascii="Arial" w:eastAsia="Calibri" w:hAnsi="Arial" w:cs="Arial"/>
        </w:rPr>
        <w:t>En el acuerdo adoptado por el Consejo Institucional en la Sesión Ordinaria No. 3097, Artículo 7, del 14 de noviembre de 2018, no se especificaron los recursos que admite, ni los plazos de presentación.</w:t>
      </w:r>
    </w:p>
    <w:p w:rsidR="00D93DC5" w:rsidRPr="00EF006A" w:rsidRDefault="00D93DC5" w:rsidP="00D93DC5">
      <w:pPr>
        <w:jc w:val="both"/>
        <w:rPr>
          <w:rFonts w:ascii="Arial" w:eastAsia="Calibri" w:hAnsi="Arial" w:cs="Arial"/>
        </w:rPr>
      </w:pPr>
    </w:p>
    <w:p w:rsidR="00D93DC5" w:rsidRPr="00EF006A" w:rsidRDefault="00D93DC5" w:rsidP="00D93DC5">
      <w:pPr>
        <w:pStyle w:val="Prrafodelista"/>
        <w:numPr>
          <w:ilvl w:val="0"/>
          <w:numId w:val="4"/>
        </w:numPr>
        <w:contextualSpacing/>
        <w:jc w:val="both"/>
        <w:rPr>
          <w:rFonts w:ascii="Arial" w:eastAsia="Calibri" w:hAnsi="Arial" w:cs="Arial"/>
          <w:lang w:val="es-CR"/>
        </w:rPr>
      </w:pPr>
      <w:r w:rsidRPr="00EF006A">
        <w:rPr>
          <w:rFonts w:ascii="Arial" w:eastAsia="Calibri" w:hAnsi="Arial" w:cs="Arial"/>
          <w:lang w:val="es-CR"/>
        </w:rPr>
        <w:t>El artículo 136 del Estatuto Orgánico, permite subsanar el que no se haya indicado el tipo de recursos y los plazos para interponerlos, con el propósito de recuperar la validez del acto o resolución.</w:t>
      </w:r>
    </w:p>
    <w:p w:rsidR="00D93DC5" w:rsidRPr="00EF006A" w:rsidRDefault="00D93DC5" w:rsidP="00D93DC5">
      <w:pPr>
        <w:pStyle w:val="Prrafodelista"/>
        <w:rPr>
          <w:rFonts w:ascii="Arial" w:eastAsia="Calibri" w:hAnsi="Arial" w:cs="Arial"/>
          <w:lang w:val="es-CR"/>
        </w:rPr>
      </w:pPr>
    </w:p>
    <w:p w:rsidR="00D93DC5" w:rsidRPr="00EF006A" w:rsidRDefault="00D93DC5" w:rsidP="00D93DC5">
      <w:pPr>
        <w:jc w:val="both"/>
        <w:rPr>
          <w:rFonts w:ascii="Arial" w:eastAsia="Calibri" w:hAnsi="Arial" w:cs="Arial"/>
          <w:b/>
          <w:lang w:val="es-CR"/>
        </w:rPr>
      </w:pPr>
      <w:r w:rsidRPr="00EF006A">
        <w:rPr>
          <w:rFonts w:ascii="Arial" w:eastAsia="Calibri" w:hAnsi="Arial" w:cs="Arial"/>
          <w:b/>
          <w:lang w:val="es-CR"/>
        </w:rPr>
        <w:t>SE</w:t>
      </w:r>
      <w:r>
        <w:rPr>
          <w:rFonts w:ascii="Arial" w:eastAsia="Calibri" w:hAnsi="Arial" w:cs="Arial"/>
          <w:b/>
          <w:lang w:val="es-CR"/>
        </w:rPr>
        <w:t xml:space="preserve"> ACUERDA</w:t>
      </w:r>
      <w:r w:rsidRPr="00EF006A">
        <w:rPr>
          <w:rFonts w:ascii="Arial" w:eastAsia="Calibri" w:hAnsi="Arial" w:cs="Arial"/>
          <w:b/>
          <w:lang w:val="es-CR"/>
        </w:rPr>
        <w:t>:</w:t>
      </w:r>
    </w:p>
    <w:p w:rsidR="00D93DC5" w:rsidRPr="001C2628" w:rsidRDefault="00D93DC5" w:rsidP="00D93DC5">
      <w:pPr>
        <w:pStyle w:val="Prrafodelista"/>
        <w:rPr>
          <w:rFonts w:ascii="Arial" w:eastAsia="Calibri" w:hAnsi="Arial" w:cs="Arial"/>
          <w:lang w:val="es-CR"/>
        </w:rPr>
      </w:pPr>
    </w:p>
    <w:p w:rsidR="00D93DC5" w:rsidRPr="00EF006A" w:rsidRDefault="00D93DC5" w:rsidP="00D93DC5">
      <w:pPr>
        <w:pStyle w:val="Prrafodelista"/>
        <w:numPr>
          <w:ilvl w:val="0"/>
          <w:numId w:val="5"/>
        </w:numPr>
        <w:contextualSpacing/>
        <w:jc w:val="both"/>
        <w:rPr>
          <w:rFonts w:ascii="Arial" w:eastAsia="Calibri" w:hAnsi="Arial" w:cs="Arial"/>
          <w:lang w:val="es-CR"/>
        </w:rPr>
      </w:pPr>
      <w:r w:rsidRPr="00EF006A">
        <w:rPr>
          <w:rFonts w:ascii="Arial" w:eastAsia="Calibri" w:hAnsi="Arial" w:cs="Arial"/>
          <w:lang w:val="es-CR"/>
        </w:rPr>
        <w:t>Subsanar la omisión de los recursos que pueden presentarse en contra del acuerdo de la</w:t>
      </w:r>
      <w:r w:rsidRPr="00EF006A">
        <w:rPr>
          <w:rFonts w:ascii="Arial" w:eastAsia="Calibri" w:hAnsi="Arial" w:cs="Arial"/>
        </w:rPr>
        <w:t xml:space="preserve"> Sesión Ordinaria No. 3097, Artículo 7, del 14 de noviembre de 2018, y los plazos para hacerlo, de manera que el acuerdo se lea de la siguiente manera:</w:t>
      </w:r>
    </w:p>
    <w:p w:rsidR="00D93DC5" w:rsidRPr="001C2628" w:rsidRDefault="00D93DC5" w:rsidP="00D93DC5">
      <w:pPr>
        <w:pStyle w:val="Prrafodelista"/>
        <w:rPr>
          <w:rFonts w:ascii="Arial" w:eastAsia="Calibri" w:hAnsi="Arial" w:cs="Arial"/>
          <w:lang w:val="es-CR"/>
        </w:rPr>
      </w:pPr>
    </w:p>
    <w:p w:rsidR="00D93DC5" w:rsidRPr="00EF006A" w:rsidRDefault="00D93DC5" w:rsidP="00D93DC5">
      <w:pPr>
        <w:ind w:left="284"/>
        <w:rPr>
          <w:rFonts w:ascii="Arial" w:hAnsi="Arial" w:cs="Arial"/>
          <w:b/>
        </w:rPr>
      </w:pPr>
      <w:r>
        <w:rPr>
          <w:rFonts w:ascii="Arial" w:hAnsi="Arial" w:cs="Arial"/>
          <w:b/>
        </w:rPr>
        <w:t>“</w:t>
      </w:r>
      <w:r w:rsidRPr="00EF006A">
        <w:rPr>
          <w:rFonts w:ascii="Arial" w:hAnsi="Arial" w:cs="Arial"/>
          <w:b/>
        </w:rPr>
        <w:t>RESULTANDO QUE:</w:t>
      </w:r>
    </w:p>
    <w:p w:rsidR="00D93DC5" w:rsidRPr="00EF006A" w:rsidRDefault="00D93DC5" w:rsidP="00D93DC5">
      <w:pPr>
        <w:jc w:val="both"/>
        <w:rPr>
          <w:lang w:val="es-CR"/>
        </w:rPr>
      </w:pPr>
    </w:p>
    <w:p w:rsidR="00D93DC5" w:rsidRPr="001C2628" w:rsidRDefault="00D93DC5" w:rsidP="00D93DC5">
      <w:pPr>
        <w:numPr>
          <w:ilvl w:val="0"/>
          <w:numId w:val="34"/>
        </w:numPr>
        <w:ind w:left="567" w:hanging="283"/>
        <w:jc w:val="both"/>
        <w:rPr>
          <w:rFonts w:ascii="Arial" w:hAnsi="Arial" w:cs="Arial"/>
          <w:i/>
          <w:lang w:val="es-CR" w:eastAsia="es-CR"/>
        </w:rPr>
      </w:pPr>
      <w:r w:rsidRPr="001C2628">
        <w:rPr>
          <w:rFonts w:ascii="Arial" w:hAnsi="Arial" w:cs="Arial"/>
          <w:lang w:val="es-CR" w:eastAsia="es-CR"/>
        </w:rPr>
        <w:t>El Estatuto Orgánico del Instituto Tecnológico de Costa Rica, dispone en el Artículo 18, inciso f, como función del Consejo Institucional:</w:t>
      </w:r>
    </w:p>
    <w:p w:rsidR="00D93DC5" w:rsidRPr="00EF006A" w:rsidRDefault="00D93DC5" w:rsidP="00D93DC5">
      <w:pPr>
        <w:jc w:val="both"/>
        <w:rPr>
          <w:rFonts w:ascii="Arial" w:hAnsi="Arial" w:cs="Arial"/>
          <w:lang w:val="es-ES_tradnl" w:eastAsia="en-US"/>
        </w:rPr>
      </w:pPr>
    </w:p>
    <w:p w:rsidR="00D93DC5" w:rsidRPr="009E63C2" w:rsidRDefault="00D93DC5" w:rsidP="00D93DC5">
      <w:pPr>
        <w:ind w:left="567" w:right="709"/>
        <w:jc w:val="both"/>
        <w:rPr>
          <w:rFonts w:ascii="Arial" w:eastAsia="Cambria" w:hAnsi="Arial" w:cs="Arial"/>
          <w:i/>
          <w:sz w:val="22"/>
          <w:szCs w:val="22"/>
          <w:lang w:val="es-ES_tradnl" w:eastAsia="en-US"/>
        </w:rPr>
      </w:pPr>
      <w:r w:rsidRPr="009E63C2">
        <w:rPr>
          <w:rFonts w:ascii="Arial" w:eastAsia="Cambria" w:hAnsi="Arial" w:cs="Arial"/>
          <w:i/>
          <w:sz w:val="22"/>
          <w:szCs w:val="22"/>
          <w:lang w:val="es-ES_tradnl" w:eastAsia="en-US"/>
        </w:rPr>
        <w:t>“Aprobar, promulgar y modificar los reglamentos generales necesarios para el funcionamiento del Instituto, así como los suyos propios, excepto aquellos que regulen el funcionamiento de la Asamblea Institucional Representativa y del Congreso Institucional.</w:t>
      </w:r>
    </w:p>
    <w:p w:rsidR="00D93DC5" w:rsidRPr="009E63C2" w:rsidRDefault="00D93DC5" w:rsidP="00D93DC5">
      <w:pPr>
        <w:ind w:left="567" w:right="709"/>
        <w:jc w:val="both"/>
        <w:rPr>
          <w:rFonts w:ascii="Arial" w:eastAsia="Cambria" w:hAnsi="Arial" w:cs="Arial"/>
          <w:i/>
          <w:sz w:val="22"/>
          <w:szCs w:val="22"/>
          <w:lang w:val="es-ES_tradnl" w:eastAsia="en-US"/>
        </w:rPr>
      </w:pPr>
    </w:p>
    <w:p w:rsidR="00D93DC5" w:rsidRPr="009E63C2" w:rsidRDefault="00D93DC5" w:rsidP="00D93DC5">
      <w:pPr>
        <w:ind w:left="567" w:right="709"/>
        <w:jc w:val="both"/>
        <w:rPr>
          <w:rFonts w:ascii="Arial" w:eastAsia="Cambria" w:hAnsi="Arial" w:cs="Arial"/>
          <w:i/>
          <w:sz w:val="22"/>
          <w:szCs w:val="22"/>
          <w:lang w:val="es-ES_tradnl" w:eastAsia="en-US"/>
        </w:rPr>
      </w:pPr>
      <w:r w:rsidRPr="009E63C2">
        <w:rPr>
          <w:rFonts w:ascii="Arial" w:eastAsia="Cambria" w:hAnsi="Arial" w:cs="Arial"/>
          <w:i/>
          <w:sz w:val="22"/>
          <w:szCs w:val="22"/>
          <w:lang w:val="es-ES_tradnl" w:eastAsia="en-US"/>
        </w:rPr>
        <w:t>Los reglamentos que regulan la materia electoral deben ser consultados al Tribunal Institucional Electoral antes de su aprobación en firme. El Tribunal Institucional Electoral contará con diez días hábiles para pronunciarse”.</w:t>
      </w:r>
    </w:p>
    <w:p w:rsidR="00D93DC5" w:rsidRPr="009E63C2" w:rsidRDefault="00D93DC5" w:rsidP="00D93DC5">
      <w:pPr>
        <w:jc w:val="both"/>
        <w:rPr>
          <w:lang w:val="es-ES_tradnl"/>
        </w:rPr>
      </w:pPr>
    </w:p>
    <w:p w:rsidR="00D93DC5" w:rsidRPr="009E63C2" w:rsidRDefault="00D93DC5" w:rsidP="00D93DC5">
      <w:pPr>
        <w:numPr>
          <w:ilvl w:val="0"/>
          <w:numId w:val="34"/>
        </w:numPr>
        <w:ind w:left="567" w:hanging="283"/>
        <w:jc w:val="both"/>
        <w:rPr>
          <w:rFonts w:ascii="Arial" w:hAnsi="Arial" w:cs="Arial"/>
          <w:lang w:val="es-CR" w:eastAsia="es-CR"/>
        </w:rPr>
      </w:pPr>
      <w:r w:rsidRPr="009E63C2">
        <w:rPr>
          <w:rFonts w:ascii="Arial" w:hAnsi="Arial" w:cs="Arial"/>
          <w:lang w:val="es-CR" w:eastAsia="es-CR"/>
        </w:rPr>
        <w:lastRenderedPageBreak/>
        <w:t>El “Reglamento del Régimen Enseñanza-Aprendizaje del Instituto Tecnológico de Costa Rica”, establece en los artículos 65, 68 y 78, respectivamente, lo siguiente:</w:t>
      </w:r>
    </w:p>
    <w:p w:rsidR="00D93DC5" w:rsidRPr="009E63C2" w:rsidRDefault="00D93DC5" w:rsidP="00D93DC5">
      <w:pPr>
        <w:jc w:val="both"/>
        <w:rPr>
          <w:rFonts w:ascii="Arial" w:hAnsi="Arial" w:cs="Arial"/>
          <w:lang w:val="es-CR" w:eastAsia="es-CR"/>
        </w:rPr>
      </w:pPr>
    </w:p>
    <w:p w:rsidR="00D93DC5" w:rsidRPr="001C2628" w:rsidRDefault="00D93DC5" w:rsidP="00D93DC5">
      <w:pPr>
        <w:ind w:left="567" w:right="709"/>
        <w:jc w:val="both"/>
        <w:rPr>
          <w:rFonts w:ascii="Arial" w:eastAsia="Cambria" w:hAnsi="Arial" w:cs="Arial"/>
          <w:i/>
          <w:sz w:val="20"/>
          <w:szCs w:val="20"/>
          <w:lang w:val="es-ES_tradnl" w:eastAsia="en-US"/>
        </w:rPr>
      </w:pPr>
      <w:r w:rsidRPr="001C2628">
        <w:rPr>
          <w:rFonts w:ascii="Arial" w:eastAsia="Cambria" w:hAnsi="Arial" w:cs="Arial"/>
          <w:i/>
          <w:sz w:val="20"/>
          <w:szCs w:val="20"/>
          <w:lang w:val="es-ES_tradnl" w:eastAsia="en-US"/>
        </w:rPr>
        <w:t>“Artículo 65</w:t>
      </w:r>
    </w:p>
    <w:p w:rsidR="00D93DC5" w:rsidRPr="001C2628" w:rsidRDefault="00D93DC5" w:rsidP="00D93DC5">
      <w:pPr>
        <w:ind w:left="567" w:right="709"/>
        <w:jc w:val="both"/>
        <w:rPr>
          <w:rFonts w:ascii="Arial" w:eastAsia="Cambria" w:hAnsi="Arial" w:cs="Arial"/>
          <w:i/>
          <w:sz w:val="20"/>
          <w:szCs w:val="20"/>
          <w:lang w:val="es-ES_tradnl" w:eastAsia="en-US"/>
        </w:rPr>
      </w:pPr>
    </w:p>
    <w:p w:rsidR="00D93DC5" w:rsidRPr="001C2628" w:rsidRDefault="00D93DC5" w:rsidP="00D93DC5">
      <w:pPr>
        <w:ind w:left="567" w:right="709"/>
        <w:jc w:val="both"/>
        <w:rPr>
          <w:rFonts w:ascii="Arial" w:eastAsia="Cambria" w:hAnsi="Arial" w:cs="Arial"/>
          <w:i/>
          <w:sz w:val="20"/>
          <w:szCs w:val="20"/>
          <w:lang w:val="es-ES_tradnl" w:eastAsia="en-US"/>
        </w:rPr>
      </w:pPr>
      <w:r w:rsidRPr="001C2628">
        <w:rPr>
          <w:rFonts w:ascii="Arial" w:eastAsia="Cambria" w:hAnsi="Arial" w:cs="Arial"/>
          <w:i/>
          <w:sz w:val="20"/>
          <w:szCs w:val="20"/>
          <w:lang w:val="es-ES_tradnl" w:eastAsia="en-US"/>
        </w:rPr>
        <w:t>Las pruebas para evaluación pueden ser de varios tipos:</w:t>
      </w:r>
    </w:p>
    <w:p w:rsidR="00D93DC5" w:rsidRPr="001C2628" w:rsidRDefault="00D93DC5" w:rsidP="00D93DC5">
      <w:pPr>
        <w:ind w:left="567" w:right="709"/>
        <w:jc w:val="both"/>
        <w:rPr>
          <w:rFonts w:ascii="Arial" w:eastAsia="Cambria" w:hAnsi="Arial" w:cs="Arial"/>
          <w:i/>
          <w:sz w:val="20"/>
          <w:szCs w:val="20"/>
          <w:lang w:val="es-ES_tradnl" w:eastAsia="en-US"/>
        </w:rPr>
      </w:pPr>
    </w:p>
    <w:p w:rsidR="00D93DC5" w:rsidRPr="001C2628" w:rsidRDefault="00D93DC5" w:rsidP="00D93DC5">
      <w:pPr>
        <w:ind w:left="567" w:right="709"/>
        <w:jc w:val="both"/>
        <w:rPr>
          <w:rFonts w:ascii="Arial" w:eastAsia="Cambria" w:hAnsi="Arial" w:cs="Arial"/>
          <w:i/>
          <w:sz w:val="20"/>
          <w:szCs w:val="20"/>
          <w:lang w:val="es-ES_tradnl" w:eastAsia="en-US"/>
        </w:rPr>
      </w:pPr>
      <w:r w:rsidRPr="001C2628">
        <w:rPr>
          <w:rFonts w:ascii="Arial" w:eastAsia="Cambria" w:hAnsi="Arial" w:cs="Arial"/>
          <w:i/>
          <w:sz w:val="20"/>
          <w:szCs w:val="20"/>
          <w:lang w:val="es-ES_tradnl" w:eastAsia="en-US"/>
        </w:rPr>
        <w:t>a. Ordinarias:</w:t>
      </w:r>
    </w:p>
    <w:p w:rsidR="00D93DC5" w:rsidRPr="001C2628" w:rsidRDefault="00D93DC5" w:rsidP="00D93DC5">
      <w:pPr>
        <w:ind w:left="567" w:right="709"/>
        <w:jc w:val="both"/>
        <w:rPr>
          <w:rFonts w:ascii="Arial" w:eastAsia="Cambria" w:hAnsi="Arial" w:cs="Arial"/>
          <w:i/>
          <w:sz w:val="20"/>
          <w:szCs w:val="20"/>
          <w:lang w:val="es-ES_tradnl" w:eastAsia="en-US"/>
        </w:rPr>
      </w:pPr>
    </w:p>
    <w:p w:rsidR="00D93DC5" w:rsidRPr="001C2628" w:rsidRDefault="00D93DC5" w:rsidP="00D93DC5">
      <w:pPr>
        <w:ind w:left="567" w:right="709"/>
        <w:jc w:val="both"/>
        <w:rPr>
          <w:rFonts w:ascii="Arial" w:eastAsia="Cambria" w:hAnsi="Arial" w:cs="Arial"/>
          <w:i/>
          <w:sz w:val="20"/>
          <w:szCs w:val="20"/>
          <w:lang w:val="es-ES_tradnl" w:eastAsia="en-US"/>
        </w:rPr>
      </w:pPr>
      <w:r w:rsidRPr="001C2628">
        <w:rPr>
          <w:rFonts w:ascii="Arial" w:eastAsia="Cambria" w:hAnsi="Arial" w:cs="Arial"/>
          <w:i/>
          <w:sz w:val="20"/>
          <w:szCs w:val="20"/>
          <w:lang w:val="es-ES_tradnl" w:eastAsia="en-US"/>
        </w:rPr>
        <w:t>Aquellas que aplique el profesor del curso para evaluar el rendimiento académico del estudiante.</w:t>
      </w:r>
    </w:p>
    <w:p w:rsidR="00D93DC5" w:rsidRPr="001C2628" w:rsidRDefault="00D93DC5" w:rsidP="00D93DC5">
      <w:pPr>
        <w:ind w:left="567" w:right="709"/>
        <w:jc w:val="both"/>
        <w:rPr>
          <w:rFonts w:ascii="Arial" w:eastAsia="Cambria" w:hAnsi="Arial" w:cs="Arial"/>
          <w:i/>
          <w:sz w:val="20"/>
          <w:szCs w:val="20"/>
          <w:lang w:val="es-ES_tradnl" w:eastAsia="en-US"/>
        </w:rPr>
      </w:pPr>
    </w:p>
    <w:p w:rsidR="00D93DC5" w:rsidRPr="001C2628" w:rsidRDefault="00D93DC5" w:rsidP="00D93DC5">
      <w:pPr>
        <w:ind w:left="567" w:right="709"/>
        <w:jc w:val="both"/>
        <w:rPr>
          <w:rFonts w:ascii="Arial" w:eastAsia="Cambria" w:hAnsi="Arial" w:cs="Arial"/>
          <w:i/>
          <w:sz w:val="20"/>
          <w:szCs w:val="20"/>
          <w:lang w:val="es-ES_tradnl" w:eastAsia="en-US"/>
        </w:rPr>
      </w:pPr>
      <w:r w:rsidRPr="001C2628">
        <w:rPr>
          <w:rFonts w:ascii="Arial" w:eastAsia="Cambria" w:hAnsi="Arial" w:cs="Arial"/>
          <w:i/>
          <w:sz w:val="20"/>
          <w:szCs w:val="20"/>
          <w:lang w:val="es-ES_tradnl" w:eastAsia="en-US"/>
        </w:rPr>
        <w:t>b. Por suficiencia:</w:t>
      </w:r>
    </w:p>
    <w:p w:rsidR="00D93DC5" w:rsidRPr="001C2628" w:rsidRDefault="00D93DC5" w:rsidP="00D93DC5">
      <w:pPr>
        <w:ind w:left="567" w:right="709"/>
        <w:jc w:val="both"/>
        <w:rPr>
          <w:rFonts w:ascii="Arial" w:eastAsia="Cambria" w:hAnsi="Arial" w:cs="Arial"/>
          <w:i/>
          <w:sz w:val="20"/>
          <w:szCs w:val="20"/>
          <w:lang w:val="es-ES_tradnl" w:eastAsia="en-US"/>
        </w:rPr>
      </w:pPr>
    </w:p>
    <w:p w:rsidR="00D93DC5" w:rsidRPr="001C2628" w:rsidRDefault="00D93DC5" w:rsidP="00D93DC5">
      <w:pPr>
        <w:ind w:left="567" w:right="709"/>
        <w:jc w:val="both"/>
        <w:rPr>
          <w:rFonts w:ascii="Arial" w:eastAsia="Cambria" w:hAnsi="Arial" w:cs="Arial"/>
          <w:i/>
          <w:sz w:val="20"/>
          <w:szCs w:val="20"/>
          <w:lang w:val="es-ES_tradnl" w:eastAsia="en-US"/>
        </w:rPr>
      </w:pPr>
      <w:r w:rsidRPr="001C2628">
        <w:rPr>
          <w:rFonts w:ascii="Arial" w:eastAsia="Cambria" w:hAnsi="Arial" w:cs="Arial"/>
          <w:i/>
          <w:sz w:val="20"/>
          <w:szCs w:val="20"/>
          <w:lang w:val="es-ES_tradnl" w:eastAsia="en-US"/>
        </w:rPr>
        <w:t>Aquellas que evalúan, con una única aplicación, todos los contenidos de un curso.</w:t>
      </w:r>
    </w:p>
    <w:p w:rsidR="00D93DC5" w:rsidRPr="001C2628" w:rsidRDefault="00D93DC5" w:rsidP="00D93DC5">
      <w:pPr>
        <w:ind w:left="567" w:right="709"/>
        <w:jc w:val="both"/>
        <w:rPr>
          <w:rFonts w:ascii="Arial" w:eastAsia="Cambria" w:hAnsi="Arial" w:cs="Arial"/>
          <w:i/>
          <w:sz w:val="20"/>
          <w:szCs w:val="20"/>
          <w:lang w:val="es-ES_tradnl" w:eastAsia="en-US"/>
        </w:rPr>
      </w:pPr>
    </w:p>
    <w:p w:rsidR="00D93DC5" w:rsidRPr="001C2628" w:rsidRDefault="00D93DC5" w:rsidP="00D93DC5">
      <w:pPr>
        <w:ind w:left="567" w:right="709"/>
        <w:jc w:val="both"/>
        <w:rPr>
          <w:rFonts w:ascii="Arial" w:eastAsia="Cambria" w:hAnsi="Arial" w:cs="Arial"/>
          <w:i/>
          <w:sz w:val="20"/>
          <w:szCs w:val="20"/>
          <w:lang w:val="es-ES_tradnl" w:eastAsia="en-US"/>
        </w:rPr>
      </w:pPr>
      <w:r w:rsidRPr="001C2628">
        <w:rPr>
          <w:rFonts w:ascii="Arial" w:eastAsia="Cambria" w:hAnsi="Arial" w:cs="Arial"/>
          <w:i/>
          <w:sz w:val="20"/>
          <w:szCs w:val="20"/>
          <w:lang w:val="es-ES_tradnl" w:eastAsia="en-US"/>
        </w:rPr>
        <w:t>c. Extraordinarias:</w:t>
      </w:r>
    </w:p>
    <w:p w:rsidR="00D93DC5" w:rsidRPr="001C2628" w:rsidRDefault="00D93DC5" w:rsidP="00D93DC5">
      <w:pPr>
        <w:ind w:left="567" w:right="709"/>
        <w:jc w:val="both"/>
        <w:rPr>
          <w:rFonts w:ascii="Arial" w:eastAsia="Cambria" w:hAnsi="Arial" w:cs="Arial"/>
          <w:i/>
          <w:sz w:val="20"/>
          <w:szCs w:val="20"/>
          <w:lang w:val="es-ES_tradnl" w:eastAsia="en-US"/>
        </w:rPr>
      </w:pPr>
    </w:p>
    <w:p w:rsidR="00D93DC5" w:rsidRPr="001C2628" w:rsidRDefault="00D93DC5" w:rsidP="00D93DC5">
      <w:pPr>
        <w:ind w:left="567" w:right="709"/>
        <w:jc w:val="both"/>
        <w:rPr>
          <w:rFonts w:ascii="Arial" w:eastAsia="Cambria" w:hAnsi="Arial" w:cs="Arial"/>
          <w:i/>
          <w:sz w:val="20"/>
          <w:szCs w:val="20"/>
          <w:lang w:val="es-ES_tradnl" w:eastAsia="en-US"/>
        </w:rPr>
      </w:pPr>
      <w:r w:rsidRPr="001C2628">
        <w:rPr>
          <w:rFonts w:ascii="Arial" w:eastAsia="Cambria" w:hAnsi="Arial" w:cs="Arial"/>
          <w:i/>
          <w:sz w:val="20"/>
          <w:szCs w:val="20"/>
          <w:lang w:val="es-ES_tradnl" w:eastAsia="en-US"/>
        </w:rPr>
        <w:t>Aquellas que, a solicitud del estudiante y por causa justificada, sean autorizadas por el profesor del curso.</w:t>
      </w:r>
    </w:p>
    <w:p w:rsidR="00D93DC5" w:rsidRPr="001C2628" w:rsidRDefault="00D93DC5" w:rsidP="00D93DC5">
      <w:pPr>
        <w:ind w:left="567" w:right="709"/>
        <w:jc w:val="both"/>
        <w:rPr>
          <w:rFonts w:ascii="Arial" w:eastAsia="Cambria" w:hAnsi="Arial" w:cs="Arial"/>
          <w:i/>
          <w:sz w:val="20"/>
          <w:szCs w:val="20"/>
          <w:lang w:val="es-ES_tradnl" w:eastAsia="en-US"/>
        </w:rPr>
      </w:pPr>
    </w:p>
    <w:p w:rsidR="00D93DC5" w:rsidRPr="001C2628" w:rsidRDefault="00D93DC5" w:rsidP="00D93DC5">
      <w:pPr>
        <w:ind w:left="567" w:right="709"/>
        <w:jc w:val="both"/>
        <w:rPr>
          <w:rFonts w:ascii="Arial" w:eastAsia="Cambria" w:hAnsi="Arial" w:cs="Arial"/>
          <w:i/>
          <w:sz w:val="20"/>
          <w:szCs w:val="20"/>
          <w:lang w:val="es-ES_tradnl" w:eastAsia="en-US"/>
        </w:rPr>
      </w:pPr>
      <w:r w:rsidRPr="001C2628">
        <w:rPr>
          <w:rFonts w:ascii="Arial" w:eastAsia="Cambria" w:hAnsi="Arial" w:cs="Arial"/>
          <w:i/>
          <w:sz w:val="20"/>
          <w:szCs w:val="20"/>
          <w:lang w:val="es-ES_tradnl" w:eastAsia="en-US"/>
        </w:rPr>
        <w:t>d. De reposición:</w:t>
      </w:r>
    </w:p>
    <w:p w:rsidR="00D93DC5" w:rsidRPr="001C2628" w:rsidRDefault="00D93DC5" w:rsidP="00D93DC5">
      <w:pPr>
        <w:ind w:left="567" w:right="709"/>
        <w:jc w:val="both"/>
        <w:rPr>
          <w:rFonts w:ascii="Arial" w:eastAsia="Cambria" w:hAnsi="Arial" w:cs="Arial"/>
          <w:i/>
          <w:sz w:val="20"/>
          <w:szCs w:val="20"/>
          <w:lang w:val="es-ES_tradnl" w:eastAsia="en-US"/>
        </w:rPr>
      </w:pPr>
    </w:p>
    <w:p w:rsidR="00D93DC5" w:rsidRPr="001C2628" w:rsidRDefault="00D93DC5" w:rsidP="00D93DC5">
      <w:pPr>
        <w:ind w:left="567" w:right="709"/>
        <w:jc w:val="both"/>
        <w:rPr>
          <w:rFonts w:ascii="Arial" w:eastAsia="Cambria" w:hAnsi="Arial" w:cs="Arial"/>
          <w:i/>
          <w:sz w:val="20"/>
          <w:szCs w:val="20"/>
          <w:lang w:val="es-ES_tradnl" w:eastAsia="en-US"/>
        </w:rPr>
      </w:pPr>
      <w:r w:rsidRPr="001C2628">
        <w:rPr>
          <w:rFonts w:ascii="Arial" w:eastAsia="Cambria" w:hAnsi="Arial" w:cs="Arial"/>
          <w:i/>
          <w:sz w:val="20"/>
          <w:szCs w:val="20"/>
          <w:lang w:val="es-ES_tradnl" w:eastAsia="en-US"/>
        </w:rPr>
        <w:t xml:space="preserve">Aquellas que se realizan a estudiantes que tienen una calificación igual o superior a 60, </w:t>
      </w:r>
      <w:r w:rsidRPr="001C2628">
        <w:rPr>
          <w:rFonts w:ascii="Arial" w:eastAsia="Cambria" w:hAnsi="Arial" w:cs="Arial"/>
          <w:i/>
          <w:sz w:val="20"/>
          <w:szCs w:val="20"/>
          <w:u w:val="single"/>
          <w:lang w:val="es-ES_tradnl" w:eastAsia="en-US"/>
        </w:rPr>
        <w:t>pero no menor a 70</w:t>
      </w:r>
      <w:r w:rsidRPr="001C2628">
        <w:rPr>
          <w:rFonts w:ascii="Arial" w:eastAsia="Cambria" w:hAnsi="Arial" w:cs="Arial"/>
          <w:i/>
          <w:sz w:val="20"/>
          <w:szCs w:val="20"/>
          <w:lang w:val="es-ES_tradnl" w:eastAsia="en-US"/>
        </w:rPr>
        <w:t>, excepto en asignaturas que, por la realización de trabajos prácticos, giras o proyectos no lo permitan, a juicio del Consejo de Departamento. (destacado no es del original)</w:t>
      </w:r>
    </w:p>
    <w:p w:rsidR="00D93DC5" w:rsidRPr="001C2628" w:rsidRDefault="00D93DC5" w:rsidP="00D93DC5">
      <w:pPr>
        <w:ind w:right="709"/>
        <w:jc w:val="both"/>
        <w:rPr>
          <w:rFonts w:ascii="Arial" w:eastAsia="Cambria" w:hAnsi="Arial" w:cs="Arial"/>
          <w:i/>
          <w:sz w:val="20"/>
          <w:szCs w:val="20"/>
          <w:lang w:val="es-ES_tradnl" w:eastAsia="en-US"/>
        </w:rPr>
      </w:pPr>
    </w:p>
    <w:p w:rsidR="00D93DC5" w:rsidRPr="001C2628" w:rsidRDefault="00D93DC5" w:rsidP="00D93DC5">
      <w:pPr>
        <w:ind w:left="567" w:right="709"/>
        <w:jc w:val="both"/>
        <w:rPr>
          <w:rFonts w:ascii="Arial" w:eastAsia="Cambria" w:hAnsi="Arial" w:cs="Arial"/>
          <w:i/>
          <w:sz w:val="20"/>
          <w:szCs w:val="20"/>
          <w:lang w:val="es-ES_tradnl" w:eastAsia="en-US"/>
        </w:rPr>
      </w:pPr>
      <w:r w:rsidRPr="001C2628">
        <w:rPr>
          <w:rFonts w:ascii="Arial" w:eastAsia="Cambria" w:hAnsi="Arial" w:cs="Arial"/>
          <w:i/>
          <w:sz w:val="20"/>
          <w:szCs w:val="20"/>
          <w:lang w:val="es-ES_tradnl" w:eastAsia="en-US"/>
        </w:rPr>
        <w:t xml:space="preserve">Artículo 68 </w:t>
      </w:r>
    </w:p>
    <w:p w:rsidR="00D93DC5" w:rsidRPr="001C2628" w:rsidRDefault="00D93DC5" w:rsidP="00D93DC5">
      <w:pPr>
        <w:ind w:left="567" w:right="709"/>
        <w:jc w:val="both"/>
        <w:rPr>
          <w:rFonts w:ascii="Arial" w:eastAsia="Cambria" w:hAnsi="Arial" w:cs="Arial"/>
          <w:i/>
          <w:sz w:val="20"/>
          <w:szCs w:val="20"/>
          <w:lang w:val="es-ES_tradnl" w:eastAsia="en-US"/>
        </w:rPr>
      </w:pPr>
    </w:p>
    <w:p w:rsidR="00D93DC5" w:rsidRPr="001C2628" w:rsidRDefault="00D93DC5" w:rsidP="00D93DC5">
      <w:pPr>
        <w:ind w:left="567" w:right="709"/>
        <w:jc w:val="both"/>
        <w:rPr>
          <w:rFonts w:ascii="Arial" w:eastAsia="Cambria" w:hAnsi="Arial" w:cs="Arial"/>
          <w:i/>
          <w:sz w:val="20"/>
          <w:szCs w:val="20"/>
          <w:lang w:val="es-ES_tradnl" w:eastAsia="en-US"/>
        </w:rPr>
      </w:pPr>
      <w:r w:rsidRPr="001C2628">
        <w:rPr>
          <w:rFonts w:ascii="Arial" w:eastAsia="Cambria" w:hAnsi="Arial" w:cs="Arial"/>
          <w:i/>
          <w:sz w:val="20"/>
          <w:szCs w:val="20"/>
          <w:lang w:val="es-ES_tradnl" w:eastAsia="en-US"/>
        </w:rPr>
        <w:t xml:space="preserve">Las calificaciones numéricas para la evaluación acumulativa se otorgarán haciendo uso de múltiplos de cinco en la escala de cero a cien, utilizando los sistemas de redondeo convencional. </w:t>
      </w:r>
    </w:p>
    <w:p w:rsidR="00D93DC5" w:rsidRPr="001C2628" w:rsidRDefault="00D93DC5" w:rsidP="00D93DC5">
      <w:pPr>
        <w:ind w:right="709"/>
        <w:jc w:val="both"/>
        <w:rPr>
          <w:rFonts w:ascii="Arial" w:eastAsia="Cambria" w:hAnsi="Arial" w:cs="Arial"/>
          <w:i/>
          <w:sz w:val="20"/>
          <w:szCs w:val="20"/>
          <w:lang w:val="es-ES_tradnl" w:eastAsia="en-US"/>
        </w:rPr>
      </w:pPr>
    </w:p>
    <w:p w:rsidR="00D93DC5" w:rsidRPr="001C2628" w:rsidRDefault="00D93DC5" w:rsidP="00D93DC5">
      <w:pPr>
        <w:ind w:left="567" w:right="709"/>
        <w:jc w:val="both"/>
        <w:rPr>
          <w:rFonts w:ascii="Arial" w:eastAsia="Cambria" w:hAnsi="Arial" w:cs="Arial"/>
          <w:i/>
          <w:sz w:val="20"/>
          <w:szCs w:val="20"/>
          <w:lang w:val="es-ES_tradnl" w:eastAsia="en-US"/>
        </w:rPr>
      </w:pPr>
      <w:r w:rsidRPr="001C2628">
        <w:rPr>
          <w:rFonts w:ascii="Arial" w:eastAsia="Cambria" w:hAnsi="Arial" w:cs="Arial"/>
          <w:i/>
          <w:sz w:val="20"/>
          <w:szCs w:val="20"/>
          <w:lang w:val="es-ES_tradnl" w:eastAsia="en-US"/>
        </w:rPr>
        <w:t>Artículo 78</w:t>
      </w:r>
    </w:p>
    <w:p w:rsidR="00D93DC5" w:rsidRPr="001C2628" w:rsidRDefault="00D93DC5" w:rsidP="00D93DC5">
      <w:pPr>
        <w:ind w:left="567" w:right="709"/>
        <w:jc w:val="both"/>
        <w:rPr>
          <w:rFonts w:ascii="Arial" w:eastAsia="Cambria" w:hAnsi="Arial" w:cs="Arial"/>
          <w:i/>
          <w:sz w:val="20"/>
          <w:szCs w:val="20"/>
          <w:lang w:val="es-ES_tradnl" w:eastAsia="en-US"/>
        </w:rPr>
      </w:pPr>
    </w:p>
    <w:p w:rsidR="00D93DC5" w:rsidRPr="001C2628" w:rsidRDefault="00D93DC5" w:rsidP="00D93DC5">
      <w:pPr>
        <w:ind w:left="567" w:right="709"/>
        <w:jc w:val="both"/>
        <w:rPr>
          <w:rFonts w:ascii="Arial" w:eastAsia="Cambria" w:hAnsi="Arial" w:cs="Arial"/>
          <w:i/>
          <w:sz w:val="20"/>
          <w:szCs w:val="20"/>
          <w:lang w:val="es-ES_tradnl" w:eastAsia="en-US"/>
        </w:rPr>
      </w:pPr>
      <w:r w:rsidRPr="001C2628">
        <w:rPr>
          <w:rFonts w:ascii="Arial" w:eastAsia="Cambria" w:hAnsi="Arial" w:cs="Arial"/>
          <w:i/>
          <w:sz w:val="20"/>
          <w:szCs w:val="20"/>
          <w:lang w:val="es-ES_tradnl" w:eastAsia="en-US"/>
        </w:rPr>
        <w:t xml:space="preserve">El estudiante cuya nota final sea igual o mayor a </w:t>
      </w:r>
      <w:proofErr w:type="gramStart"/>
      <w:r w:rsidRPr="001C2628">
        <w:rPr>
          <w:rFonts w:ascii="Arial" w:eastAsia="Cambria" w:hAnsi="Arial" w:cs="Arial"/>
          <w:i/>
          <w:sz w:val="20"/>
          <w:szCs w:val="20"/>
          <w:lang w:val="es-ES_tradnl" w:eastAsia="en-US"/>
        </w:rPr>
        <w:t>sesenta</w:t>
      </w:r>
      <w:proofErr w:type="gramEnd"/>
      <w:r w:rsidRPr="001C2628">
        <w:rPr>
          <w:rFonts w:ascii="Arial" w:eastAsia="Cambria" w:hAnsi="Arial" w:cs="Arial"/>
          <w:i/>
          <w:sz w:val="20"/>
          <w:szCs w:val="20"/>
          <w:lang w:val="es-ES_tradnl" w:eastAsia="en-US"/>
        </w:rPr>
        <w:t xml:space="preserve"> pero inferior a setenta, tendrá derecho a presentar un examen de reposición de esa asignatura. Se exceptuarán los laboratorios, talleres, seminarios, cursos de casos y proyectos, así definidos por el Consejo de Departamento respectivo con anterioridad al inicio del curso.</w:t>
      </w:r>
    </w:p>
    <w:p w:rsidR="00D93DC5" w:rsidRPr="001C2628" w:rsidRDefault="00D93DC5" w:rsidP="00D93DC5">
      <w:pPr>
        <w:ind w:left="567" w:right="709"/>
        <w:jc w:val="both"/>
        <w:rPr>
          <w:rFonts w:ascii="Arial" w:eastAsia="Cambria" w:hAnsi="Arial" w:cs="Arial"/>
          <w:i/>
          <w:sz w:val="20"/>
          <w:szCs w:val="20"/>
          <w:lang w:val="es-ES_tradnl" w:eastAsia="en-US"/>
        </w:rPr>
      </w:pPr>
    </w:p>
    <w:p w:rsidR="00D93DC5" w:rsidRPr="001C2628" w:rsidRDefault="00D93DC5" w:rsidP="00D93DC5">
      <w:pPr>
        <w:ind w:left="567" w:right="709"/>
        <w:jc w:val="both"/>
        <w:rPr>
          <w:rFonts w:ascii="Arial" w:eastAsia="Cambria" w:hAnsi="Arial" w:cs="Arial"/>
          <w:i/>
          <w:sz w:val="20"/>
          <w:szCs w:val="20"/>
          <w:lang w:val="es-ES_tradnl" w:eastAsia="en-US"/>
        </w:rPr>
      </w:pPr>
      <w:r w:rsidRPr="001C2628">
        <w:rPr>
          <w:rFonts w:ascii="Arial" w:eastAsia="Cambria" w:hAnsi="Arial" w:cs="Arial"/>
          <w:i/>
          <w:sz w:val="20"/>
          <w:szCs w:val="20"/>
          <w:lang w:val="es-ES_tradnl" w:eastAsia="en-US"/>
        </w:rPr>
        <w:t>El estudiante aprobará la asignatura si en el examen de reposición obtiene una calificación mayor o igual a setenta en cuyo caso la nota final de la asignatura será igual a setenta. En caso contrario, su nota será la obtenida antes del examen de reposición”.</w:t>
      </w:r>
    </w:p>
    <w:p w:rsidR="00D93DC5" w:rsidRPr="009E63C2" w:rsidRDefault="00D93DC5" w:rsidP="00D93DC5">
      <w:pPr>
        <w:ind w:left="567"/>
        <w:jc w:val="both"/>
        <w:rPr>
          <w:lang w:val="es-ES_tradnl"/>
        </w:rPr>
      </w:pPr>
    </w:p>
    <w:p w:rsidR="00D93DC5" w:rsidRPr="001C2628" w:rsidRDefault="00D93DC5" w:rsidP="00D93DC5">
      <w:pPr>
        <w:tabs>
          <w:tab w:val="left" w:pos="3070"/>
        </w:tabs>
        <w:overflowPunct w:val="0"/>
        <w:autoSpaceDE w:val="0"/>
        <w:autoSpaceDN w:val="0"/>
        <w:adjustRightInd w:val="0"/>
        <w:ind w:left="567"/>
        <w:contextualSpacing/>
        <w:jc w:val="both"/>
        <w:textAlignment w:val="baseline"/>
        <w:outlineLvl w:val="0"/>
        <w:rPr>
          <w:rFonts w:ascii="Arial" w:hAnsi="Arial" w:cs="Arial"/>
          <w:b/>
          <w:lang w:val="es-ES_tradnl"/>
        </w:rPr>
      </w:pPr>
      <w:r w:rsidRPr="001C2628">
        <w:rPr>
          <w:rFonts w:ascii="Arial" w:hAnsi="Arial" w:cs="Arial"/>
          <w:b/>
          <w:lang w:val="es-ES_tradnl"/>
        </w:rPr>
        <w:t>CONSIDERANDO QUE:</w:t>
      </w:r>
    </w:p>
    <w:p w:rsidR="00D93DC5" w:rsidRPr="001C2628" w:rsidRDefault="00D93DC5" w:rsidP="00D93DC5">
      <w:pPr>
        <w:ind w:left="993"/>
        <w:jc w:val="both"/>
      </w:pPr>
    </w:p>
    <w:p w:rsidR="00D93DC5" w:rsidRPr="001C2628" w:rsidRDefault="00D93DC5" w:rsidP="00D93DC5">
      <w:pPr>
        <w:numPr>
          <w:ilvl w:val="0"/>
          <w:numId w:val="35"/>
        </w:numPr>
        <w:ind w:left="993" w:hanging="426"/>
        <w:jc w:val="both"/>
        <w:rPr>
          <w:rFonts w:ascii="Arial" w:hAnsi="Arial" w:cs="Arial"/>
          <w:lang w:val="es-CR" w:eastAsia="es-CR"/>
        </w:rPr>
      </w:pPr>
      <w:r w:rsidRPr="001C2628">
        <w:rPr>
          <w:rFonts w:ascii="Arial" w:hAnsi="Arial" w:cs="Arial"/>
          <w:lang w:val="es-CR" w:eastAsia="es-CR"/>
        </w:rPr>
        <w:t>Existe una contradicción entre lo dispuesto en el artículo 65, inciso d, y el 78 del “Reglamento del Régimen Enseñanza-Aprendizaje del Instituto Tecnológico de Costa Rica”, pues mientras el primero indica, sobre la nota que da derecho a un examen de reposición, que sea “no menor a 70”, el segundo requiere que sea “inferior a 70”.</w:t>
      </w:r>
    </w:p>
    <w:p w:rsidR="00D93DC5" w:rsidRPr="001C2628" w:rsidRDefault="00D93DC5" w:rsidP="00D93DC5">
      <w:pPr>
        <w:ind w:left="993"/>
        <w:jc w:val="both"/>
        <w:rPr>
          <w:rFonts w:ascii="Arial" w:hAnsi="Arial" w:cs="Arial"/>
          <w:lang w:val="es-CR" w:eastAsia="es-CR"/>
        </w:rPr>
      </w:pPr>
    </w:p>
    <w:p w:rsidR="00D93DC5" w:rsidRPr="001C2628" w:rsidRDefault="00D93DC5" w:rsidP="00D93DC5">
      <w:pPr>
        <w:numPr>
          <w:ilvl w:val="0"/>
          <w:numId w:val="35"/>
        </w:numPr>
        <w:ind w:left="993" w:hanging="426"/>
        <w:jc w:val="both"/>
        <w:rPr>
          <w:rFonts w:ascii="Arial" w:hAnsi="Arial" w:cs="Arial"/>
          <w:lang w:val="es-CR" w:eastAsia="es-CR"/>
        </w:rPr>
      </w:pPr>
      <w:r w:rsidRPr="001C2628">
        <w:rPr>
          <w:rFonts w:ascii="Arial" w:hAnsi="Arial" w:cs="Arial"/>
          <w:lang w:val="es-CR" w:eastAsia="es-CR"/>
        </w:rPr>
        <w:t xml:space="preserve">Esta contradicción en el texto del Reglamento no ha sido impedimento para la aplicación de los exámenes de reposición en los términos expresados en el artículo 78 del “Reglamento del Régimen Enseñanza-Aprendizaje del </w:t>
      </w:r>
      <w:r w:rsidRPr="001C2628">
        <w:rPr>
          <w:rFonts w:ascii="Arial" w:hAnsi="Arial" w:cs="Arial"/>
          <w:lang w:val="es-CR" w:eastAsia="es-CR"/>
        </w:rPr>
        <w:lastRenderedPageBreak/>
        <w:t>Instituto Tecnológico de Costa Rica”. De esta práctica institucional se deduce que la existencia de los exámenes de reposición es clara: constituir una oportunidad adicional de aprobación para las y los estudiantes en los cursos en los que su nota final, sea mayor o igual a 60, pero inferior a 70, siempre y cuando los cursos no caigan dentro de las excepciones que plantea ese artículo.</w:t>
      </w:r>
    </w:p>
    <w:p w:rsidR="00D93DC5" w:rsidRPr="001C2628" w:rsidRDefault="00D93DC5" w:rsidP="00D93DC5">
      <w:pPr>
        <w:ind w:left="993"/>
        <w:jc w:val="both"/>
        <w:rPr>
          <w:rFonts w:ascii="Arial" w:hAnsi="Arial" w:cs="Arial"/>
          <w:lang w:val="es-CR" w:eastAsia="es-CR"/>
        </w:rPr>
      </w:pPr>
    </w:p>
    <w:p w:rsidR="00D93DC5" w:rsidRPr="001C2628" w:rsidRDefault="00D93DC5" w:rsidP="00D93DC5">
      <w:pPr>
        <w:numPr>
          <w:ilvl w:val="0"/>
          <w:numId w:val="35"/>
        </w:numPr>
        <w:ind w:left="993" w:hanging="426"/>
        <w:jc w:val="both"/>
        <w:rPr>
          <w:rFonts w:ascii="Arial" w:hAnsi="Arial" w:cs="Arial"/>
          <w:lang w:val="es-CR" w:eastAsia="es-CR"/>
        </w:rPr>
      </w:pPr>
      <w:r w:rsidRPr="001C2628">
        <w:rPr>
          <w:rFonts w:ascii="Arial" w:hAnsi="Arial" w:cs="Arial"/>
          <w:lang w:val="es-CR" w:eastAsia="es-CR"/>
        </w:rPr>
        <w:t xml:space="preserve">De lo indicado en el punto anterior, se desprende que la norma no responde adecuadamente al propósito de los exámenes de reposición es el artículo 65, inciso d, pues es la que no se ajusta a la concepción institucional de examen de reposición. Además, resulta contradictorio que </w:t>
      </w:r>
      <w:proofErr w:type="spellStart"/>
      <w:r w:rsidRPr="001C2628">
        <w:rPr>
          <w:rFonts w:ascii="Arial" w:hAnsi="Arial" w:cs="Arial"/>
          <w:lang w:val="es-CR" w:eastAsia="es-CR"/>
        </w:rPr>
        <w:t>un o</w:t>
      </w:r>
      <w:proofErr w:type="spellEnd"/>
      <w:r w:rsidRPr="001C2628">
        <w:rPr>
          <w:rFonts w:ascii="Arial" w:hAnsi="Arial" w:cs="Arial"/>
          <w:lang w:val="es-CR" w:eastAsia="es-CR"/>
        </w:rPr>
        <w:t xml:space="preserve"> una estudiante con una nota no menor a 70 tenga que presentar alguna prueba adicional, dado que el propio reglamento establece 70 como nota mínima de aprobación.</w:t>
      </w:r>
    </w:p>
    <w:p w:rsidR="00D93DC5" w:rsidRPr="001C2628" w:rsidRDefault="00D93DC5" w:rsidP="00D93DC5">
      <w:pPr>
        <w:ind w:left="993"/>
        <w:contextualSpacing/>
        <w:jc w:val="both"/>
        <w:rPr>
          <w:rFonts w:ascii="Arial" w:hAnsi="Arial" w:cs="Arial"/>
          <w:lang w:val="es-CR" w:eastAsia="es-CR"/>
        </w:rPr>
      </w:pPr>
    </w:p>
    <w:p w:rsidR="00D93DC5" w:rsidRPr="001C2628" w:rsidRDefault="00D93DC5" w:rsidP="00D93DC5">
      <w:pPr>
        <w:numPr>
          <w:ilvl w:val="0"/>
          <w:numId w:val="35"/>
        </w:numPr>
        <w:ind w:left="993" w:hanging="426"/>
        <w:jc w:val="both"/>
        <w:rPr>
          <w:rFonts w:ascii="Arial" w:hAnsi="Arial" w:cs="Arial"/>
          <w:lang w:val="es-CR" w:eastAsia="es-CR"/>
        </w:rPr>
      </w:pPr>
      <w:r w:rsidRPr="001C2628">
        <w:rPr>
          <w:rFonts w:ascii="Arial" w:hAnsi="Arial" w:cs="Arial"/>
          <w:lang w:val="es-CR" w:eastAsia="es-CR"/>
        </w:rPr>
        <w:t>El redondeo de las notas finales a múltiplos de cinco que se deriva de lo indicado en el artículo 68 implica, en la práctica, que la nota final de un o una estudiante para tener derecho a un examen de reposición, deberá ser 60 0 65 una vez aplicado el redondeo.</w:t>
      </w:r>
    </w:p>
    <w:p w:rsidR="00D93DC5" w:rsidRPr="001C2628" w:rsidRDefault="00D93DC5" w:rsidP="00D93DC5">
      <w:pPr>
        <w:ind w:left="720"/>
        <w:contextualSpacing/>
        <w:jc w:val="both"/>
        <w:rPr>
          <w:rFonts w:ascii="Arial" w:hAnsi="Arial" w:cs="Arial"/>
          <w:lang w:val="es-CR" w:eastAsia="es-CR"/>
        </w:rPr>
      </w:pPr>
    </w:p>
    <w:p w:rsidR="00D93DC5" w:rsidRPr="001C2628" w:rsidRDefault="00D93DC5" w:rsidP="00D93DC5">
      <w:pPr>
        <w:ind w:left="851"/>
        <w:jc w:val="both"/>
        <w:rPr>
          <w:rFonts w:ascii="Arial" w:hAnsi="Arial" w:cs="Arial"/>
          <w:b/>
          <w:lang w:val="es-CR" w:eastAsia="es-CR"/>
        </w:rPr>
      </w:pPr>
      <w:r w:rsidRPr="001C2628">
        <w:rPr>
          <w:rFonts w:ascii="Arial" w:hAnsi="Arial" w:cs="Arial"/>
          <w:b/>
          <w:lang w:val="es-CR" w:eastAsia="es-CR"/>
        </w:rPr>
        <w:t>SE ACUERDA:</w:t>
      </w:r>
    </w:p>
    <w:p w:rsidR="00D93DC5" w:rsidRPr="001C2628" w:rsidRDefault="00D93DC5" w:rsidP="00D93DC5">
      <w:pPr>
        <w:ind w:left="851"/>
        <w:jc w:val="both"/>
        <w:rPr>
          <w:rFonts w:ascii="Arial" w:hAnsi="Arial" w:cs="Arial"/>
          <w:lang w:val="es-CR" w:eastAsia="es-CR"/>
        </w:rPr>
      </w:pPr>
    </w:p>
    <w:p w:rsidR="00D93DC5" w:rsidRPr="001C2628" w:rsidRDefault="00D93DC5" w:rsidP="00D93DC5">
      <w:pPr>
        <w:numPr>
          <w:ilvl w:val="0"/>
          <w:numId w:val="36"/>
        </w:numPr>
        <w:autoSpaceDE w:val="0"/>
        <w:autoSpaceDN w:val="0"/>
        <w:adjustRightInd w:val="0"/>
        <w:ind w:left="1418" w:right="-518" w:hanging="567"/>
        <w:jc w:val="both"/>
        <w:rPr>
          <w:rFonts w:ascii="Arial" w:hAnsi="Arial" w:cs="Arial"/>
          <w:lang w:val="es-CR"/>
        </w:rPr>
      </w:pPr>
      <w:r w:rsidRPr="001C2628">
        <w:rPr>
          <w:rFonts w:ascii="Arial" w:hAnsi="Arial" w:cs="Arial"/>
          <w:lang w:val="es-CR"/>
        </w:rPr>
        <w:t>Modificar el artículo 65, inciso d, del “Reglamento del Régimen Enseñanza-Aprendizaje del Instituto Tecnológico de Costa Rica”, para que se lea de la siguiente manera:</w:t>
      </w:r>
    </w:p>
    <w:p w:rsidR="00D93DC5" w:rsidRPr="001C2628" w:rsidRDefault="00D93DC5" w:rsidP="00D93DC5">
      <w:pPr>
        <w:ind w:left="851"/>
        <w:jc w:val="both"/>
        <w:rPr>
          <w:rFonts w:ascii="Arial" w:hAnsi="Arial" w:cs="Arial"/>
          <w:lang w:val="es-CR" w:eastAsia="es-CR"/>
        </w:rPr>
      </w:pPr>
    </w:p>
    <w:p w:rsidR="00D93DC5" w:rsidRPr="001C2628" w:rsidRDefault="00D93DC5" w:rsidP="00D93DC5">
      <w:pPr>
        <w:ind w:left="1276" w:right="709"/>
        <w:jc w:val="both"/>
        <w:rPr>
          <w:rFonts w:ascii="Arial" w:eastAsia="Cambria" w:hAnsi="Arial" w:cs="Arial"/>
          <w:lang w:val="es-ES_tradnl" w:eastAsia="en-US"/>
        </w:rPr>
      </w:pPr>
      <w:r w:rsidRPr="001C2628">
        <w:rPr>
          <w:rFonts w:ascii="Arial" w:eastAsia="Cambria" w:hAnsi="Arial" w:cs="Arial"/>
          <w:lang w:val="es-ES_tradnl" w:eastAsia="en-US"/>
        </w:rPr>
        <w:t xml:space="preserve">   </w:t>
      </w:r>
      <w:r w:rsidRPr="001C2628">
        <w:rPr>
          <w:rFonts w:ascii="Arial" w:eastAsia="Cambria" w:hAnsi="Arial" w:cs="Arial"/>
          <w:b/>
          <w:lang w:val="es-ES_tradnl" w:eastAsia="en-US"/>
        </w:rPr>
        <w:t>d</w:t>
      </w:r>
      <w:r w:rsidRPr="001C2628">
        <w:rPr>
          <w:rFonts w:ascii="Arial" w:eastAsia="Cambria" w:hAnsi="Arial" w:cs="Arial"/>
          <w:lang w:val="es-ES_tradnl" w:eastAsia="en-US"/>
        </w:rPr>
        <w:t>. De reposición:</w:t>
      </w:r>
    </w:p>
    <w:p w:rsidR="00D93DC5" w:rsidRPr="00EF006A" w:rsidRDefault="00D93DC5" w:rsidP="00D93DC5">
      <w:pPr>
        <w:ind w:left="851" w:right="709"/>
        <w:jc w:val="both"/>
        <w:rPr>
          <w:rFonts w:ascii="Arial" w:eastAsia="Cambria" w:hAnsi="Arial" w:cs="Arial"/>
          <w:lang w:val="es-ES_tradnl" w:eastAsia="en-US"/>
        </w:rPr>
      </w:pPr>
    </w:p>
    <w:p w:rsidR="00D93DC5" w:rsidRPr="00EF006A" w:rsidRDefault="00D93DC5" w:rsidP="00D93DC5">
      <w:pPr>
        <w:ind w:left="1418" w:right="474"/>
        <w:jc w:val="both"/>
        <w:rPr>
          <w:rFonts w:ascii="Arial" w:eastAsia="Cambria" w:hAnsi="Arial" w:cs="Arial"/>
          <w:lang w:val="es-ES_tradnl" w:eastAsia="en-US"/>
        </w:rPr>
      </w:pPr>
      <w:r w:rsidRPr="00EF006A">
        <w:rPr>
          <w:rFonts w:ascii="Arial" w:eastAsia="Cambria" w:hAnsi="Arial" w:cs="Arial"/>
          <w:lang w:val="es-ES_tradnl" w:eastAsia="en-US"/>
        </w:rPr>
        <w:t>Aquellas que se realizan a estudiantes que tienen una calificación final de 60 o 65 una vez aplicado el redondeo que establece el artículo 68, excepto en asignaturas que, por la realización de trabajos prácticos, giras o proyectos no lo permitan, a juicio del Consejo de Departamento.</w:t>
      </w:r>
    </w:p>
    <w:p w:rsidR="00D93DC5" w:rsidRPr="001C2628" w:rsidRDefault="00D93DC5" w:rsidP="00D93DC5">
      <w:pPr>
        <w:ind w:left="851" w:right="474"/>
        <w:jc w:val="both"/>
        <w:rPr>
          <w:rFonts w:ascii="Arial" w:eastAsia="Cambria" w:hAnsi="Arial" w:cs="Arial"/>
          <w:lang w:val="es-ES_tradnl" w:eastAsia="en-US"/>
        </w:rPr>
      </w:pPr>
    </w:p>
    <w:p w:rsidR="00D93DC5" w:rsidRPr="001C2628" w:rsidRDefault="00D93DC5" w:rsidP="00D93DC5">
      <w:pPr>
        <w:numPr>
          <w:ilvl w:val="0"/>
          <w:numId w:val="36"/>
        </w:numPr>
        <w:autoSpaceDE w:val="0"/>
        <w:autoSpaceDN w:val="0"/>
        <w:adjustRightInd w:val="0"/>
        <w:ind w:left="1560" w:right="-518" w:hanging="567"/>
        <w:jc w:val="both"/>
        <w:rPr>
          <w:rFonts w:ascii="Arial" w:hAnsi="Arial" w:cs="Arial"/>
          <w:lang w:val="es-CR" w:eastAsia="es-CR"/>
        </w:rPr>
      </w:pPr>
      <w:r w:rsidRPr="001C2628">
        <w:rPr>
          <w:rFonts w:ascii="Arial" w:hAnsi="Arial" w:cs="Arial"/>
          <w:lang w:val="es-CR" w:eastAsia="es-CR"/>
        </w:rPr>
        <w:t xml:space="preserve">Modificar el artículo 78 </w:t>
      </w:r>
      <w:r w:rsidRPr="001C2628">
        <w:rPr>
          <w:rFonts w:ascii="Arial" w:hAnsi="Arial" w:cs="Arial"/>
          <w:lang w:val="es-CR"/>
        </w:rPr>
        <w:t>del “Reglamento del Régimen Enseñanza-Aprendizaje del Instituto Tecnológico de Costa Rica”, para que se lea de la siguiente manera:</w:t>
      </w:r>
    </w:p>
    <w:p w:rsidR="00D93DC5" w:rsidRPr="001C2628" w:rsidRDefault="00D93DC5" w:rsidP="00D93DC5">
      <w:pPr>
        <w:autoSpaceDE w:val="0"/>
        <w:autoSpaceDN w:val="0"/>
        <w:adjustRightInd w:val="0"/>
        <w:ind w:left="851" w:right="-518"/>
        <w:jc w:val="both"/>
        <w:rPr>
          <w:rFonts w:ascii="Arial" w:hAnsi="Arial" w:cs="Arial"/>
          <w:lang w:val="es-CR" w:eastAsia="es-CR"/>
        </w:rPr>
      </w:pPr>
    </w:p>
    <w:p w:rsidR="00D93DC5" w:rsidRPr="001C2628" w:rsidRDefault="00D93DC5" w:rsidP="00D93DC5">
      <w:pPr>
        <w:ind w:left="1418" w:right="709"/>
        <w:jc w:val="both"/>
        <w:rPr>
          <w:rFonts w:ascii="Arial" w:eastAsia="Cambria" w:hAnsi="Arial" w:cs="Arial"/>
          <w:lang w:val="es-ES_tradnl" w:eastAsia="en-US"/>
        </w:rPr>
      </w:pPr>
      <w:r w:rsidRPr="001C2628">
        <w:rPr>
          <w:rFonts w:ascii="Arial" w:eastAsia="Cambria" w:hAnsi="Arial" w:cs="Arial"/>
          <w:lang w:val="es-ES_tradnl" w:eastAsia="en-US"/>
        </w:rPr>
        <w:t>Artículo 78</w:t>
      </w:r>
    </w:p>
    <w:p w:rsidR="00D93DC5" w:rsidRPr="001C2628" w:rsidRDefault="00D93DC5" w:rsidP="00D93DC5">
      <w:pPr>
        <w:ind w:left="851" w:right="709"/>
        <w:jc w:val="both"/>
        <w:rPr>
          <w:rFonts w:ascii="Arial" w:eastAsia="Cambria" w:hAnsi="Arial" w:cs="Arial"/>
          <w:lang w:val="es-ES_tradnl" w:eastAsia="en-US"/>
        </w:rPr>
      </w:pPr>
    </w:p>
    <w:p w:rsidR="00D93DC5" w:rsidRPr="001C2628" w:rsidRDefault="00D93DC5" w:rsidP="00D93DC5">
      <w:pPr>
        <w:ind w:left="1418" w:right="709"/>
        <w:jc w:val="both"/>
        <w:rPr>
          <w:rFonts w:ascii="Arial" w:eastAsia="Cambria" w:hAnsi="Arial" w:cs="Arial"/>
          <w:lang w:val="es-ES_tradnl" w:eastAsia="en-US"/>
        </w:rPr>
      </w:pPr>
      <w:r w:rsidRPr="001C2628">
        <w:rPr>
          <w:rFonts w:ascii="Arial" w:eastAsia="Cambria" w:hAnsi="Arial" w:cs="Arial"/>
          <w:lang w:val="es-ES_tradnl" w:eastAsia="en-US"/>
        </w:rPr>
        <w:t>El estudiante cuya nota final, una vez aplicado el redondeo indicado en el artículo 68, sea 60 o 65, tendrá derecho a presentar un examen de reposición de esa asignatura. Se exceptuarán los laboratorios, talleres, seminarios, cursos de casos y proyectos, así definidos por el Consejo de Departamento respectivo, con anterioridad al inicio del curso.</w:t>
      </w:r>
    </w:p>
    <w:p w:rsidR="00D93DC5" w:rsidRPr="001C2628" w:rsidRDefault="00D93DC5" w:rsidP="00D93DC5">
      <w:pPr>
        <w:ind w:left="851" w:right="709"/>
        <w:jc w:val="both"/>
        <w:rPr>
          <w:rFonts w:ascii="Arial" w:eastAsia="Cambria" w:hAnsi="Arial" w:cs="Arial"/>
          <w:lang w:val="es-ES_tradnl" w:eastAsia="en-US"/>
        </w:rPr>
      </w:pPr>
    </w:p>
    <w:p w:rsidR="00D93DC5" w:rsidRPr="001C2628" w:rsidRDefault="00D93DC5" w:rsidP="00D93DC5">
      <w:pPr>
        <w:ind w:left="1418" w:right="709"/>
        <w:jc w:val="both"/>
        <w:rPr>
          <w:rFonts w:ascii="Arial" w:eastAsia="Cambria" w:hAnsi="Arial" w:cs="Arial"/>
          <w:lang w:val="es-ES_tradnl" w:eastAsia="en-US"/>
        </w:rPr>
      </w:pPr>
      <w:r w:rsidRPr="001C2628">
        <w:rPr>
          <w:rFonts w:ascii="Arial" w:eastAsia="Cambria" w:hAnsi="Arial" w:cs="Arial"/>
          <w:lang w:val="es-ES_tradnl" w:eastAsia="en-US"/>
        </w:rPr>
        <w:t xml:space="preserve">El estudiante aprobará la asignatura, si en el examen de reposición obtiene una calificación mayor o igual a setenta, en cuyo caso la nota final de la asignatura será igual a setenta. En </w:t>
      </w:r>
      <w:r w:rsidRPr="001C2628">
        <w:rPr>
          <w:rFonts w:ascii="Arial" w:eastAsia="Cambria" w:hAnsi="Arial" w:cs="Arial"/>
          <w:lang w:val="es-ES_tradnl" w:eastAsia="en-US"/>
        </w:rPr>
        <w:lastRenderedPageBreak/>
        <w:t>caso contrario, su nota será la obtenida antes del examen de reposición.</w:t>
      </w:r>
    </w:p>
    <w:p w:rsidR="00D93DC5" w:rsidRPr="001C2628" w:rsidRDefault="00D93DC5" w:rsidP="00D93DC5">
      <w:pPr>
        <w:autoSpaceDE w:val="0"/>
        <w:autoSpaceDN w:val="0"/>
        <w:adjustRightInd w:val="0"/>
        <w:ind w:left="851" w:right="-518"/>
        <w:jc w:val="both"/>
        <w:rPr>
          <w:rFonts w:ascii="Arial" w:hAnsi="Arial" w:cs="Arial"/>
          <w:lang w:val="es-ES_tradnl" w:eastAsia="es-CR"/>
        </w:rPr>
      </w:pPr>
    </w:p>
    <w:p w:rsidR="00D93DC5" w:rsidRPr="001C2628" w:rsidRDefault="00D93DC5" w:rsidP="00D93DC5">
      <w:pPr>
        <w:numPr>
          <w:ilvl w:val="0"/>
          <w:numId w:val="36"/>
        </w:numPr>
        <w:autoSpaceDE w:val="0"/>
        <w:autoSpaceDN w:val="0"/>
        <w:adjustRightInd w:val="0"/>
        <w:ind w:left="1560" w:right="-518" w:hanging="567"/>
        <w:jc w:val="both"/>
        <w:rPr>
          <w:rFonts w:ascii="Arial" w:hAnsi="Arial" w:cs="Arial"/>
          <w:lang w:val="es-CR" w:eastAsia="es-CR"/>
        </w:rPr>
      </w:pPr>
      <w:r w:rsidRPr="001C2628">
        <w:rPr>
          <w:rFonts w:ascii="Arial" w:hAnsi="Arial" w:cs="Arial"/>
          <w:lang w:val="es-CR" w:eastAsia="es-CR"/>
        </w:rPr>
        <w:t>Este acuerdo rige a partir del I semestre de 2019.</w:t>
      </w:r>
    </w:p>
    <w:p w:rsidR="00D93DC5" w:rsidRPr="001C2628" w:rsidRDefault="00D93DC5" w:rsidP="00D93DC5">
      <w:pPr>
        <w:ind w:right="567"/>
        <w:jc w:val="both"/>
        <w:rPr>
          <w:rFonts w:ascii="Arial" w:hAnsi="Arial" w:cs="Arial"/>
        </w:rPr>
      </w:pPr>
    </w:p>
    <w:p w:rsidR="00D93DC5" w:rsidRPr="00EF006A" w:rsidRDefault="00D93DC5" w:rsidP="00D93DC5">
      <w:pPr>
        <w:pStyle w:val="Prrafodelista"/>
        <w:numPr>
          <w:ilvl w:val="0"/>
          <w:numId w:val="5"/>
        </w:numPr>
        <w:contextualSpacing/>
        <w:jc w:val="both"/>
        <w:rPr>
          <w:rFonts w:ascii="Arial" w:hAnsi="Arial" w:cs="Arial"/>
          <w:lang w:eastAsia="en-US"/>
        </w:rPr>
      </w:pPr>
      <w:r w:rsidRPr="00EF006A">
        <w:rPr>
          <w:rFonts w:ascii="Arial" w:hAnsi="Arial" w:cs="Arial"/>
          <w:lang w:val="es-CR" w:eastAsia="es-CR"/>
        </w:rPr>
        <w:t>Indicar</w:t>
      </w:r>
      <w:r w:rsidRPr="00EF006A">
        <w:rPr>
          <w:rFonts w:ascii="Arial" w:hAnsi="Arial" w:cs="Arial"/>
          <w:lang w:val="es-CR"/>
        </w:rPr>
        <w:t xml:space="preserve"> que c</w:t>
      </w:r>
      <w:proofErr w:type="spellStart"/>
      <w:r w:rsidRPr="00EF006A">
        <w:rPr>
          <w:rFonts w:ascii="Arial" w:hAnsi="Arial" w:cs="Arial"/>
        </w:rPr>
        <w:t>ontra</w:t>
      </w:r>
      <w:proofErr w:type="spellEnd"/>
      <w:r w:rsidRPr="00EF006A">
        <w:rPr>
          <w:rFonts w:ascii="Arial" w:hAnsi="Arial" w:cs="Arial"/>
        </w:rPr>
        <w:t xml:space="preserve"> este acuerdo podrá interponerse recurso de revocatoria ante este consejo o de apelación ante la Asamblea Institucional </w:t>
      </w:r>
      <w:r w:rsidRPr="00EF006A">
        <w:rPr>
          <w:rFonts w:ascii="ArialMT" w:eastAsia="Cambria" w:hAnsi="ArialMT" w:cs="ArialMT"/>
          <w:lang w:eastAsia="es-CR"/>
        </w:rPr>
        <w:t>Representativa</w:t>
      </w:r>
      <w:r w:rsidRPr="00EF006A">
        <w:rPr>
          <w:rFonts w:ascii="Arial" w:hAnsi="Arial" w:cs="Arial"/>
        </w:rPr>
        <w:t xml:space="preserve">, o los extraordinarios </w:t>
      </w:r>
      <w:r w:rsidRPr="00EF006A">
        <w:rPr>
          <w:rFonts w:ascii="Arial" w:eastAsia="Calibri" w:hAnsi="Arial" w:cs="Arial"/>
          <w:color w:val="000000"/>
          <w:lang w:val="es-CR" w:eastAsia="en-US"/>
        </w:rPr>
        <w:t>de</w:t>
      </w:r>
      <w:r w:rsidRPr="00EF006A">
        <w:rPr>
          <w:rFonts w:ascii="Arial" w:hAnsi="Arial" w:cs="Arial"/>
        </w:rPr>
        <w:t xml:space="preserve"> aclaración o adición, en el plazo máximo de cinco días hábiles posteriores a la notificación del acuerdo. Por así haberlo establecido la Asamblea Institucional Represe</w:t>
      </w:r>
      <w:r w:rsidRPr="00EF006A">
        <w:rPr>
          <w:rFonts w:ascii="Arial" w:eastAsia="Calibri" w:hAnsi="Arial" w:cs="Arial"/>
          <w:lang w:val="es-CR"/>
        </w:rPr>
        <w:t>n</w:t>
      </w:r>
      <w:proofErr w:type="spellStart"/>
      <w:r w:rsidRPr="00EF006A">
        <w:rPr>
          <w:rFonts w:ascii="Arial" w:hAnsi="Arial" w:cs="Arial"/>
        </w:rPr>
        <w:t>tativa</w:t>
      </w:r>
      <w:proofErr w:type="spellEnd"/>
      <w:r w:rsidRPr="00EF006A">
        <w:rPr>
          <w:rFonts w:ascii="Arial" w:hAnsi="Arial" w:cs="Arial"/>
        </w:rPr>
        <w:t>, es potestativo del recurrente interponer ambos recursos o uno solo de ellos, sin que puedan las autoridades recurridas desestimar o rechazar un recurso, porque el recurrente no haya interpuesto el recurso previo.</w:t>
      </w:r>
    </w:p>
    <w:p w:rsidR="00486CB8" w:rsidRDefault="00486CB8" w:rsidP="00486CB8">
      <w:pPr>
        <w:jc w:val="both"/>
        <w:rPr>
          <w:rFonts w:ascii="Arial" w:hAnsi="Arial" w:cs="Arial"/>
        </w:rPr>
      </w:pPr>
    </w:p>
    <w:p w:rsidR="00917157" w:rsidRPr="00486CB8" w:rsidRDefault="003C360C" w:rsidP="00D93DC5">
      <w:pPr>
        <w:pStyle w:val="Prrafodelista"/>
        <w:numPr>
          <w:ilvl w:val="0"/>
          <w:numId w:val="5"/>
        </w:numPr>
        <w:contextualSpacing/>
        <w:jc w:val="both"/>
        <w:rPr>
          <w:rFonts w:ascii="Arial" w:hAnsi="Arial" w:cs="Arial"/>
        </w:rPr>
      </w:pPr>
      <w:r w:rsidRPr="003C360C">
        <w:rPr>
          <w:rFonts w:ascii="Arial" w:hAnsi="Arial" w:cs="Arial"/>
          <w:lang w:val="es-CR"/>
        </w:rPr>
        <w:t>Comunicar.</w:t>
      </w:r>
      <w:r>
        <w:rPr>
          <w:rFonts w:ascii="Arial" w:hAnsi="Arial" w:cs="Arial"/>
          <w:b/>
          <w:lang w:val="es-CR"/>
        </w:rPr>
        <w:t xml:space="preserve">  </w:t>
      </w:r>
      <w:r w:rsidR="00917157">
        <w:rPr>
          <w:rFonts w:ascii="Arial" w:hAnsi="Arial" w:cs="Arial"/>
          <w:b/>
          <w:lang w:val="es-CR"/>
        </w:rPr>
        <w:t>ACUERDO FIRME.</w:t>
      </w:r>
    </w:p>
    <w:p w:rsidR="00486CB8" w:rsidRDefault="00486CB8" w:rsidP="00486CB8">
      <w:pPr>
        <w:pStyle w:val="Prrafodelista"/>
        <w:rPr>
          <w:rFonts w:ascii="Arial" w:hAnsi="Arial" w:cs="Arial"/>
        </w:rPr>
      </w:pPr>
    </w:p>
    <w:p w:rsidR="00486CB8" w:rsidRPr="006B1B55" w:rsidRDefault="00486CB8" w:rsidP="00486CB8">
      <w:pPr>
        <w:autoSpaceDE w:val="0"/>
        <w:autoSpaceDN w:val="0"/>
        <w:adjustRightInd w:val="0"/>
        <w:jc w:val="both"/>
        <w:rPr>
          <w:rFonts w:ascii="Arial" w:hAnsi="Arial" w:cs="Arial"/>
        </w:rPr>
      </w:pPr>
    </w:p>
    <w:p w:rsidR="00D93DC5" w:rsidRPr="001C2628" w:rsidRDefault="00D93DC5" w:rsidP="00D93DC5">
      <w:pPr>
        <w:jc w:val="both"/>
        <w:rPr>
          <w:rFonts w:ascii="Arial" w:hAnsi="Arial" w:cs="Arial"/>
          <w:b/>
          <w:sz w:val="20"/>
          <w:szCs w:val="20"/>
        </w:rPr>
      </w:pPr>
      <w:r w:rsidRPr="009D07F2">
        <w:rPr>
          <w:rFonts w:ascii="Arial" w:hAnsi="Arial" w:cs="Arial"/>
          <w:b/>
          <w:sz w:val="20"/>
          <w:szCs w:val="20"/>
        </w:rPr>
        <w:t>Palabras clave: Subsanación – Acuerdo S</w:t>
      </w:r>
      <w:r>
        <w:rPr>
          <w:rFonts w:ascii="Arial" w:hAnsi="Arial" w:cs="Arial"/>
          <w:b/>
          <w:sz w:val="20"/>
          <w:szCs w:val="20"/>
        </w:rPr>
        <w:t>.3097-Art 7-</w:t>
      </w:r>
      <w:r w:rsidRPr="006E5217">
        <w:rPr>
          <w:rFonts w:ascii="Arial" w:hAnsi="Arial" w:cs="Arial"/>
          <w:b/>
          <w:sz w:val="20"/>
          <w:szCs w:val="20"/>
        </w:rPr>
        <w:t xml:space="preserve"> </w:t>
      </w:r>
      <w:r w:rsidRPr="005644EE">
        <w:rPr>
          <w:rFonts w:ascii="Arial" w:hAnsi="Arial" w:cs="Arial"/>
          <w:b/>
          <w:sz w:val="20"/>
          <w:szCs w:val="20"/>
        </w:rPr>
        <w:t>Modificación del Artículo 65, inciso d, y del Artículo 78</w:t>
      </w:r>
      <w:r>
        <w:rPr>
          <w:rFonts w:ascii="Arial" w:hAnsi="Arial" w:cs="Arial"/>
          <w:b/>
          <w:sz w:val="20"/>
          <w:szCs w:val="20"/>
        </w:rPr>
        <w:t>-REA</w:t>
      </w:r>
    </w:p>
    <w:p w:rsidR="006B1B55" w:rsidRPr="00D93DC5" w:rsidRDefault="006B1B55" w:rsidP="006B1B55">
      <w:pPr>
        <w:contextualSpacing/>
        <w:jc w:val="both"/>
        <w:rPr>
          <w:rFonts w:ascii="Arial" w:hAnsi="Arial" w:cs="Arial"/>
          <w:b/>
        </w:rPr>
      </w:pPr>
      <w:bookmarkStart w:id="0" w:name="_GoBack"/>
      <w:bookmarkEnd w:id="0"/>
    </w:p>
    <w:p w:rsidR="006B1B55" w:rsidRPr="00486CB8" w:rsidRDefault="006B1B55" w:rsidP="006B1B55">
      <w:pPr>
        <w:contextualSpacing/>
        <w:jc w:val="both"/>
        <w:rPr>
          <w:rFonts w:ascii="Arial" w:hAnsi="Arial" w:cs="Arial"/>
          <w:lang w:val="es-CR"/>
        </w:rPr>
      </w:pPr>
    </w:p>
    <w:p w:rsidR="00CF46CC" w:rsidRPr="00ED72F3" w:rsidRDefault="00CF46CC" w:rsidP="00ED72F3">
      <w:pPr>
        <w:ind w:left="-709" w:firstLine="709"/>
        <w:rPr>
          <w:rFonts w:ascii="Arial" w:hAnsi="Arial" w:cs="Arial"/>
          <w:b/>
          <w:sz w:val="22"/>
          <w:szCs w:val="22"/>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CE7F7E" w:rsidRPr="00474B22" w:rsidTr="008D187C">
        <w:trPr>
          <w:trHeight w:val="183"/>
        </w:trPr>
        <w:tc>
          <w:tcPr>
            <w:tcW w:w="4361" w:type="dxa"/>
          </w:tcPr>
          <w:p w:rsidR="00AC372A" w:rsidRPr="00AC372A" w:rsidRDefault="00AC372A" w:rsidP="003859C1">
            <w:pPr>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r w:rsidR="00CE7F7E" w:rsidRPr="00474B22" w:rsidTr="008D187C">
        <w:trPr>
          <w:gridAfter w:val="1"/>
          <w:wAfter w:w="4361" w:type="dxa"/>
          <w:trHeight w:val="183"/>
        </w:trPr>
        <w:tc>
          <w:tcPr>
            <w:tcW w:w="4361" w:type="dxa"/>
          </w:tcPr>
          <w:p w:rsidR="00F4695B" w:rsidRPr="00474B22" w:rsidRDefault="00F4695B" w:rsidP="00EB0F82">
            <w:pPr>
              <w:jc w:val="both"/>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gridSpan w:val="2"/>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Default="002C0D34" w:rsidP="00C6045C">
      <w:pPr>
        <w:ind w:left="851"/>
        <w:jc w:val="both"/>
        <w:rPr>
          <w:rFonts w:ascii="Arial" w:eastAsia="Cambria" w:hAnsi="Arial" w:cs="Arial"/>
          <w:sz w:val="22"/>
          <w:szCs w:val="22"/>
          <w:lang w:val="es-CR" w:eastAsia="en-US"/>
        </w:rPr>
      </w:pPr>
    </w:p>
    <w:p w:rsidR="00ED72F3" w:rsidRDefault="00ED72F3" w:rsidP="00C6045C">
      <w:pPr>
        <w:ind w:left="851"/>
        <w:jc w:val="both"/>
        <w:rPr>
          <w:rFonts w:ascii="Arial" w:eastAsia="Cambria" w:hAnsi="Arial" w:cs="Arial"/>
          <w:sz w:val="22"/>
          <w:szCs w:val="22"/>
          <w:lang w:val="es-CR" w:eastAsia="en-US"/>
        </w:rPr>
      </w:pPr>
    </w:p>
    <w:p w:rsidR="00ED72F3" w:rsidRPr="00B77B04" w:rsidRDefault="00ED72F3" w:rsidP="00C6045C">
      <w:pPr>
        <w:ind w:left="851"/>
        <w:jc w:val="both"/>
        <w:rPr>
          <w:rFonts w:ascii="Arial" w:eastAsia="Cambria" w:hAnsi="Arial" w:cs="Arial"/>
          <w:sz w:val="22"/>
          <w:szCs w:val="22"/>
          <w:lang w:val="es-CR" w:eastAsia="en-US"/>
        </w:rPr>
      </w:pPr>
    </w:p>
    <w:sectPr w:rsidR="00ED72F3"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E64" w:rsidRDefault="000C2E64">
      <w:r>
        <w:separator/>
      </w:r>
    </w:p>
  </w:endnote>
  <w:endnote w:type="continuationSeparator" w:id="0">
    <w:p w:rsidR="000C2E64" w:rsidRDefault="000C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E64" w:rsidRDefault="000C2E64">
      <w:r>
        <w:separator/>
      </w:r>
    </w:p>
  </w:footnote>
  <w:footnote w:type="continuationSeparator" w:id="0">
    <w:p w:rsidR="000C2E64" w:rsidRDefault="000C2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1E3F3C">
      <w:rPr>
        <w:rFonts w:ascii="Arial" w:eastAsia="Cambria" w:hAnsi="Arial" w:cs="Arial"/>
        <w:i/>
        <w:sz w:val="18"/>
        <w:szCs w:val="18"/>
        <w:lang w:val="es-ES_tradnl" w:eastAsia="x-none"/>
      </w:rPr>
      <w:t>1</w:t>
    </w:r>
    <w:r w:rsidR="00576805">
      <w:rPr>
        <w:rFonts w:ascii="Arial" w:eastAsia="Cambria" w:hAnsi="Arial" w:cs="Arial"/>
        <w:i/>
        <w:sz w:val="18"/>
        <w:szCs w:val="18"/>
        <w:lang w:val="es-ES_tradnl" w:eastAsia="x-none"/>
      </w:rPr>
      <w:t>8</w:t>
    </w:r>
    <w:r w:rsidRPr="00D958BC">
      <w:rPr>
        <w:rFonts w:ascii="Arial" w:eastAsia="Cambria" w:hAnsi="Arial" w:cs="Arial"/>
        <w:i/>
        <w:sz w:val="18"/>
        <w:szCs w:val="18"/>
        <w:lang w:val="es-ES_tradnl" w:eastAsia="x-none"/>
      </w:rPr>
      <w:t xml:space="preserve"> Artículo </w:t>
    </w:r>
    <w:r w:rsidR="006B1B55">
      <w:rPr>
        <w:rFonts w:ascii="Arial" w:eastAsia="Cambria" w:hAnsi="Arial" w:cs="Arial"/>
        <w:i/>
        <w:sz w:val="18"/>
        <w:szCs w:val="18"/>
        <w:lang w:val="es-ES_tradnl" w:eastAsia="x-none"/>
      </w:rPr>
      <w:t>1</w:t>
    </w:r>
    <w:r w:rsidR="00D93DC5">
      <w:rPr>
        <w:rFonts w:ascii="Arial" w:eastAsia="Cambria" w:hAnsi="Arial" w:cs="Arial"/>
        <w:i/>
        <w:sz w:val="18"/>
        <w:szCs w:val="18"/>
        <w:lang w:val="es-ES_tradnl" w:eastAsia="x-none"/>
      </w:rPr>
      <w:t>0</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576805">
      <w:rPr>
        <w:rFonts w:ascii="Arial" w:eastAsia="Cambria" w:hAnsi="Arial" w:cs="Arial"/>
        <w:i/>
        <w:sz w:val="18"/>
        <w:szCs w:val="18"/>
        <w:lang w:val="es-ES_tradnl" w:eastAsia="x-none"/>
      </w:rPr>
      <w:t>22</w:t>
    </w:r>
    <w:r w:rsidR="005A7222">
      <w:rPr>
        <w:rFonts w:ascii="Arial" w:eastAsia="Cambria" w:hAnsi="Arial" w:cs="Arial"/>
        <w:i/>
        <w:sz w:val="18"/>
        <w:szCs w:val="18"/>
        <w:lang w:val="es-ES_tradnl" w:eastAsia="x-none"/>
      </w:rPr>
      <w:t xml:space="preserve"> de </w:t>
    </w:r>
    <w:r w:rsidR="00A055AA">
      <w:rPr>
        <w:rFonts w:ascii="Arial" w:eastAsia="Cambria" w:hAnsi="Arial" w:cs="Arial"/>
        <w:i/>
        <w:sz w:val="18"/>
        <w:szCs w:val="18"/>
        <w:lang w:val="es-ES_tradnl" w:eastAsia="x-none"/>
      </w:rPr>
      <w:t>mayo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074106">
      <w:rPr>
        <w:rFonts w:ascii="Arial" w:eastAsia="Cambria" w:hAnsi="Arial" w:cs="Arial"/>
        <w:i/>
        <w:noProof/>
        <w:sz w:val="18"/>
        <w:szCs w:val="18"/>
        <w:lang w:val="es-ES_tradnl" w:eastAsia="x-none"/>
      </w:rPr>
      <w:t>5</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E94462"/>
    <w:multiLevelType w:val="hybridMultilevel"/>
    <w:tmpl w:val="3F3C71D4"/>
    <w:lvl w:ilvl="0" w:tplc="140A0017">
      <w:start w:val="1"/>
      <w:numFmt w:val="lowerLetter"/>
      <w:lvlText w:val="%1)"/>
      <w:lvlJc w:val="left"/>
      <w:pPr>
        <w:ind w:left="360" w:hanging="360"/>
      </w:pPr>
      <w:rPr>
        <w:rFont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AE34906"/>
    <w:multiLevelType w:val="hybridMultilevel"/>
    <w:tmpl w:val="5CDE2EF0"/>
    <w:lvl w:ilvl="0" w:tplc="1D4AE668">
      <w:start w:val="1"/>
      <w:numFmt w:val="lowerLetter"/>
      <w:lvlText w:val="%1)"/>
      <w:lvlJc w:val="left"/>
      <w:pPr>
        <w:ind w:left="360" w:hanging="360"/>
      </w:pPr>
      <w:rPr>
        <w:rFonts w:hint="default"/>
        <w:b w:val="0"/>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4" w15:restartNumberingAfterBreak="0">
    <w:nsid w:val="109B49D7"/>
    <w:multiLevelType w:val="hybridMultilevel"/>
    <w:tmpl w:val="5D98204A"/>
    <w:lvl w:ilvl="0" w:tplc="1D4AE668">
      <w:start w:val="1"/>
      <w:numFmt w:val="lowerLetter"/>
      <w:lvlText w:val="%1)"/>
      <w:lvlJc w:val="left"/>
      <w:pPr>
        <w:ind w:left="360" w:hanging="360"/>
      </w:pPr>
      <w:rPr>
        <w:rFonts w:hint="default"/>
        <w:b w:val="0"/>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5" w15:restartNumberingAfterBreak="0">
    <w:nsid w:val="176A703F"/>
    <w:multiLevelType w:val="hybridMultilevel"/>
    <w:tmpl w:val="DB1A362C"/>
    <w:lvl w:ilvl="0" w:tplc="1D4AE668">
      <w:start w:val="1"/>
      <w:numFmt w:val="lowerLetter"/>
      <w:lvlText w:val="%1)"/>
      <w:lvlJc w:val="left"/>
      <w:pPr>
        <w:ind w:left="360" w:hanging="360"/>
      </w:pPr>
      <w:rPr>
        <w:rFonts w:hint="default"/>
        <w:b w:val="0"/>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6" w15:restartNumberingAfterBreak="0">
    <w:nsid w:val="2132217D"/>
    <w:multiLevelType w:val="hybridMultilevel"/>
    <w:tmpl w:val="CC0805EE"/>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213F2661"/>
    <w:multiLevelType w:val="hybridMultilevel"/>
    <w:tmpl w:val="407092C4"/>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21BE32C3"/>
    <w:multiLevelType w:val="hybridMultilevel"/>
    <w:tmpl w:val="3BE63E2C"/>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228579F8"/>
    <w:multiLevelType w:val="hybridMultilevel"/>
    <w:tmpl w:val="EDAEE0BE"/>
    <w:lvl w:ilvl="0" w:tplc="80EC530C">
      <w:start w:val="2"/>
      <w:numFmt w:val="lowerLetter"/>
      <w:lvlText w:val="%1."/>
      <w:lvlJc w:val="left"/>
      <w:pPr>
        <w:tabs>
          <w:tab w:val="num" w:pos="360"/>
        </w:tabs>
        <w:ind w:left="360" w:hanging="360"/>
      </w:pPr>
      <w:rPr>
        <w:rFonts w:cs="TTE1865388t00"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9834C13"/>
    <w:multiLevelType w:val="hybridMultilevel"/>
    <w:tmpl w:val="996428B2"/>
    <w:lvl w:ilvl="0" w:tplc="140A0017">
      <w:start w:val="1"/>
      <w:numFmt w:val="lowerLetter"/>
      <w:lvlText w:val="%1)"/>
      <w:lvlJc w:val="left"/>
      <w:pPr>
        <w:ind w:left="360" w:hanging="360"/>
      </w:pPr>
      <w:rPr>
        <w:rFont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2" w15:restartNumberingAfterBreak="0">
    <w:nsid w:val="29B83D8A"/>
    <w:multiLevelType w:val="hybridMultilevel"/>
    <w:tmpl w:val="1116FEF2"/>
    <w:lvl w:ilvl="0" w:tplc="1D4AE668">
      <w:start w:val="1"/>
      <w:numFmt w:val="lowerLetter"/>
      <w:lvlText w:val="%1)"/>
      <w:lvlJc w:val="left"/>
      <w:pPr>
        <w:ind w:left="720" w:hanging="360"/>
      </w:pPr>
      <w:rPr>
        <w:rFonts w:hint="default"/>
        <w:b w:val="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EF34B3C"/>
    <w:multiLevelType w:val="hybridMultilevel"/>
    <w:tmpl w:val="6C068F98"/>
    <w:lvl w:ilvl="0" w:tplc="5B148A84">
      <w:start w:val="1"/>
      <w:numFmt w:val="decimal"/>
      <w:lvlText w:val="%1."/>
      <w:lvlJc w:val="left"/>
      <w:pPr>
        <w:ind w:left="360" w:hanging="360"/>
      </w:pPr>
      <w:rPr>
        <w:rFonts w:ascii="Arial" w:hAnsi="Arial" w:cs="Arial" w:hint="default"/>
        <w:b/>
        <w:i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33AA38C1"/>
    <w:multiLevelType w:val="hybridMultilevel"/>
    <w:tmpl w:val="EACE9298"/>
    <w:lvl w:ilvl="0" w:tplc="140A0017">
      <w:start w:val="1"/>
      <w:numFmt w:val="lowerLetter"/>
      <w:lvlText w:val="%1)"/>
      <w:lvlJc w:val="left"/>
      <w:pPr>
        <w:ind w:left="360" w:hanging="360"/>
      </w:pPr>
      <w:rPr>
        <w:rFont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5" w15:restartNumberingAfterBreak="0">
    <w:nsid w:val="33F90DE2"/>
    <w:multiLevelType w:val="hybridMultilevel"/>
    <w:tmpl w:val="92B47FFC"/>
    <w:lvl w:ilvl="0" w:tplc="140A0017">
      <w:start w:val="1"/>
      <w:numFmt w:val="lowerLetter"/>
      <w:lvlText w:val="%1)"/>
      <w:lvlJc w:val="left"/>
      <w:pPr>
        <w:ind w:left="360" w:hanging="360"/>
      </w:pPr>
      <w:rPr>
        <w:rFont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6" w15:restartNumberingAfterBreak="0">
    <w:nsid w:val="36853F03"/>
    <w:multiLevelType w:val="hybridMultilevel"/>
    <w:tmpl w:val="3D3EEC20"/>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15:restartNumberingAfterBreak="0">
    <w:nsid w:val="37852E90"/>
    <w:multiLevelType w:val="hybridMultilevel"/>
    <w:tmpl w:val="5ECC2DE6"/>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3A685DD1"/>
    <w:multiLevelType w:val="hybridMultilevel"/>
    <w:tmpl w:val="CAFE0274"/>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9" w15:restartNumberingAfterBreak="0">
    <w:nsid w:val="3EBA2CD4"/>
    <w:multiLevelType w:val="hybridMultilevel"/>
    <w:tmpl w:val="DD64DFF8"/>
    <w:lvl w:ilvl="0" w:tplc="1D4AE668">
      <w:start w:val="1"/>
      <w:numFmt w:val="lowerLetter"/>
      <w:lvlText w:val="%1)"/>
      <w:lvlJc w:val="left"/>
      <w:pPr>
        <w:ind w:left="360" w:hanging="360"/>
      </w:pPr>
      <w:rPr>
        <w:rFonts w:hint="default"/>
        <w:b w:val="0"/>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0" w15:restartNumberingAfterBreak="0">
    <w:nsid w:val="425A463E"/>
    <w:multiLevelType w:val="hybridMultilevel"/>
    <w:tmpl w:val="07EC64A0"/>
    <w:lvl w:ilvl="0" w:tplc="140A0017">
      <w:start w:val="1"/>
      <w:numFmt w:val="lowerLetter"/>
      <w:lvlText w:val="%1)"/>
      <w:lvlJc w:val="left"/>
      <w:pPr>
        <w:ind w:left="720" w:hanging="360"/>
      </w:pPr>
      <w:rPr>
        <w:rFont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1"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49521202"/>
    <w:multiLevelType w:val="hybridMultilevel"/>
    <w:tmpl w:val="07886ADC"/>
    <w:lvl w:ilvl="0" w:tplc="FC247A40">
      <w:start w:val="1"/>
      <w:numFmt w:val="lowerLetter"/>
      <w:lvlText w:val="%1."/>
      <w:lvlJc w:val="left"/>
      <w:pPr>
        <w:ind w:left="1320" w:hanging="960"/>
      </w:pPr>
      <w:rPr>
        <w:b/>
        <w:sz w:val="24"/>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3" w15:restartNumberingAfterBreak="0">
    <w:nsid w:val="4E1C4E8E"/>
    <w:multiLevelType w:val="hybridMultilevel"/>
    <w:tmpl w:val="4BDEE7D8"/>
    <w:lvl w:ilvl="0" w:tplc="140A0019">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4" w15:restartNumberingAfterBreak="0">
    <w:nsid w:val="5175315B"/>
    <w:multiLevelType w:val="hybridMultilevel"/>
    <w:tmpl w:val="5E2E624A"/>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32A2F23"/>
    <w:multiLevelType w:val="hybridMultilevel"/>
    <w:tmpl w:val="0CBE4214"/>
    <w:lvl w:ilvl="0" w:tplc="140A0017">
      <w:start w:val="1"/>
      <w:numFmt w:val="lowerLetter"/>
      <w:lvlText w:val="%1)"/>
      <w:lvlJc w:val="left"/>
      <w:pPr>
        <w:ind w:left="360" w:hanging="360"/>
      </w:pPr>
      <w:rPr>
        <w:rFont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6" w15:restartNumberingAfterBreak="0">
    <w:nsid w:val="570818EA"/>
    <w:multiLevelType w:val="hybridMultilevel"/>
    <w:tmpl w:val="D83C25BC"/>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AC92D74"/>
    <w:multiLevelType w:val="hybridMultilevel"/>
    <w:tmpl w:val="D1F0644C"/>
    <w:lvl w:ilvl="0" w:tplc="EBEC472C">
      <w:start w:val="1"/>
      <w:numFmt w:val="lowerLetter"/>
      <w:lvlText w:val="%1."/>
      <w:lvlJc w:val="left"/>
      <w:pPr>
        <w:ind w:left="928"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28" w15:restartNumberingAfterBreak="0">
    <w:nsid w:val="5B6B5E67"/>
    <w:multiLevelType w:val="hybridMultilevel"/>
    <w:tmpl w:val="9DD6AC0E"/>
    <w:lvl w:ilvl="0" w:tplc="1D4AE668">
      <w:start w:val="1"/>
      <w:numFmt w:val="lowerLetter"/>
      <w:lvlText w:val="%1)"/>
      <w:lvlJc w:val="left"/>
      <w:pPr>
        <w:ind w:left="360" w:hanging="360"/>
      </w:pPr>
      <w:rPr>
        <w:rFonts w:hint="default"/>
        <w:b w:val="0"/>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9" w15:restartNumberingAfterBreak="0">
    <w:nsid w:val="63157AC3"/>
    <w:multiLevelType w:val="hybridMultilevel"/>
    <w:tmpl w:val="CE506210"/>
    <w:lvl w:ilvl="0" w:tplc="1D4AE668">
      <w:start w:val="1"/>
      <w:numFmt w:val="lowerLetter"/>
      <w:lvlText w:val="%1)"/>
      <w:lvlJc w:val="left"/>
      <w:pPr>
        <w:ind w:left="360" w:hanging="360"/>
      </w:pPr>
      <w:rPr>
        <w:rFonts w:hint="default"/>
        <w:b w:val="0"/>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0" w15:restartNumberingAfterBreak="0">
    <w:nsid w:val="693D1AF7"/>
    <w:multiLevelType w:val="hybridMultilevel"/>
    <w:tmpl w:val="506A6E3A"/>
    <w:lvl w:ilvl="0" w:tplc="1D4AE668">
      <w:start w:val="1"/>
      <w:numFmt w:val="lowerLetter"/>
      <w:lvlText w:val="%1)"/>
      <w:lvlJc w:val="left"/>
      <w:pPr>
        <w:ind w:left="360" w:hanging="360"/>
      </w:pPr>
      <w:rPr>
        <w:rFonts w:hint="default"/>
        <w:b w:val="0"/>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1" w15:restartNumberingAfterBreak="0">
    <w:nsid w:val="6A4C341F"/>
    <w:multiLevelType w:val="hybridMultilevel"/>
    <w:tmpl w:val="7DCA29E0"/>
    <w:lvl w:ilvl="0" w:tplc="140A0017">
      <w:start w:val="1"/>
      <w:numFmt w:val="lowerLetter"/>
      <w:lvlText w:val="%1)"/>
      <w:lvlJc w:val="left"/>
      <w:pPr>
        <w:ind w:left="360" w:hanging="360"/>
      </w:pPr>
      <w:rPr>
        <w:rFont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32" w15:restartNumberingAfterBreak="0">
    <w:nsid w:val="718B3D59"/>
    <w:multiLevelType w:val="hybridMultilevel"/>
    <w:tmpl w:val="AA145A30"/>
    <w:lvl w:ilvl="0" w:tplc="405C6F74">
      <w:start w:val="1"/>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3" w15:restartNumberingAfterBreak="0">
    <w:nsid w:val="74DA320A"/>
    <w:multiLevelType w:val="hybridMultilevel"/>
    <w:tmpl w:val="E7AA14E4"/>
    <w:lvl w:ilvl="0" w:tplc="BFCEE810">
      <w:start w:val="1"/>
      <w:numFmt w:val="decimal"/>
      <w:lvlText w:val="%1."/>
      <w:lvlJc w:val="left"/>
      <w:pPr>
        <w:ind w:left="5747" w:hanging="360"/>
      </w:pPr>
      <w:rPr>
        <w:rFonts w:ascii="Arial" w:hAnsi="Arial" w:cs="Arial" w:hint="default"/>
        <w:b/>
        <w:i w:val="0"/>
        <w:sz w:val="22"/>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76782D1D"/>
    <w:multiLevelType w:val="hybridMultilevel"/>
    <w:tmpl w:val="FC6C5C22"/>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5"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2"/>
  </w:num>
  <w:num w:numId="2">
    <w:abstractNumId w:val="0"/>
  </w:num>
  <w:num w:numId="3">
    <w:abstractNumId w:val="21"/>
  </w:num>
  <w:num w:numId="4">
    <w:abstractNumId w:val="35"/>
  </w:num>
  <w:num w:numId="5">
    <w:abstractNumId w:val="17"/>
  </w:num>
  <w:num w:numId="6">
    <w:abstractNumId w:val="10"/>
  </w:num>
  <w:num w:numId="7">
    <w:abstractNumId w:val="9"/>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7"/>
  </w:num>
  <w:num w:numId="11">
    <w:abstractNumId w:val="23"/>
  </w:num>
  <w:num w:numId="12">
    <w:abstractNumId w:val="11"/>
  </w:num>
  <w:num w:numId="13">
    <w:abstractNumId w:val="25"/>
  </w:num>
  <w:num w:numId="14">
    <w:abstractNumId w:val="1"/>
  </w:num>
  <w:num w:numId="15">
    <w:abstractNumId w:val="14"/>
  </w:num>
  <w:num w:numId="16">
    <w:abstractNumId w:val="31"/>
  </w:num>
  <w:num w:numId="17">
    <w:abstractNumId w:val="16"/>
  </w:num>
  <w:num w:numId="18">
    <w:abstractNumId w:val="4"/>
  </w:num>
  <w:num w:numId="19">
    <w:abstractNumId w:val="29"/>
  </w:num>
  <w:num w:numId="20">
    <w:abstractNumId w:val="5"/>
  </w:num>
  <w:num w:numId="21">
    <w:abstractNumId w:val="30"/>
  </w:num>
  <w:num w:numId="22">
    <w:abstractNumId w:val="12"/>
  </w:num>
  <w:num w:numId="23">
    <w:abstractNumId w:val="3"/>
  </w:num>
  <w:num w:numId="24">
    <w:abstractNumId w:val="28"/>
  </w:num>
  <w:num w:numId="25">
    <w:abstractNumId w:val="19"/>
  </w:num>
  <w:num w:numId="26">
    <w:abstractNumId w:val="15"/>
  </w:num>
  <w:num w:numId="27">
    <w:abstractNumId w:val="18"/>
  </w:num>
  <w:num w:numId="28">
    <w:abstractNumId w:val="34"/>
  </w:num>
  <w:num w:numId="29">
    <w:abstractNumId w:val="6"/>
  </w:num>
  <w:num w:numId="30">
    <w:abstractNumId w:val="20"/>
  </w:num>
  <w:num w:numId="31">
    <w:abstractNumId w:val="7"/>
  </w:num>
  <w:num w:numId="32">
    <w:abstractNumId w:val="8"/>
  </w:num>
  <w:num w:numId="33">
    <w:abstractNumId w:val="24"/>
  </w:num>
  <w:num w:numId="34">
    <w:abstractNumId w:val="33"/>
  </w:num>
  <w:num w:numId="35">
    <w:abstractNumId w:val="26"/>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0E49"/>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BE7"/>
    <w:rsid w:val="00067C8C"/>
    <w:rsid w:val="000719CB"/>
    <w:rsid w:val="00074106"/>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2E64"/>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A0A20"/>
    <w:rsid w:val="001A214B"/>
    <w:rsid w:val="001A33C3"/>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6F05"/>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5107"/>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80A91"/>
    <w:rsid w:val="00481E38"/>
    <w:rsid w:val="004823B5"/>
    <w:rsid w:val="00482A59"/>
    <w:rsid w:val="00486CB8"/>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579"/>
    <w:rsid w:val="00570916"/>
    <w:rsid w:val="00574E3C"/>
    <w:rsid w:val="005766E0"/>
    <w:rsid w:val="00576805"/>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2823"/>
    <w:rsid w:val="005B465B"/>
    <w:rsid w:val="005B6F1F"/>
    <w:rsid w:val="005C0755"/>
    <w:rsid w:val="005C2C87"/>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753"/>
    <w:rsid w:val="006D5CAB"/>
    <w:rsid w:val="006E0F76"/>
    <w:rsid w:val="006E1429"/>
    <w:rsid w:val="006E2881"/>
    <w:rsid w:val="006E4522"/>
    <w:rsid w:val="006E4F8A"/>
    <w:rsid w:val="006E64C7"/>
    <w:rsid w:val="006E6682"/>
    <w:rsid w:val="006E673C"/>
    <w:rsid w:val="006F2BAF"/>
    <w:rsid w:val="006F39FD"/>
    <w:rsid w:val="006F47D9"/>
    <w:rsid w:val="006F6992"/>
    <w:rsid w:val="006F7054"/>
    <w:rsid w:val="006F736E"/>
    <w:rsid w:val="006F7C62"/>
    <w:rsid w:val="007006ED"/>
    <w:rsid w:val="00700F21"/>
    <w:rsid w:val="00704042"/>
    <w:rsid w:val="00706FEC"/>
    <w:rsid w:val="0071118B"/>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492B"/>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4D6"/>
    <w:rsid w:val="00A03DB5"/>
    <w:rsid w:val="00A04B4B"/>
    <w:rsid w:val="00A05486"/>
    <w:rsid w:val="00A055AA"/>
    <w:rsid w:val="00A06A2B"/>
    <w:rsid w:val="00A07231"/>
    <w:rsid w:val="00A07BF1"/>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962E2"/>
    <w:rsid w:val="00AA099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559E"/>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A27"/>
    <w:rsid w:val="00C64580"/>
    <w:rsid w:val="00C64624"/>
    <w:rsid w:val="00C65E08"/>
    <w:rsid w:val="00C67192"/>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CB0"/>
    <w:rsid w:val="00CB0ED4"/>
    <w:rsid w:val="00CB1EFF"/>
    <w:rsid w:val="00CB4C4E"/>
    <w:rsid w:val="00CB5DCD"/>
    <w:rsid w:val="00CB682F"/>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83E"/>
    <w:rsid w:val="00D37A3C"/>
    <w:rsid w:val="00D41CFB"/>
    <w:rsid w:val="00D43903"/>
    <w:rsid w:val="00D43FD9"/>
    <w:rsid w:val="00D4408D"/>
    <w:rsid w:val="00D44CBD"/>
    <w:rsid w:val="00D45874"/>
    <w:rsid w:val="00D46755"/>
    <w:rsid w:val="00D479AF"/>
    <w:rsid w:val="00D500A1"/>
    <w:rsid w:val="00D51BB1"/>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3DC5"/>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562"/>
    <w:rsid w:val="00E41D82"/>
    <w:rsid w:val="00E42135"/>
    <w:rsid w:val="00E42492"/>
    <w:rsid w:val="00E426E5"/>
    <w:rsid w:val="00E43030"/>
    <w:rsid w:val="00E43A3A"/>
    <w:rsid w:val="00E43E6A"/>
    <w:rsid w:val="00E4464A"/>
    <w:rsid w:val="00E4635B"/>
    <w:rsid w:val="00E47137"/>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257"/>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0C1A7"/>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51167790">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18600B-66FF-4CE1-8C0A-9FAA8875B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5</Pages>
  <Words>1610</Words>
  <Characters>8856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138</cp:revision>
  <cp:lastPrinted>2019-04-30T16:08:00Z</cp:lastPrinted>
  <dcterms:created xsi:type="dcterms:W3CDTF">2018-05-02T21:37:00Z</dcterms:created>
  <dcterms:modified xsi:type="dcterms:W3CDTF">2019-05-22T19:46:00Z</dcterms:modified>
</cp:coreProperties>
</file>