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242A" w:rsidRDefault="005D242A" w:rsidP="007742A1">
      <w:pPr>
        <w:outlineLvl w:val="4"/>
        <w:rPr>
          <w:rFonts w:ascii="Arial" w:hAnsi="Arial" w:cs="Arial"/>
          <w:b/>
          <w:bCs/>
          <w:iCs/>
          <w:sz w:val="26"/>
          <w:szCs w:val="22"/>
          <w:lang w:val="es-CR"/>
        </w:rPr>
      </w:pPr>
    </w:p>
    <w:p w:rsidR="007742A1" w:rsidRPr="00D958BC" w:rsidRDefault="007742A1" w:rsidP="000E4C68">
      <w:pPr>
        <w:tabs>
          <w:tab w:val="left" w:pos="7313"/>
        </w:tabs>
        <w:outlineLvl w:val="4"/>
        <w:rPr>
          <w:rFonts w:ascii="Arial" w:hAnsi="Arial" w:cs="Arial"/>
          <w:b/>
          <w:bCs/>
          <w:iCs/>
          <w:sz w:val="26"/>
          <w:szCs w:val="22"/>
          <w:lang w:val="es-CR"/>
        </w:rPr>
      </w:pPr>
      <w:r w:rsidRPr="00D958BC">
        <w:rPr>
          <w:rFonts w:ascii="Arial" w:hAnsi="Arial" w:cs="Arial"/>
          <w:b/>
          <w:bCs/>
          <w:iCs/>
          <w:sz w:val="26"/>
          <w:szCs w:val="22"/>
          <w:lang w:val="es-CR"/>
        </w:rPr>
        <w:t>SCI-</w:t>
      </w:r>
      <w:r w:rsidR="00722346">
        <w:rPr>
          <w:rFonts w:ascii="Arial" w:hAnsi="Arial" w:cs="Arial"/>
          <w:b/>
          <w:bCs/>
          <w:iCs/>
          <w:sz w:val="26"/>
          <w:szCs w:val="22"/>
          <w:lang w:val="es-CR"/>
        </w:rPr>
        <w:t>374</w:t>
      </w:r>
      <w:bookmarkStart w:id="0" w:name="_GoBack"/>
      <w:bookmarkEnd w:id="0"/>
      <w:r w:rsidRPr="00D958BC">
        <w:rPr>
          <w:rFonts w:ascii="Arial" w:hAnsi="Arial" w:cs="Arial"/>
          <w:b/>
          <w:bCs/>
          <w:iCs/>
          <w:sz w:val="26"/>
          <w:szCs w:val="22"/>
          <w:lang w:val="es-CR"/>
        </w:rPr>
        <w:t>-201</w:t>
      </w:r>
      <w:r w:rsidR="00C70F02">
        <w:rPr>
          <w:rFonts w:ascii="Arial" w:hAnsi="Arial" w:cs="Arial"/>
          <w:b/>
          <w:bCs/>
          <w:iCs/>
          <w:sz w:val="26"/>
          <w:szCs w:val="22"/>
          <w:lang w:val="es-CR"/>
        </w:rPr>
        <w:t>9</w:t>
      </w:r>
      <w:r w:rsidR="000E4C68">
        <w:rPr>
          <w:rFonts w:ascii="Arial" w:hAnsi="Arial" w:cs="Arial"/>
          <w:b/>
          <w:bCs/>
          <w:iCs/>
          <w:sz w:val="26"/>
          <w:szCs w:val="22"/>
          <w:lang w:val="es-CR"/>
        </w:rPr>
        <w:tab/>
      </w:r>
    </w:p>
    <w:p w:rsidR="007742A1" w:rsidRPr="009912AB" w:rsidRDefault="007742A1" w:rsidP="00337455">
      <w:pPr>
        <w:tabs>
          <w:tab w:val="left" w:pos="6612"/>
        </w:tabs>
        <w:rPr>
          <w:rFonts w:ascii="Arial" w:eastAsia="Cambria" w:hAnsi="Arial" w:cs="Arial"/>
          <w:b/>
          <w:bCs/>
          <w:iCs/>
          <w:sz w:val="40"/>
          <w:szCs w:val="44"/>
          <w:lang w:val="es-ES_tradnl" w:eastAsia="en-US"/>
        </w:rPr>
      </w:pPr>
      <w:r w:rsidRPr="00D958BC">
        <w:rPr>
          <w:rFonts w:ascii="Arial" w:eastAsia="Cambria" w:hAnsi="Arial" w:cs="Arial"/>
          <w:b/>
          <w:bCs/>
          <w:iCs/>
          <w:sz w:val="40"/>
          <w:szCs w:val="44"/>
          <w:lang w:val="es-ES_tradnl" w:eastAsia="en-US"/>
        </w:rPr>
        <w:t xml:space="preserve">Comunicación de acuerdo </w:t>
      </w:r>
      <w:r w:rsidR="00337455">
        <w:rPr>
          <w:rFonts w:ascii="Arial" w:eastAsia="Cambria" w:hAnsi="Arial" w:cs="Arial"/>
          <w:b/>
          <w:bCs/>
          <w:iCs/>
          <w:sz w:val="40"/>
          <w:szCs w:val="44"/>
          <w:lang w:val="es-ES_tradnl" w:eastAsia="en-US"/>
        </w:rPr>
        <w:tab/>
      </w:r>
    </w:p>
    <w:p w:rsidR="007742A1" w:rsidRPr="00D958BC" w:rsidRDefault="007742A1" w:rsidP="007742A1">
      <w:pPr>
        <w:rPr>
          <w:rFonts w:ascii="Cambria" w:eastAsia="Cambria" w:hAnsi="Cambria" w:cs="Arial"/>
          <w:bCs/>
          <w:iCs/>
          <w:sz w:val="16"/>
          <w:szCs w:val="16"/>
          <w:lang w:val="es-ES_tradnl" w:eastAsia="en-US"/>
        </w:rPr>
      </w:pPr>
    </w:p>
    <w:tbl>
      <w:tblPr>
        <w:tblW w:w="8923" w:type="dxa"/>
        <w:tblInd w:w="108" w:type="dxa"/>
        <w:tblLayout w:type="fixed"/>
        <w:tblLook w:val="01E0" w:firstRow="1" w:lastRow="1" w:firstColumn="1" w:lastColumn="1" w:noHBand="0" w:noVBand="0"/>
      </w:tblPr>
      <w:tblGrid>
        <w:gridCol w:w="1312"/>
        <w:gridCol w:w="7611"/>
      </w:tblGrid>
      <w:tr w:rsidR="007742A1" w:rsidRPr="00C413F4" w:rsidTr="004F2645">
        <w:trPr>
          <w:trHeight w:val="593"/>
        </w:trPr>
        <w:tc>
          <w:tcPr>
            <w:tcW w:w="1312" w:type="dxa"/>
          </w:tcPr>
          <w:p w:rsidR="007742A1" w:rsidRPr="00D958BC" w:rsidRDefault="007742A1" w:rsidP="007742A1">
            <w:pPr>
              <w:tabs>
                <w:tab w:val="right" w:pos="2100"/>
                <w:tab w:val="left" w:pos="2694"/>
              </w:tabs>
              <w:rPr>
                <w:rFonts w:ascii="Arial" w:eastAsia="SimSun" w:hAnsi="Arial" w:cs="Arial"/>
                <w:b/>
                <w:iCs/>
                <w:lang w:val="es-ES_tradnl" w:eastAsia="en-US"/>
              </w:rPr>
            </w:pPr>
            <w:r w:rsidRPr="00D958BC">
              <w:rPr>
                <w:rFonts w:ascii="Arial" w:eastAsia="SimSun" w:hAnsi="Arial" w:cs="Arial"/>
                <w:b/>
                <w:iCs/>
                <w:lang w:val="es-ES_tradnl" w:eastAsia="en-US"/>
              </w:rPr>
              <w:t>Para:</w:t>
            </w:r>
          </w:p>
        </w:tc>
        <w:tc>
          <w:tcPr>
            <w:tcW w:w="7611" w:type="dxa"/>
          </w:tcPr>
          <w:p w:rsidR="00ED72F3" w:rsidRDefault="00314BAD" w:rsidP="00456ABA">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 xml:space="preserve"> </w:t>
            </w:r>
            <w:r w:rsidR="00CC7CB5">
              <w:rPr>
                <w:rFonts w:ascii="Arial" w:eastAsia="Cambria" w:hAnsi="Arial" w:cs="Arial"/>
                <w:sz w:val="22"/>
                <w:szCs w:val="22"/>
                <w:lang w:val="es-ES_tradnl" w:eastAsia="en-US"/>
              </w:rPr>
              <w:t>Dr. Julio Calvo Alvarado</w:t>
            </w:r>
            <w:r w:rsidR="0090700F" w:rsidRPr="008E0D8C">
              <w:rPr>
                <w:rFonts w:ascii="Arial" w:eastAsia="Cambria" w:hAnsi="Arial" w:cs="Arial"/>
                <w:sz w:val="22"/>
                <w:szCs w:val="22"/>
                <w:lang w:val="es-ES_tradnl" w:eastAsia="en-US"/>
              </w:rPr>
              <w:t>, Rector</w:t>
            </w:r>
            <w:r w:rsidR="00CC7CB5">
              <w:rPr>
                <w:rFonts w:ascii="Arial" w:eastAsia="Cambria" w:hAnsi="Arial" w:cs="Arial"/>
                <w:sz w:val="22"/>
                <w:szCs w:val="22"/>
                <w:lang w:val="es-ES_tradnl" w:eastAsia="en-US"/>
              </w:rPr>
              <w:t xml:space="preserve"> </w:t>
            </w:r>
          </w:p>
          <w:p w:rsidR="00E669FC" w:rsidRDefault="00E669FC" w:rsidP="00E669FC">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Dr. Humberto Villalta Solano, Vicerrector de Administración</w:t>
            </w:r>
          </w:p>
          <w:p w:rsidR="00E669FC" w:rsidRDefault="00E669FC" w:rsidP="00E669FC">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 xml:space="preserve">Ing. Luis Paulino Méndez Badilla, Vicerrector de Docencia </w:t>
            </w:r>
          </w:p>
          <w:p w:rsidR="00E669FC" w:rsidRDefault="00E669FC" w:rsidP="00E669FC">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 xml:space="preserve">Dr. Alexander Berrocal Jiménez, Vicerrector de Investigación y Extensión </w:t>
            </w:r>
          </w:p>
          <w:p w:rsidR="00E669FC" w:rsidRDefault="00E669FC" w:rsidP="00E669FC">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 xml:space="preserve">Dra. Claudia Madrizova </w:t>
            </w:r>
            <w:proofErr w:type="spellStart"/>
            <w:r>
              <w:rPr>
                <w:rFonts w:ascii="Arial" w:eastAsia="Cambria" w:hAnsi="Arial" w:cs="Arial"/>
                <w:sz w:val="22"/>
                <w:szCs w:val="22"/>
                <w:lang w:val="es-ES_tradnl" w:eastAsia="en-US"/>
              </w:rPr>
              <w:t>Madrizova</w:t>
            </w:r>
            <w:proofErr w:type="spellEnd"/>
            <w:r>
              <w:rPr>
                <w:rFonts w:ascii="Arial" w:eastAsia="Cambria" w:hAnsi="Arial" w:cs="Arial"/>
                <w:sz w:val="22"/>
                <w:szCs w:val="22"/>
                <w:lang w:val="es-ES_tradnl" w:eastAsia="en-US"/>
              </w:rPr>
              <w:t xml:space="preserve">, Vicerrectora de Vida Estudiantil y Servicios Académicos </w:t>
            </w:r>
          </w:p>
          <w:p w:rsidR="00E669FC" w:rsidRDefault="00E669FC" w:rsidP="00E669FC">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Dr. Oscar López Villegas, Director Campus Tecnológico Local San Carlos</w:t>
            </w:r>
          </w:p>
          <w:p w:rsidR="00E669FC" w:rsidRDefault="00E669FC" w:rsidP="00E669FC">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Máster Ronald Bonilla Rodríguez, Director Campus Tecnológico Local San José</w:t>
            </w:r>
          </w:p>
          <w:p w:rsidR="00E669FC" w:rsidRDefault="00E669FC" w:rsidP="00E669FC">
            <w:pPr>
              <w:ind w:left="45"/>
              <w:jc w:val="both"/>
              <w:rPr>
                <w:rFonts w:ascii="Arial" w:eastAsia="Cambria" w:hAnsi="Arial" w:cs="Arial"/>
                <w:sz w:val="22"/>
                <w:szCs w:val="22"/>
                <w:lang w:val="es-ES_tradnl" w:eastAsia="en-US"/>
              </w:rPr>
            </w:pPr>
            <w:proofErr w:type="spellStart"/>
            <w:r>
              <w:rPr>
                <w:rFonts w:ascii="Arial" w:eastAsia="Cambria" w:hAnsi="Arial" w:cs="Arial"/>
                <w:sz w:val="22"/>
                <w:szCs w:val="22"/>
                <w:lang w:val="es-ES_tradnl" w:eastAsia="en-US"/>
              </w:rPr>
              <w:t>M.Sc</w:t>
            </w:r>
            <w:proofErr w:type="spellEnd"/>
            <w:r>
              <w:rPr>
                <w:rFonts w:ascii="Arial" w:eastAsia="Cambria" w:hAnsi="Arial" w:cs="Arial"/>
                <w:sz w:val="22"/>
                <w:szCs w:val="22"/>
                <w:lang w:val="es-ES_tradnl" w:eastAsia="en-US"/>
              </w:rPr>
              <w:t>. Roxana Jiménez Rodríguez, Directora Centro Académico de Limón</w:t>
            </w:r>
          </w:p>
          <w:p w:rsidR="00E669FC" w:rsidRDefault="00E669FC" w:rsidP="00E669FC">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Dr. Roberto Pereira Arroyo, Director Centro Académico de Alajuela</w:t>
            </w:r>
          </w:p>
          <w:p w:rsidR="00E669FC" w:rsidRDefault="00E669FC" w:rsidP="00E669FC">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MAU. Tatiana Fernández Martín, Directora Oficina de Planificación Institucional</w:t>
            </w:r>
          </w:p>
          <w:p w:rsidR="00E669FC" w:rsidRDefault="00E669FC" w:rsidP="00E669FC">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Licda. Silvia Watson Araya, Directora Departamento Financiero Contable</w:t>
            </w:r>
          </w:p>
          <w:p w:rsidR="009D29F1" w:rsidRDefault="009D29F1" w:rsidP="00E669FC">
            <w:pPr>
              <w:jc w:val="both"/>
              <w:rPr>
                <w:rFonts w:ascii="Arial" w:eastAsia="Cambria" w:hAnsi="Arial" w:cs="Arial"/>
                <w:sz w:val="22"/>
                <w:szCs w:val="22"/>
                <w:lang w:val="es-ES_tradnl" w:eastAsia="en-US"/>
              </w:rPr>
            </w:pPr>
            <w:proofErr w:type="spellStart"/>
            <w:r>
              <w:rPr>
                <w:rFonts w:ascii="Arial" w:eastAsia="Cambria" w:hAnsi="Arial" w:cs="Arial"/>
                <w:sz w:val="22"/>
                <w:szCs w:val="22"/>
                <w:lang w:val="es-ES_tradnl" w:eastAsia="en-US"/>
              </w:rPr>
              <w:t>M.Sc</w:t>
            </w:r>
            <w:proofErr w:type="spellEnd"/>
            <w:r>
              <w:rPr>
                <w:rFonts w:ascii="Arial" w:eastAsia="Cambria" w:hAnsi="Arial" w:cs="Arial"/>
                <w:sz w:val="22"/>
                <w:szCs w:val="22"/>
                <w:lang w:val="es-ES_tradnl" w:eastAsia="en-US"/>
              </w:rPr>
              <w:t>. Grettel Ortiz Álvarez, Directora Oficina de Asesoría Legal</w:t>
            </w:r>
          </w:p>
          <w:p w:rsidR="008D5D01" w:rsidRDefault="008D5D01" w:rsidP="001F3B35">
            <w:pPr>
              <w:jc w:val="both"/>
              <w:rPr>
                <w:rFonts w:ascii="Arial" w:eastAsia="Cambria" w:hAnsi="Arial" w:cs="Arial"/>
                <w:sz w:val="22"/>
                <w:szCs w:val="22"/>
                <w:lang w:val="es-ES_tradnl" w:eastAsia="en-US"/>
              </w:rPr>
            </w:pPr>
          </w:p>
          <w:p w:rsidR="006B1B55" w:rsidRPr="00F548D2" w:rsidRDefault="006B1B55" w:rsidP="001F3B35">
            <w:pPr>
              <w:jc w:val="both"/>
              <w:rPr>
                <w:rFonts w:ascii="Arial" w:eastAsia="Cambria" w:hAnsi="Arial" w:cs="Arial"/>
                <w:sz w:val="22"/>
                <w:szCs w:val="22"/>
                <w:lang w:val="es-ES_tradnl" w:eastAsia="en-US"/>
              </w:rPr>
            </w:pPr>
          </w:p>
        </w:tc>
      </w:tr>
      <w:tr w:rsidR="007742A1" w:rsidRPr="00D958BC" w:rsidTr="004F2645">
        <w:trPr>
          <w:trHeight w:val="583"/>
        </w:trPr>
        <w:tc>
          <w:tcPr>
            <w:tcW w:w="1312" w:type="dxa"/>
          </w:tcPr>
          <w:p w:rsidR="007742A1" w:rsidRPr="00D958BC" w:rsidRDefault="007742A1" w:rsidP="007742A1">
            <w:pPr>
              <w:rPr>
                <w:rFonts w:ascii="Arial" w:eastAsia="SimSun" w:hAnsi="Arial" w:cs="Arial"/>
                <w:b/>
                <w:lang w:val="es-ES_tradnl" w:eastAsia="en-US"/>
              </w:rPr>
            </w:pPr>
            <w:r w:rsidRPr="00D958BC">
              <w:rPr>
                <w:rFonts w:ascii="Arial" w:eastAsia="SimSun" w:hAnsi="Arial" w:cs="Arial"/>
                <w:b/>
                <w:lang w:val="es-ES_tradnl" w:eastAsia="en-US"/>
              </w:rPr>
              <w:t xml:space="preserve">De: </w:t>
            </w:r>
          </w:p>
        </w:tc>
        <w:tc>
          <w:tcPr>
            <w:tcW w:w="7611" w:type="dxa"/>
          </w:tcPr>
          <w:p w:rsidR="008D7E9D" w:rsidRPr="008E0D8C" w:rsidRDefault="00BD38AF" w:rsidP="00AA61D4">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M</w:t>
            </w:r>
            <w:r w:rsidR="00263D21">
              <w:rPr>
                <w:rFonts w:ascii="Arial" w:eastAsia="Cambria" w:hAnsi="Arial" w:cs="Arial"/>
                <w:sz w:val="22"/>
                <w:szCs w:val="22"/>
                <w:lang w:val="es-ES_tradnl" w:eastAsia="en-US"/>
              </w:rPr>
              <w:t>.</w:t>
            </w:r>
            <w:r>
              <w:rPr>
                <w:rFonts w:ascii="Arial" w:eastAsia="Cambria" w:hAnsi="Arial" w:cs="Arial"/>
                <w:sz w:val="22"/>
                <w:szCs w:val="22"/>
                <w:lang w:val="es-ES_tradnl" w:eastAsia="en-US"/>
              </w:rPr>
              <w:t>A</w:t>
            </w:r>
            <w:r w:rsidR="00263D21">
              <w:rPr>
                <w:rFonts w:ascii="Arial" w:eastAsia="Cambria" w:hAnsi="Arial" w:cs="Arial"/>
                <w:sz w:val="22"/>
                <w:szCs w:val="22"/>
                <w:lang w:val="es-ES_tradnl" w:eastAsia="en-US"/>
              </w:rPr>
              <w:t>.</w:t>
            </w:r>
            <w:r>
              <w:rPr>
                <w:rFonts w:ascii="Arial" w:eastAsia="Cambria" w:hAnsi="Arial" w:cs="Arial"/>
                <w:sz w:val="22"/>
                <w:szCs w:val="22"/>
                <w:lang w:val="es-ES_tradnl" w:eastAsia="en-US"/>
              </w:rPr>
              <w:t>E. Ana Damaris Quesada Murillo</w:t>
            </w:r>
            <w:r w:rsidR="008D7E9D" w:rsidRPr="008E0D8C">
              <w:rPr>
                <w:rFonts w:ascii="Arial" w:eastAsia="Cambria" w:hAnsi="Arial" w:cs="Arial"/>
                <w:sz w:val="22"/>
                <w:szCs w:val="22"/>
                <w:lang w:val="es-ES_tradnl" w:eastAsia="en-US"/>
              </w:rPr>
              <w:t xml:space="preserve">, </w:t>
            </w:r>
            <w:r>
              <w:rPr>
                <w:rFonts w:ascii="Arial" w:eastAsia="Cambria" w:hAnsi="Arial" w:cs="Arial"/>
                <w:sz w:val="22"/>
                <w:szCs w:val="22"/>
                <w:lang w:val="es-ES_tradnl" w:eastAsia="en-US"/>
              </w:rPr>
              <w:t>Directora Ejecutiva</w:t>
            </w:r>
            <w:r w:rsidR="00D66ACE">
              <w:rPr>
                <w:rFonts w:ascii="Arial" w:eastAsia="Cambria" w:hAnsi="Arial" w:cs="Arial"/>
                <w:sz w:val="22"/>
                <w:szCs w:val="22"/>
                <w:lang w:val="es-ES_tradnl" w:eastAsia="en-US"/>
              </w:rPr>
              <w:t xml:space="preserve"> </w:t>
            </w:r>
          </w:p>
          <w:p w:rsidR="007742A1" w:rsidRPr="008E0D8C" w:rsidRDefault="00BD38AF" w:rsidP="008D7E9D">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 xml:space="preserve">Secretaría del </w:t>
            </w:r>
            <w:r w:rsidR="008D7E9D" w:rsidRPr="008E0D8C">
              <w:rPr>
                <w:rFonts w:ascii="Arial" w:eastAsia="Cambria" w:hAnsi="Arial" w:cs="Arial"/>
                <w:sz w:val="22"/>
                <w:szCs w:val="22"/>
                <w:lang w:val="es-ES_tradnl" w:eastAsia="en-US"/>
              </w:rPr>
              <w:t>Consejo Institucional</w:t>
            </w:r>
          </w:p>
        </w:tc>
      </w:tr>
      <w:tr w:rsidR="007742A1" w:rsidRPr="00D958BC" w:rsidTr="004F2645">
        <w:trPr>
          <w:trHeight w:val="253"/>
        </w:trPr>
        <w:tc>
          <w:tcPr>
            <w:tcW w:w="1312" w:type="dxa"/>
          </w:tcPr>
          <w:p w:rsidR="007742A1" w:rsidRPr="00D958BC" w:rsidRDefault="007742A1" w:rsidP="007742A1">
            <w:pPr>
              <w:rPr>
                <w:rFonts w:ascii="Arial" w:eastAsia="SimSun" w:hAnsi="Arial" w:cs="Arial"/>
                <w:b/>
                <w:lang w:val="es-ES_tradnl" w:eastAsia="en-US"/>
              </w:rPr>
            </w:pPr>
          </w:p>
          <w:p w:rsidR="007742A1" w:rsidRPr="00D958BC" w:rsidRDefault="007742A1" w:rsidP="007742A1">
            <w:pPr>
              <w:rPr>
                <w:rFonts w:ascii="Arial" w:eastAsia="SimSun" w:hAnsi="Arial" w:cs="Arial"/>
                <w:b/>
                <w:lang w:val="es-ES_tradnl" w:eastAsia="en-US"/>
              </w:rPr>
            </w:pPr>
            <w:r w:rsidRPr="00D958BC">
              <w:rPr>
                <w:rFonts w:ascii="Arial" w:eastAsia="SimSun" w:hAnsi="Arial" w:cs="Arial"/>
                <w:b/>
                <w:lang w:val="es-ES_tradnl" w:eastAsia="en-US"/>
              </w:rPr>
              <w:t>Fecha:</w:t>
            </w:r>
          </w:p>
        </w:tc>
        <w:tc>
          <w:tcPr>
            <w:tcW w:w="7611" w:type="dxa"/>
          </w:tcPr>
          <w:p w:rsidR="007742A1" w:rsidRPr="008E0D8C" w:rsidRDefault="007742A1" w:rsidP="007742A1">
            <w:pPr>
              <w:tabs>
                <w:tab w:val="right" w:pos="2410"/>
                <w:tab w:val="left" w:pos="2694"/>
              </w:tabs>
              <w:rPr>
                <w:rFonts w:ascii="Arial" w:eastAsia="Cambria" w:hAnsi="Arial" w:cs="Arial"/>
                <w:b/>
                <w:sz w:val="22"/>
                <w:szCs w:val="22"/>
                <w:lang w:eastAsia="en-US"/>
              </w:rPr>
            </w:pPr>
          </w:p>
          <w:p w:rsidR="007F1052" w:rsidRPr="008E0D8C" w:rsidRDefault="00FD534B" w:rsidP="000B5852">
            <w:pPr>
              <w:jc w:val="both"/>
              <w:rPr>
                <w:rFonts w:ascii="Arial" w:eastAsia="Cambria" w:hAnsi="Arial" w:cs="Arial"/>
                <w:b/>
                <w:sz w:val="22"/>
                <w:szCs w:val="22"/>
                <w:lang w:val="es-ES_tradnl" w:eastAsia="en-US"/>
              </w:rPr>
            </w:pPr>
            <w:r>
              <w:rPr>
                <w:rFonts w:ascii="Arial" w:eastAsia="Cambria" w:hAnsi="Arial" w:cs="Arial"/>
                <w:b/>
                <w:sz w:val="22"/>
                <w:szCs w:val="22"/>
                <w:lang w:val="es-ES_tradnl" w:eastAsia="en-US"/>
              </w:rPr>
              <w:t>22</w:t>
            </w:r>
            <w:r w:rsidR="00D76019">
              <w:rPr>
                <w:rFonts w:ascii="Arial" w:eastAsia="Cambria" w:hAnsi="Arial" w:cs="Arial"/>
                <w:b/>
                <w:sz w:val="22"/>
                <w:szCs w:val="22"/>
                <w:lang w:val="es-ES_tradnl" w:eastAsia="en-US"/>
              </w:rPr>
              <w:t xml:space="preserve"> </w:t>
            </w:r>
            <w:r w:rsidR="00A5669A">
              <w:rPr>
                <w:rFonts w:ascii="Arial" w:eastAsia="Cambria" w:hAnsi="Arial" w:cs="Arial"/>
                <w:b/>
                <w:sz w:val="22"/>
                <w:szCs w:val="22"/>
                <w:lang w:val="es-ES_tradnl" w:eastAsia="en-US"/>
              </w:rPr>
              <w:t xml:space="preserve">de </w:t>
            </w:r>
            <w:r w:rsidR="00571C76">
              <w:rPr>
                <w:rFonts w:ascii="Arial" w:eastAsia="Cambria" w:hAnsi="Arial" w:cs="Arial"/>
                <w:b/>
                <w:sz w:val="22"/>
                <w:szCs w:val="22"/>
                <w:lang w:val="es-ES_tradnl" w:eastAsia="en-US"/>
              </w:rPr>
              <w:t>mayo</w:t>
            </w:r>
            <w:r w:rsidR="00D76019">
              <w:rPr>
                <w:rFonts w:ascii="Arial" w:eastAsia="Cambria" w:hAnsi="Arial" w:cs="Arial"/>
                <w:b/>
                <w:sz w:val="22"/>
                <w:szCs w:val="22"/>
                <w:lang w:val="es-ES_tradnl" w:eastAsia="en-US"/>
              </w:rPr>
              <w:t xml:space="preserve"> </w:t>
            </w:r>
            <w:r w:rsidR="007742A1" w:rsidRPr="008E0D8C">
              <w:rPr>
                <w:rFonts w:ascii="Arial" w:eastAsia="Cambria" w:hAnsi="Arial" w:cs="Arial"/>
                <w:b/>
                <w:sz w:val="22"/>
                <w:szCs w:val="22"/>
                <w:lang w:val="es-ES_tradnl" w:eastAsia="en-US"/>
              </w:rPr>
              <w:t>de 201</w:t>
            </w:r>
            <w:r w:rsidR="00AA61D4">
              <w:rPr>
                <w:rFonts w:ascii="Arial" w:eastAsia="Cambria" w:hAnsi="Arial" w:cs="Arial"/>
                <w:b/>
                <w:sz w:val="22"/>
                <w:szCs w:val="22"/>
                <w:lang w:val="es-ES_tradnl" w:eastAsia="en-US"/>
              </w:rPr>
              <w:t>9</w:t>
            </w:r>
          </w:p>
          <w:p w:rsidR="00336F05" w:rsidRPr="008E0D8C" w:rsidRDefault="00336F05" w:rsidP="000B5852">
            <w:pPr>
              <w:jc w:val="both"/>
              <w:rPr>
                <w:rFonts w:ascii="Arial" w:eastAsia="Cambria" w:hAnsi="Arial" w:cs="Arial"/>
                <w:b/>
                <w:sz w:val="22"/>
                <w:szCs w:val="22"/>
                <w:lang w:val="es-ES_tradnl" w:eastAsia="en-US"/>
              </w:rPr>
            </w:pPr>
          </w:p>
        </w:tc>
      </w:tr>
      <w:tr w:rsidR="00A2484D" w:rsidRPr="005405AE" w:rsidTr="004F2645">
        <w:trPr>
          <w:trHeight w:val="253"/>
        </w:trPr>
        <w:tc>
          <w:tcPr>
            <w:tcW w:w="1312" w:type="dxa"/>
          </w:tcPr>
          <w:p w:rsidR="007742A1" w:rsidRPr="00D958BC" w:rsidRDefault="007742A1" w:rsidP="007742A1">
            <w:pPr>
              <w:rPr>
                <w:rFonts w:ascii="Arial" w:eastAsia="SimSun" w:hAnsi="Arial" w:cs="Arial"/>
                <w:b/>
                <w:sz w:val="22"/>
                <w:szCs w:val="22"/>
                <w:lang w:val="es-ES_tradnl" w:eastAsia="en-US"/>
              </w:rPr>
            </w:pPr>
            <w:r w:rsidRPr="00D958BC">
              <w:rPr>
                <w:rFonts w:ascii="Arial" w:eastAsia="SimSun" w:hAnsi="Arial" w:cs="Arial"/>
                <w:b/>
                <w:sz w:val="22"/>
                <w:szCs w:val="22"/>
                <w:lang w:val="es-ES_tradnl" w:eastAsia="en-US"/>
              </w:rPr>
              <w:t>Asunto:</w:t>
            </w:r>
          </w:p>
        </w:tc>
        <w:tc>
          <w:tcPr>
            <w:tcW w:w="7611" w:type="dxa"/>
          </w:tcPr>
          <w:p w:rsidR="00821E37" w:rsidRPr="007C12C6" w:rsidRDefault="00FF209C" w:rsidP="009D29F1">
            <w:pPr>
              <w:ind w:left="30" w:hanging="30"/>
              <w:jc w:val="both"/>
              <w:rPr>
                <w:rFonts w:ascii="Arial" w:hAnsi="Arial" w:cs="Arial"/>
                <w:b/>
                <w:lang w:val="es-ES_tradnl" w:eastAsia="es-CR"/>
              </w:rPr>
            </w:pPr>
            <w:r w:rsidRPr="008F0835">
              <w:rPr>
                <w:rFonts w:ascii="Arial" w:eastAsia="Calibri" w:hAnsi="Arial" w:cs="Arial"/>
                <w:b/>
                <w:sz w:val="22"/>
                <w:szCs w:val="22"/>
              </w:rPr>
              <w:t>S</w:t>
            </w:r>
            <w:r w:rsidR="007742A1" w:rsidRPr="008F0835">
              <w:rPr>
                <w:rFonts w:ascii="Arial" w:eastAsia="Calibri" w:hAnsi="Arial" w:cs="Arial"/>
                <w:b/>
                <w:sz w:val="22"/>
                <w:szCs w:val="22"/>
              </w:rPr>
              <w:t xml:space="preserve">esión Ordinaria No. </w:t>
            </w:r>
            <w:r w:rsidR="00337455" w:rsidRPr="008F0835">
              <w:rPr>
                <w:rFonts w:ascii="Arial" w:eastAsia="Calibri" w:hAnsi="Arial" w:cs="Arial"/>
                <w:b/>
                <w:sz w:val="22"/>
                <w:szCs w:val="22"/>
              </w:rPr>
              <w:t>3</w:t>
            </w:r>
            <w:r w:rsidR="003F3400">
              <w:rPr>
                <w:rFonts w:ascii="Arial" w:eastAsia="Calibri" w:hAnsi="Arial" w:cs="Arial"/>
                <w:b/>
                <w:sz w:val="22"/>
                <w:szCs w:val="22"/>
              </w:rPr>
              <w:t>1</w:t>
            </w:r>
            <w:r w:rsidR="001E3F3C">
              <w:rPr>
                <w:rFonts w:ascii="Arial" w:eastAsia="Calibri" w:hAnsi="Arial" w:cs="Arial"/>
                <w:b/>
                <w:sz w:val="22"/>
                <w:szCs w:val="22"/>
              </w:rPr>
              <w:t>1</w:t>
            </w:r>
            <w:r w:rsidR="00FD534B">
              <w:rPr>
                <w:rFonts w:ascii="Arial" w:eastAsia="Calibri" w:hAnsi="Arial" w:cs="Arial"/>
                <w:b/>
                <w:sz w:val="22"/>
                <w:szCs w:val="22"/>
              </w:rPr>
              <w:t>8</w:t>
            </w:r>
            <w:r w:rsidR="007742A1" w:rsidRPr="008F0835">
              <w:rPr>
                <w:rFonts w:ascii="Arial" w:eastAsia="Calibri" w:hAnsi="Arial" w:cs="Arial"/>
                <w:b/>
                <w:sz w:val="22"/>
                <w:szCs w:val="22"/>
              </w:rPr>
              <w:t>, Artículo</w:t>
            </w:r>
            <w:r w:rsidR="00A5669A" w:rsidRPr="008F0835">
              <w:rPr>
                <w:rFonts w:ascii="Arial" w:eastAsia="Calibri" w:hAnsi="Arial" w:cs="Arial"/>
                <w:b/>
                <w:sz w:val="22"/>
                <w:szCs w:val="22"/>
              </w:rPr>
              <w:t xml:space="preserve"> </w:t>
            </w:r>
            <w:r w:rsidR="00FD534B">
              <w:rPr>
                <w:rFonts w:ascii="Arial" w:eastAsia="Calibri" w:hAnsi="Arial" w:cs="Arial"/>
                <w:b/>
                <w:sz w:val="22"/>
                <w:szCs w:val="22"/>
              </w:rPr>
              <w:t>1</w:t>
            </w:r>
            <w:r w:rsidR="009D29F1">
              <w:rPr>
                <w:rFonts w:ascii="Arial" w:eastAsia="Calibri" w:hAnsi="Arial" w:cs="Arial"/>
                <w:b/>
                <w:sz w:val="22"/>
                <w:szCs w:val="22"/>
              </w:rPr>
              <w:t>5</w:t>
            </w:r>
            <w:r w:rsidR="007742A1" w:rsidRPr="008F0835">
              <w:rPr>
                <w:rFonts w:ascii="Arial" w:eastAsia="Calibri" w:hAnsi="Arial" w:cs="Arial"/>
                <w:b/>
                <w:sz w:val="22"/>
                <w:szCs w:val="22"/>
              </w:rPr>
              <w:t xml:space="preserve"> del </w:t>
            </w:r>
            <w:r w:rsidR="00FD534B">
              <w:rPr>
                <w:rFonts w:ascii="Arial" w:eastAsia="Calibri" w:hAnsi="Arial" w:cs="Arial"/>
                <w:b/>
                <w:sz w:val="22"/>
                <w:szCs w:val="22"/>
              </w:rPr>
              <w:t>22</w:t>
            </w:r>
            <w:r w:rsidR="005A7222">
              <w:rPr>
                <w:rFonts w:ascii="Arial" w:eastAsia="Calibri" w:hAnsi="Arial" w:cs="Arial"/>
                <w:b/>
                <w:sz w:val="22"/>
                <w:szCs w:val="22"/>
              </w:rPr>
              <w:t xml:space="preserve"> de </w:t>
            </w:r>
            <w:r w:rsidR="00571C76">
              <w:rPr>
                <w:rFonts w:ascii="Arial" w:eastAsia="Calibri" w:hAnsi="Arial" w:cs="Arial"/>
                <w:b/>
                <w:sz w:val="22"/>
                <w:szCs w:val="22"/>
              </w:rPr>
              <w:t>mayo</w:t>
            </w:r>
            <w:r w:rsidR="005A7222">
              <w:rPr>
                <w:rFonts w:ascii="Arial" w:eastAsia="Calibri" w:hAnsi="Arial" w:cs="Arial"/>
                <w:b/>
                <w:sz w:val="22"/>
                <w:szCs w:val="22"/>
              </w:rPr>
              <w:t xml:space="preserve"> </w:t>
            </w:r>
            <w:r w:rsidR="00A772EF" w:rsidRPr="008F0835">
              <w:rPr>
                <w:rFonts w:ascii="Arial" w:eastAsia="Calibri" w:hAnsi="Arial" w:cs="Arial"/>
                <w:b/>
                <w:sz w:val="22"/>
                <w:szCs w:val="22"/>
              </w:rPr>
              <w:t>de 201</w:t>
            </w:r>
            <w:r w:rsidR="00AA61D4">
              <w:rPr>
                <w:rFonts w:ascii="Arial" w:eastAsia="Calibri" w:hAnsi="Arial" w:cs="Arial"/>
                <w:b/>
                <w:sz w:val="22"/>
                <w:szCs w:val="22"/>
              </w:rPr>
              <w:t>9</w:t>
            </w:r>
            <w:r w:rsidR="00925985" w:rsidRPr="008F0835">
              <w:rPr>
                <w:rFonts w:ascii="Arial" w:eastAsia="Calibri" w:hAnsi="Arial" w:cs="Arial"/>
                <w:b/>
                <w:sz w:val="22"/>
                <w:szCs w:val="22"/>
              </w:rPr>
              <w:t>.</w:t>
            </w:r>
            <w:r w:rsidR="008D4991">
              <w:rPr>
                <w:rFonts w:ascii="Arial" w:eastAsia="Calibri" w:hAnsi="Arial" w:cs="Arial"/>
                <w:b/>
                <w:sz w:val="22"/>
                <w:szCs w:val="22"/>
              </w:rPr>
              <w:t xml:space="preserve"> </w:t>
            </w:r>
            <w:r w:rsidR="00FD534B" w:rsidRPr="00FD534B">
              <w:rPr>
                <w:rFonts w:ascii="Arial" w:hAnsi="Arial" w:cs="Arial"/>
                <w:b/>
                <w:bCs/>
                <w:sz w:val="22"/>
                <w:szCs w:val="22"/>
              </w:rPr>
              <w:t>Modificación del artículo 8 del Reglamento para la aplicación de Modificaciones Presupuestarias del Instituto Tecnológico de Costa Rica</w:t>
            </w:r>
          </w:p>
        </w:tc>
      </w:tr>
    </w:tbl>
    <w:p w:rsidR="00FF209C" w:rsidRDefault="00FF209C" w:rsidP="007742A1">
      <w:pPr>
        <w:jc w:val="both"/>
        <w:rPr>
          <w:rFonts w:ascii="Arial" w:eastAsia="Cambria" w:hAnsi="Arial" w:cs="Arial"/>
          <w:lang w:val="es-ES_tradnl" w:eastAsia="en-US"/>
        </w:rPr>
      </w:pPr>
    </w:p>
    <w:p w:rsidR="00ED72F3" w:rsidRDefault="00ED72F3" w:rsidP="007742A1">
      <w:pPr>
        <w:jc w:val="both"/>
        <w:rPr>
          <w:rFonts w:ascii="Arial" w:eastAsia="Cambria" w:hAnsi="Arial" w:cs="Arial"/>
          <w:lang w:val="es-ES_tradnl" w:eastAsia="en-US"/>
        </w:rPr>
      </w:pPr>
    </w:p>
    <w:p w:rsidR="007742A1" w:rsidRDefault="007742A1" w:rsidP="007742A1">
      <w:pPr>
        <w:jc w:val="both"/>
        <w:rPr>
          <w:rFonts w:ascii="Arial" w:eastAsia="Cambria" w:hAnsi="Arial" w:cs="Arial"/>
          <w:lang w:val="es-ES_tradnl" w:eastAsia="en-US"/>
        </w:rPr>
      </w:pPr>
      <w:r w:rsidRPr="00D958BC">
        <w:rPr>
          <w:rFonts w:ascii="Arial" w:eastAsia="Cambria" w:hAnsi="Arial" w:cs="Arial"/>
          <w:lang w:val="es-ES_tradnl" w:eastAsia="en-US"/>
        </w:rPr>
        <w:t>Para los fines correspondientes se transcribe el acuerdo tomado por el Consejo Institucional, citado en la referencia, el cual dice:</w:t>
      </w:r>
    </w:p>
    <w:p w:rsidR="00314BAD" w:rsidRDefault="00314BAD" w:rsidP="007742A1">
      <w:pPr>
        <w:jc w:val="both"/>
        <w:rPr>
          <w:rFonts w:ascii="Arial" w:eastAsia="Cambria" w:hAnsi="Arial" w:cs="Arial"/>
          <w:lang w:val="es-ES_tradnl" w:eastAsia="en-US"/>
        </w:rPr>
      </w:pPr>
    </w:p>
    <w:p w:rsidR="009D29F1" w:rsidRPr="009D29F1" w:rsidRDefault="009D29F1" w:rsidP="009D29F1">
      <w:pPr>
        <w:tabs>
          <w:tab w:val="left" w:pos="3070"/>
        </w:tabs>
        <w:contextualSpacing/>
        <w:jc w:val="both"/>
        <w:outlineLvl w:val="0"/>
        <w:rPr>
          <w:rFonts w:ascii="Arial" w:hAnsi="Arial" w:cs="Arial"/>
          <w:b/>
          <w:lang w:val="es-CR"/>
        </w:rPr>
      </w:pPr>
      <w:r w:rsidRPr="009D29F1">
        <w:rPr>
          <w:rFonts w:ascii="Arial" w:hAnsi="Arial" w:cs="Arial"/>
          <w:b/>
          <w:lang w:val="es-CR"/>
        </w:rPr>
        <w:t>RESULTANDO QUE:</w:t>
      </w:r>
    </w:p>
    <w:p w:rsidR="009D29F1" w:rsidRPr="009D29F1" w:rsidRDefault="009D29F1" w:rsidP="009D29F1">
      <w:pPr>
        <w:tabs>
          <w:tab w:val="left" w:pos="1560"/>
          <w:tab w:val="left" w:pos="3070"/>
        </w:tabs>
        <w:contextualSpacing/>
        <w:jc w:val="both"/>
        <w:outlineLvl w:val="0"/>
        <w:rPr>
          <w:rFonts w:ascii="Arial" w:hAnsi="Arial" w:cs="Arial"/>
          <w:b/>
          <w:sz w:val="20"/>
          <w:szCs w:val="20"/>
          <w:lang w:val="es-CR"/>
        </w:rPr>
      </w:pPr>
    </w:p>
    <w:p w:rsidR="009D29F1" w:rsidRPr="009D29F1" w:rsidRDefault="009D29F1" w:rsidP="009D29F1">
      <w:pPr>
        <w:numPr>
          <w:ilvl w:val="0"/>
          <w:numId w:val="28"/>
        </w:numPr>
        <w:ind w:left="426"/>
        <w:jc w:val="both"/>
        <w:rPr>
          <w:rFonts w:ascii="Arial" w:hAnsi="Arial" w:cs="Arial"/>
          <w:lang w:val="es-CR"/>
        </w:rPr>
      </w:pPr>
      <w:r w:rsidRPr="009D29F1">
        <w:rPr>
          <w:rFonts w:ascii="Arial" w:hAnsi="Arial" w:cs="Arial"/>
          <w:lang w:val="es-CR"/>
        </w:rPr>
        <w:t>El Estatuto Orgánico del Instituto Tecnológico de Costa Rica en su artículo 18, inciso f), señala:</w:t>
      </w:r>
    </w:p>
    <w:p w:rsidR="009D29F1" w:rsidRPr="009D29F1" w:rsidRDefault="009D29F1" w:rsidP="009D29F1">
      <w:pPr>
        <w:tabs>
          <w:tab w:val="left" w:pos="1560"/>
        </w:tabs>
        <w:jc w:val="both"/>
        <w:rPr>
          <w:rFonts w:ascii="Arial" w:hAnsi="Arial"/>
          <w:sz w:val="20"/>
          <w:szCs w:val="20"/>
          <w:lang w:val="es-CR"/>
        </w:rPr>
      </w:pPr>
    </w:p>
    <w:p w:rsidR="009D29F1" w:rsidRPr="009D29F1" w:rsidRDefault="009D29F1" w:rsidP="009D29F1">
      <w:pPr>
        <w:ind w:left="709" w:right="284"/>
        <w:contextualSpacing/>
        <w:jc w:val="both"/>
        <w:rPr>
          <w:rFonts w:ascii="Arial" w:eastAsia="Calibri" w:hAnsi="Arial" w:cs="Arial"/>
          <w:bCs/>
          <w:i/>
          <w:sz w:val="20"/>
          <w:szCs w:val="20"/>
          <w:lang w:val="es-CR"/>
        </w:rPr>
      </w:pPr>
      <w:r w:rsidRPr="009D29F1">
        <w:rPr>
          <w:rFonts w:ascii="Arial" w:eastAsia="Calibri" w:hAnsi="Arial" w:cs="Arial"/>
          <w:bCs/>
          <w:i/>
          <w:sz w:val="20"/>
          <w:szCs w:val="20"/>
          <w:lang w:val="es-CR"/>
        </w:rPr>
        <w:t>“Son funciones del Consejo Institucional:</w:t>
      </w:r>
    </w:p>
    <w:p w:rsidR="009D29F1" w:rsidRPr="009D29F1" w:rsidRDefault="009D29F1" w:rsidP="009D29F1">
      <w:pPr>
        <w:tabs>
          <w:tab w:val="left" w:pos="1560"/>
        </w:tabs>
        <w:overflowPunct w:val="0"/>
        <w:autoSpaceDE w:val="0"/>
        <w:autoSpaceDN w:val="0"/>
        <w:adjustRightInd w:val="0"/>
        <w:ind w:left="1276" w:right="618" w:hanging="426"/>
        <w:jc w:val="both"/>
        <w:textAlignment w:val="baseline"/>
        <w:rPr>
          <w:rFonts w:ascii="Arial" w:hAnsi="Arial" w:cs="Arial"/>
          <w:i/>
          <w:sz w:val="20"/>
          <w:szCs w:val="20"/>
          <w:lang w:val="es-CR"/>
        </w:rPr>
      </w:pPr>
      <w:r w:rsidRPr="009D29F1">
        <w:rPr>
          <w:rFonts w:ascii="Arial" w:hAnsi="Arial" w:cs="Arial"/>
          <w:i/>
          <w:sz w:val="20"/>
          <w:szCs w:val="20"/>
          <w:lang w:val="es-CR"/>
        </w:rPr>
        <w:t>…</w:t>
      </w:r>
    </w:p>
    <w:p w:rsidR="009D29F1" w:rsidRPr="009D29F1" w:rsidRDefault="009D29F1" w:rsidP="009D29F1">
      <w:pPr>
        <w:ind w:left="993" w:right="425" w:hanging="284"/>
        <w:jc w:val="both"/>
        <w:rPr>
          <w:rFonts w:ascii="Arial" w:hAnsi="Arial" w:cs="Arial"/>
          <w:bCs/>
          <w:i/>
          <w:sz w:val="20"/>
          <w:szCs w:val="20"/>
          <w:lang w:val="es-CR"/>
        </w:rPr>
      </w:pPr>
      <w:r w:rsidRPr="009D29F1">
        <w:rPr>
          <w:rFonts w:ascii="Arial" w:hAnsi="Arial" w:cs="Arial"/>
          <w:bCs/>
          <w:i/>
          <w:sz w:val="20"/>
          <w:szCs w:val="20"/>
          <w:lang w:val="es-CR"/>
        </w:rPr>
        <w:t>f.</w:t>
      </w:r>
      <w:r w:rsidRPr="009D29F1">
        <w:rPr>
          <w:rFonts w:ascii="Arial" w:hAnsi="Arial" w:cs="Arial"/>
          <w:bCs/>
          <w:i/>
          <w:sz w:val="20"/>
          <w:szCs w:val="20"/>
          <w:lang w:val="es-CR"/>
        </w:rPr>
        <w:tab/>
        <w:t>Aprobar, promulgar y modificar los reglamentos generales necesarios para el funcionamiento del Instituto, así como los suyos propios, excepto aquellos que regulen el funcionamiento de la Asamblea Institucional Representativa y del Congreso Institucional.”</w:t>
      </w:r>
    </w:p>
    <w:p w:rsidR="009D29F1" w:rsidRPr="009D29F1" w:rsidRDefault="009D29F1" w:rsidP="009D29F1">
      <w:pPr>
        <w:jc w:val="both"/>
        <w:rPr>
          <w:rFonts w:ascii="Arial" w:hAnsi="Arial" w:cs="Arial"/>
          <w:sz w:val="16"/>
          <w:szCs w:val="16"/>
          <w:lang w:val="es-CR"/>
        </w:rPr>
      </w:pPr>
    </w:p>
    <w:p w:rsidR="009D29F1" w:rsidRPr="009D29F1" w:rsidRDefault="009D29F1" w:rsidP="009D29F1">
      <w:pPr>
        <w:numPr>
          <w:ilvl w:val="0"/>
          <w:numId w:val="28"/>
        </w:numPr>
        <w:ind w:left="426"/>
        <w:jc w:val="both"/>
        <w:rPr>
          <w:rFonts w:ascii="Arial" w:hAnsi="Arial" w:cs="Arial"/>
          <w:lang w:val="es-CR"/>
        </w:rPr>
      </w:pPr>
      <w:r w:rsidRPr="009D29F1">
        <w:rPr>
          <w:rFonts w:ascii="Arial" w:hAnsi="Arial" w:cs="Arial"/>
          <w:lang w:val="es-CR"/>
        </w:rPr>
        <w:t>El Reglamento de Normalización Institucional, con respecto a la tramitación de reglamentos generales, en su Artículo 12 señala lo siguiente:</w:t>
      </w:r>
    </w:p>
    <w:p w:rsidR="009D29F1" w:rsidRPr="009D29F1" w:rsidRDefault="009D29F1" w:rsidP="009D29F1">
      <w:pPr>
        <w:ind w:left="709" w:right="284"/>
        <w:contextualSpacing/>
        <w:jc w:val="both"/>
        <w:rPr>
          <w:rFonts w:ascii="Arial" w:eastAsia="Calibri" w:hAnsi="Arial" w:cs="Arial"/>
          <w:bCs/>
          <w:i/>
          <w:sz w:val="20"/>
          <w:szCs w:val="20"/>
          <w:lang w:val="es-CR"/>
        </w:rPr>
      </w:pPr>
    </w:p>
    <w:p w:rsidR="009D29F1" w:rsidRPr="009D29F1" w:rsidRDefault="009D29F1" w:rsidP="009D29F1">
      <w:pPr>
        <w:ind w:left="709" w:right="284"/>
        <w:contextualSpacing/>
        <w:jc w:val="both"/>
        <w:rPr>
          <w:rFonts w:ascii="Arial" w:eastAsia="Calibri" w:hAnsi="Arial" w:cs="Arial"/>
          <w:bCs/>
          <w:i/>
          <w:sz w:val="20"/>
          <w:szCs w:val="20"/>
          <w:lang w:val="es-CR"/>
        </w:rPr>
      </w:pPr>
      <w:r w:rsidRPr="009D29F1">
        <w:rPr>
          <w:rFonts w:ascii="Arial" w:eastAsia="Calibri" w:hAnsi="Arial" w:cs="Arial"/>
          <w:bCs/>
          <w:i/>
          <w:sz w:val="20"/>
          <w:szCs w:val="20"/>
          <w:lang w:val="es-CR"/>
        </w:rPr>
        <w:t>“Cuando se trate de una solicitud de creación, modificación o derogatoria de un reglamento general se procederá de la siguiente manera:</w:t>
      </w:r>
    </w:p>
    <w:p w:rsidR="009D29F1" w:rsidRPr="009D29F1" w:rsidRDefault="009D29F1" w:rsidP="009D29F1">
      <w:pPr>
        <w:ind w:left="709" w:right="284"/>
        <w:contextualSpacing/>
        <w:jc w:val="both"/>
        <w:rPr>
          <w:rFonts w:ascii="Arial" w:eastAsia="Calibri" w:hAnsi="Arial" w:cs="Arial"/>
          <w:bCs/>
          <w:i/>
          <w:sz w:val="20"/>
          <w:szCs w:val="20"/>
          <w:lang w:val="es-CR"/>
        </w:rPr>
      </w:pPr>
    </w:p>
    <w:p w:rsidR="009D29F1" w:rsidRPr="009D29F1" w:rsidRDefault="009D29F1" w:rsidP="009D29F1">
      <w:pPr>
        <w:numPr>
          <w:ilvl w:val="0"/>
          <w:numId w:val="32"/>
        </w:numPr>
        <w:ind w:right="284"/>
        <w:contextualSpacing/>
        <w:jc w:val="both"/>
        <w:rPr>
          <w:rFonts w:ascii="Arial" w:eastAsia="Calibri" w:hAnsi="Arial" w:cs="Arial"/>
          <w:bCs/>
          <w:i/>
          <w:sz w:val="20"/>
          <w:szCs w:val="20"/>
          <w:lang w:val="es-CR"/>
        </w:rPr>
      </w:pPr>
      <w:r w:rsidRPr="009D29F1">
        <w:rPr>
          <w:rFonts w:ascii="Arial" w:eastAsia="Calibri" w:hAnsi="Arial" w:cs="Arial"/>
          <w:bCs/>
          <w:i/>
          <w:sz w:val="20"/>
          <w:szCs w:val="20"/>
          <w:lang w:val="es-CR"/>
        </w:rPr>
        <w:lastRenderedPageBreak/>
        <w:t>Cualquier miembro u Órgano Colegiado de la Comunidad, podrá proponer al Consejo Institucional la iniciativa de creación, modificación o derogatoria de un reglamento general.</w:t>
      </w:r>
    </w:p>
    <w:p w:rsidR="009D29F1" w:rsidRPr="009D29F1" w:rsidRDefault="009D29F1" w:rsidP="009D29F1">
      <w:pPr>
        <w:numPr>
          <w:ilvl w:val="0"/>
          <w:numId w:val="32"/>
        </w:numPr>
        <w:ind w:right="284"/>
        <w:contextualSpacing/>
        <w:jc w:val="both"/>
        <w:rPr>
          <w:rFonts w:ascii="Arial" w:eastAsia="Calibri" w:hAnsi="Arial" w:cs="Arial"/>
          <w:bCs/>
          <w:i/>
          <w:sz w:val="20"/>
          <w:szCs w:val="20"/>
          <w:lang w:val="es-CR"/>
        </w:rPr>
      </w:pPr>
      <w:r w:rsidRPr="009D29F1">
        <w:rPr>
          <w:rFonts w:ascii="Arial" w:eastAsia="Calibri" w:hAnsi="Arial" w:cs="Arial"/>
          <w:bCs/>
          <w:i/>
          <w:sz w:val="20"/>
          <w:szCs w:val="20"/>
          <w:lang w:val="es-CR"/>
        </w:rPr>
        <w:t>El Consejo Institucional designará entre sus comisiones permanentes, el estudio de su procedencia.</w:t>
      </w:r>
    </w:p>
    <w:p w:rsidR="009D29F1" w:rsidRPr="009D29F1" w:rsidRDefault="009D29F1" w:rsidP="009D29F1">
      <w:pPr>
        <w:numPr>
          <w:ilvl w:val="0"/>
          <w:numId w:val="32"/>
        </w:numPr>
        <w:ind w:right="284"/>
        <w:contextualSpacing/>
        <w:jc w:val="both"/>
        <w:rPr>
          <w:rFonts w:ascii="Arial" w:eastAsia="Calibri" w:hAnsi="Arial" w:cs="Arial"/>
          <w:bCs/>
          <w:i/>
          <w:sz w:val="20"/>
          <w:szCs w:val="20"/>
          <w:lang w:val="es-CR"/>
        </w:rPr>
      </w:pPr>
      <w:r w:rsidRPr="009D29F1">
        <w:rPr>
          <w:rFonts w:ascii="Arial" w:eastAsia="Calibri" w:hAnsi="Arial" w:cs="Arial"/>
          <w:bCs/>
          <w:i/>
          <w:sz w:val="20"/>
          <w:szCs w:val="20"/>
          <w:lang w:val="es-CR"/>
        </w:rPr>
        <w:t>De ser procedente la propuesta, se solicitará a la Oficina de Planificación Institucional realizar el trámite correspondiente.</w:t>
      </w:r>
    </w:p>
    <w:p w:rsidR="009D29F1" w:rsidRPr="009D29F1" w:rsidRDefault="009D29F1" w:rsidP="009D29F1">
      <w:pPr>
        <w:numPr>
          <w:ilvl w:val="0"/>
          <w:numId w:val="32"/>
        </w:numPr>
        <w:ind w:right="284"/>
        <w:contextualSpacing/>
        <w:jc w:val="both"/>
        <w:rPr>
          <w:rFonts w:ascii="Arial" w:eastAsia="Calibri" w:hAnsi="Arial" w:cs="Arial"/>
          <w:bCs/>
          <w:i/>
          <w:sz w:val="20"/>
          <w:szCs w:val="20"/>
          <w:lang w:val="es-CR"/>
        </w:rPr>
      </w:pPr>
      <w:r w:rsidRPr="009D29F1">
        <w:rPr>
          <w:rFonts w:ascii="Arial" w:eastAsia="Calibri" w:hAnsi="Arial" w:cs="Arial"/>
          <w:bCs/>
          <w:i/>
          <w:sz w:val="20"/>
          <w:szCs w:val="20"/>
          <w:lang w:val="es-CR"/>
        </w:rPr>
        <w:t>La Oficina de Planificación Institucional, elaborará una propuesta del reglamento que incorpore, las observaciones y los dictámenes respectivos.</w:t>
      </w:r>
    </w:p>
    <w:p w:rsidR="009D29F1" w:rsidRPr="009D29F1" w:rsidRDefault="009D29F1" w:rsidP="009D29F1">
      <w:pPr>
        <w:numPr>
          <w:ilvl w:val="0"/>
          <w:numId w:val="32"/>
        </w:numPr>
        <w:ind w:right="284"/>
        <w:contextualSpacing/>
        <w:jc w:val="both"/>
        <w:rPr>
          <w:rFonts w:ascii="Arial" w:eastAsia="Calibri" w:hAnsi="Arial" w:cs="Arial"/>
          <w:bCs/>
          <w:i/>
          <w:sz w:val="20"/>
          <w:szCs w:val="20"/>
          <w:lang w:val="es-CR"/>
        </w:rPr>
      </w:pPr>
      <w:r w:rsidRPr="009D29F1">
        <w:rPr>
          <w:rFonts w:ascii="Arial" w:eastAsia="Calibri" w:hAnsi="Arial" w:cs="Arial"/>
          <w:bCs/>
          <w:i/>
          <w:sz w:val="20"/>
          <w:szCs w:val="20"/>
          <w:lang w:val="es-CR"/>
        </w:rPr>
        <w:t>La Comisión permanente respectiva hará un análisis integral de la solicitud y elaborará una propuesta final, que elevará al pleno del Consejo Institucional para su conocimiento y aprobación.</w:t>
      </w:r>
    </w:p>
    <w:p w:rsidR="009D29F1" w:rsidRPr="009D29F1" w:rsidRDefault="009D29F1" w:rsidP="009D29F1">
      <w:pPr>
        <w:numPr>
          <w:ilvl w:val="0"/>
          <w:numId w:val="32"/>
        </w:numPr>
        <w:ind w:right="284"/>
        <w:contextualSpacing/>
        <w:jc w:val="both"/>
        <w:rPr>
          <w:rFonts w:ascii="Arial" w:eastAsia="Calibri" w:hAnsi="Arial" w:cs="Arial"/>
          <w:bCs/>
          <w:i/>
          <w:sz w:val="20"/>
          <w:szCs w:val="20"/>
          <w:lang w:val="es-CR"/>
        </w:rPr>
      </w:pPr>
      <w:r w:rsidRPr="009D29F1">
        <w:rPr>
          <w:rFonts w:ascii="Arial" w:eastAsia="Calibri" w:hAnsi="Arial" w:cs="Arial"/>
          <w:bCs/>
          <w:i/>
          <w:sz w:val="20"/>
          <w:szCs w:val="20"/>
          <w:lang w:val="es-CR"/>
        </w:rPr>
        <w:t>En el caso de reformas parciales que no impliquen cambios sustanciales en dicha normativa, la comisión permanente respectiva definirá si lo envía a la Oficina de Planificación Institucional.”</w:t>
      </w:r>
    </w:p>
    <w:p w:rsidR="009D29F1" w:rsidRPr="009D29F1" w:rsidRDefault="009D29F1" w:rsidP="009D29F1">
      <w:pPr>
        <w:ind w:left="1429" w:right="284"/>
        <w:contextualSpacing/>
        <w:jc w:val="both"/>
        <w:rPr>
          <w:rFonts w:ascii="Arial" w:eastAsia="Calibri" w:hAnsi="Arial" w:cs="Arial"/>
          <w:bCs/>
          <w:i/>
          <w:sz w:val="20"/>
          <w:szCs w:val="20"/>
          <w:lang w:val="es-CR"/>
        </w:rPr>
      </w:pPr>
    </w:p>
    <w:p w:rsidR="009D29F1" w:rsidRPr="009D29F1" w:rsidRDefault="009D29F1" w:rsidP="009D29F1">
      <w:pPr>
        <w:numPr>
          <w:ilvl w:val="0"/>
          <w:numId w:val="28"/>
        </w:numPr>
        <w:ind w:left="426"/>
        <w:jc w:val="both"/>
        <w:rPr>
          <w:rFonts w:ascii="Arial" w:hAnsi="Arial" w:cs="Arial"/>
          <w:lang w:val="es-CR"/>
        </w:rPr>
      </w:pPr>
      <w:r w:rsidRPr="009D29F1">
        <w:rPr>
          <w:rFonts w:ascii="Arial" w:hAnsi="Arial" w:cs="Arial"/>
          <w:lang w:val="es-CR"/>
        </w:rPr>
        <w:t>Las Normas técnicas de presupuesto emitidas desde la Contraloría General de la República establecen que la Institución deberá determinar los mecanismos bajo los cuales ejecutará el proceso de modificación al presupuesto.</w:t>
      </w:r>
    </w:p>
    <w:p w:rsidR="009D29F1" w:rsidRPr="009D29F1" w:rsidRDefault="009D29F1" w:rsidP="009D29F1">
      <w:pPr>
        <w:ind w:left="708"/>
        <w:jc w:val="both"/>
        <w:rPr>
          <w:rFonts w:ascii="Arial" w:hAnsi="Arial" w:cs="Arial"/>
          <w:sz w:val="16"/>
          <w:szCs w:val="16"/>
        </w:rPr>
      </w:pPr>
    </w:p>
    <w:p w:rsidR="009D29F1" w:rsidRPr="009D29F1" w:rsidRDefault="009D29F1" w:rsidP="009D29F1">
      <w:pPr>
        <w:numPr>
          <w:ilvl w:val="0"/>
          <w:numId w:val="28"/>
        </w:numPr>
        <w:ind w:left="426"/>
        <w:jc w:val="both"/>
        <w:rPr>
          <w:rFonts w:ascii="Arial" w:hAnsi="Arial" w:cs="Arial"/>
          <w:lang w:val="es-CR"/>
        </w:rPr>
      </w:pPr>
      <w:r w:rsidRPr="009D29F1">
        <w:rPr>
          <w:rFonts w:ascii="Arial" w:hAnsi="Arial" w:cs="Arial"/>
          <w:lang w:val="es-CR"/>
        </w:rPr>
        <w:t>El Consejo Institucional en la Sesión No. 2849, Artículo 8, del 28 de noviembre del 2013, aprobó el Reglamento para la aplicación de Modificaciones Presupuestarias del Instituto Tecnológico de Costa Rica.</w:t>
      </w:r>
    </w:p>
    <w:p w:rsidR="009D29F1" w:rsidRPr="009D29F1" w:rsidRDefault="009D29F1" w:rsidP="009D29F1">
      <w:pPr>
        <w:rPr>
          <w:rFonts w:ascii="Arial" w:hAnsi="Arial" w:cs="Arial"/>
          <w:lang w:val="es-CR"/>
        </w:rPr>
      </w:pPr>
    </w:p>
    <w:p w:rsidR="009D29F1" w:rsidRPr="009D29F1" w:rsidRDefault="009D29F1" w:rsidP="009D29F1">
      <w:pPr>
        <w:tabs>
          <w:tab w:val="left" w:pos="3070"/>
        </w:tabs>
        <w:contextualSpacing/>
        <w:jc w:val="both"/>
        <w:outlineLvl w:val="0"/>
        <w:rPr>
          <w:rFonts w:ascii="Arial" w:hAnsi="Arial" w:cs="Arial"/>
          <w:b/>
          <w:lang w:val="es-CR"/>
        </w:rPr>
      </w:pPr>
      <w:r w:rsidRPr="009D29F1">
        <w:rPr>
          <w:rFonts w:ascii="Arial" w:hAnsi="Arial" w:cs="Arial"/>
          <w:b/>
          <w:lang w:val="es-CR"/>
        </w:rPr>
        <w:t>CONSIDERANDO QUE:</w:t>
      </w:r>
    </w:p>
    <w:p w:rsidR="009D29F1" w:rsidRPr="009D29F1" w:rsidRDefault="009D29F1" w:rsidP="009D29F1">
      <w:pPr>
        <w:tabs>
          <w:tab w:val="left" w:pos="3070"/>
        </w:tabs>
        <w:contextualSpacing/>
        <w:jc w:val="both"/>
        <w:outlineLvl w:val="0"/>
        <w:rPr>
          <w:rFonts w:ascii="Arial" w:hAnsi="Arial" w:cs="Arial"/>
          <w:b/>
          <w:sz w:val="16"/>
          <w:szCs w:val="16"/>
          <w:lang w:val="es-CR"/>
        </w:rPr>
      </w:pPr>
    </w:p>
    <w:p w:rsidR="009D29F1" w:rsidRPr="009D29F1" w:rsidRDefault="009D29F1" w:rsidP="009D29F1">
      <w:pPr>
        <w:numPr>
          <w:ilvl w:val="0"/>
          <w:numId w:val="29"/>
        </w:numPr>
        <w:ind w:left="350"/>
        <w:contextualSpacing/>
        <w:jc w:val="both"/>
        <w:rPr>
          <w:rFonts w:ascii="Arial" w:hAnsi="Arial" w:cs="Arial"/>
        </w:rPr>
      </w:pPr>
      <w:r w:rsidRPr="009D29F1">
        <w:rPr>
          <w:rFonts w:ascii="Arial" w:hAnsi="Arial" w:cs="Arial"/>
        </w:rPr>
        <w:t xml:space="preserve">La Comisión de Planificación y Administración recibe oficio R-515-2019, con fecha de recibido 14 de mayo de 2019, suscrito por el Dr. Julio Calvo Alvarado, Rector, dirigido al MAE. Nelson Ortega Jiménez, Coordinador Comisión de Planificación y Administración, en el cual, para el trámite correspondiente, remite la Propuesta de modificación al Artículo 8, del Reglamento para la Aplicación de Modificaciones </w:t>
      </w:r>
      <w:r>
        <w:rPr>
          <w:rFonts w:ascii="Arial" w:hAnsi="Arial" w:cs="Arial"/>
        </w:rPr>
        <w:t>P</w:t>
      </w:r>
      <w:r w:rsidRPr="009D29F1">
        <w:rPr>
          <w:rFonts w:ascii="Arial" w:hAnsi="Arial" w:cs="Arial"/>
        </w:rPr>
        <w:t xml:space="preserve">resupuestarias del ITCR, conocida y avalada por el Consejo de Rectoría, en la Sesión Nº 15-2019 Artículo 8 del 13 de mayo del presente año, según se detalla a continuación: </w:t>
      </w:r>
    </w:p>
    <w:p w:rsidR="009D29F1" w:rsidRPr="009D29F1" w:rsidRDefault="009D29F1" w:rsidP="009D29F1">
      <w:pPr>
        <w:tabs>
          <w:tab w:val="left" w:pos="3070"/>
        </w:tabs>
        <w:contextualSpacing/>
        <w:jc w:val="both"/>
        <w:outlineLvl w:val="0"/>
        <w:rPr>
          <w:rFonts w:ascii="Arial" w:hAnsi="Arial" w:cs="Arial"/>
          <w:b/>
          <w:sz w:val="16"/>
          <w:szCs w:val="16"/>
          <w:lang w:val="es-CR"/>
        </w:rPr>
      </w:pPr>
    </w:p>
    <w:p w:rsidR="009D29F1" w:rsidRPr="009D29F1" w:rsidRDefault="009D29F1" w:rsidP="009D29F1">
      <w:pPr>
        <w:ind w:left="994" w:hanging="525"/>
        <w:contextualSpacing/>
        <w:jc w:val="both"/>
        <w:rPr>
          <w:rFonts w:ascii="Arial" w:hAnsi="Arial" w:cs="Arial"/>
          <w:i/>
          <w:sz w:val="22"/>
          <w:szCs w:val="22"/>
        </w:rPr>
      </w:pPr>
      <w:r w:rsidRPr="009D29F1">
        <w:rPr>
          <w:rFonts w:ascii="Arial" w:hAnsi="Arial" w:cs="Arial"/>
          <w:i/>
          <w:sz w:val="22"/>
          <w:szCs w:val="22"/>
        </w:rPr>
        <w:t xml:space="preserve">“a.  </w:t>
      </w:r>
      <w:r w:rsidRPr="009D29F1">
        <w:rPr>
          <w:rFonts w:ascii="Arial" w:hAnsi="Arial" w:cs="Arial"/>
          <w:i/>
          <w:sz w:val="22"/>
          <w:szCs w:val="22"/>
        </w:rPr>
        <w:tab/>
        <w:t>El reglamento de modificaciones establece en su capítulo 1, artículo 2, las definiciones aplicables a ese tema. De él se extrae los conceptos para los dos tipos de fondos que utiliza el TEC. Estos son principalmente:</w:t>
      </w:r>
    </w:p>
    <w:p w:rsidR="009D29F1" w:rsidRPr="009D29F1" w:rsidRDefault="009D29F1" w:rsidP="009D29F1">
      <w:pPr>
        <w:ind w:left="567"/>
        <w:contextualSpacing/>
        <w:jc w:val="both"/>
        <w:rPr>
          <w:rFonts w:ascii="Arial" w:hAnsi="Arial" w:cs="Arial"/>
          <w:b/>
          <w:i/>
          <w:sz w:val="16"/>
          <w:szCs w:val="16"/>
        </w:rPr>
      </w:pPr>
    </w:p>
    <w:p w:rsidR="009D29F1" w:rsidRPr="009D29F1" w:rsidRDefault="009D29F1" w:rsidP="009D29F1">
      <w:pPr>
        <w:numPr>
          <w:ilvl w:val="1"/>
          <w:numId w:val="29"/>
        </w:numPr>
        <w:ind w:left="1418"/>
        <w:contextualSpacing/>
        <w:jc w:val="both"/>
        <w:rPr>
          <w:rFonts w:ascii="Arial" w:hAnsi="Arial" w:cs="Arial"/>
          <w:b/>
          <w:i/>
          <w:sz w:val="22"/>
          <w:szCs w:val="22"/>
        </w:rPr>
      </w:pPr>
      <w:r w:rsidRPr="009D29F1">
        <w:rPr>
          <w:rFonts w:ascii="Arial" w:hAnsi="Arial" w:cs="Arial"/>
          <w:b/>
          <w:i/>
          <w:sz w:val="22"/>
          <w:szCs w:val="22"/>
        </w:rPr>
        <w:t>Fondos libres</w:t>
      </w:r>
    </w:p>
    <w:p w:rsidR="009D29F1" w:rsidRPr="009D29F1" w:rsidRDefault="009D29F1" w:rsidP="009D29F1">
      <w:pPr>
        <w:numPr>
          <w:ilvl w:val="1"/>
          <w:numId w:val="29"/>
        </w:numPr>
        <w:ind w:left="1418"/>
        <w:contextualSpacing/>
        <w:jc w:val="both"/>
        <w:rPr>
          <w:rFonts w:ascii="Arial" w:hAnsi="Arial" w:cs="Arial"/>
          <w:b/>
          <w:i/>
          <w:sz w:val="22"/>
          <w:szCs w:val="22"/>
        </w:rPr>
      </w:pPr>
      <w:r w:rsidRPr="009D29F1">
        <w:rPr>
          <w:rFonts w:ascii="Arial" w:hAnsi="Arial" w:cs="Arial"/>
          <w:b/>
          <w:i/>
          <w:sz w:val="22"/>
          <w:szCs w:val="22"/>
        </w:rPr>
        <w:t>Fondos específicos</w:t>
      </w:r>
    </w:p>
    <w:p w:rsidR="009D29F1" w:rsidRPr="009D29F1" w:rsidRDefault="009D29F1" w:rsidP="009D29F1">
      <w:pPr>
        <w:ind w:left="567"/>
        <w:contextualSpacing/>
        <w:jc w:val="both"/>
        <w:rPr>
          <w:rFonts w:ascii="Arial" w:hAnsi="Arial" w:cs="Arial"/>
          <w:b/>
          <w:i/>
          <w:sz w:val="16"/>
          <w:szCs w:val="16"/>
        </w:rPr>
      </w:pPr>
    </w:p>
    <w:p w:rsidR="009D29F1" w:rsidRPr="009D29F1" w:rsidRDefault="009D29F1" w:rsidP="009D29F1">
      <w:pPr>
        <w:ind w:left="567"/>
        <w:jc w:val="both"/>
        <w:rPr>
          <w:rFonts w:ascii="Arial" w:hAnsi="Arial" w:cs="Arial"/>
          <w:i/>
          <w:sz w:val="22"/>
          <w:szCs w:val="22"/>
        </w:rPr>
      </w:pPr>
      <w:r w:rsidRPr="009D29F1">
        <w:rPr>
          <w:rFonts w:ascii="Arial" w:hAnsi="Arial" w:cs="Arial"/>
          <w:i/>
          <w:sz w:val="22"/>
          <w:szCs w:val="22"/>
        </w:rPr>
        <w:t>No obstante, la Institución cuenta con una sub-clasificación para los fondos libres, que se separan en:</w:t>
      </w:r>
    </w:p>
    <w:p w:rsidR="009D29F1" w:rsidRPr="009D29F1" w:rsidRDefault="009D29F1" w:rsidP="009D29F1">
      <w:pPr>
        <w:ind w:left="567"/>
        <w:contextualSpacing/>
        <w:jc w:val="both"/>
        <w:rPr>
          <w:rFonts w:ascii="Arial" w:hAnsi="Arial" w:cs="Arial"/>
          <w:b/>
          <w:i/>
          <w:sz w:val="16"/>
          <w:szCs w:val="16"/>
        </w:rPr>
      </w:pPr>
    </w:p>
    <w:p w:rsidR="009D29F1" w:rsidRPr="009D29F1" w:rsidRDefault="009D29F1" w:rsidP="009D29F1">
      <w:pPr>
        <w:numPr>
          <w:ilvl w:val="0"/>
          <w:numId w:val="30"/>
        </w:numPr>
        <w:ind w:left="1134"/>
        <w:contextualSpacing/>
        <w:jc w:val="both"/>
        <w:rPr>
          <w:rFonts w:ascii="Arial" w:hAnsi="Arial" w:cs="Arial"/>
          <w:b/>
          <w:i/>
          <w:sz w:val="22"/>
          <w:szCs w:val="22"/>
        </w:rPr>
      </w:pPr>
      <w:r w:rsidRPr="009D29F1">
        <w:rPr>
          <w:rFonts w:ascii="Arial" w:hAnsi="Arial" w:cs="Arial"/>
          <w:b/>
          <w:i/>
          <w:sz w:val="22"/>
          <w:szCs w:val="22"/>
        </w:rPr>
        <w:t>Fondos libres</w:t>
      </w:r>
    </w:p>
    <w:p w:rsidR="009D29F1" w:rsidRPr="009D29F1" w:rsidRDefault="009D29F1" w:rsidP="009D29F1">
      <w:pPr>
        <w:ind w:left="1134" w:hanging="141"/>
        <w:jc w:val="both"/>
        <w:rPr>
          <w:rFonts w:ascii="Arial" w:hAnsi="Arial" w:cs="Arial"/>
          <w:b/>
          <w:i/>
          <w:sz w:val="22"/>
          <w:szCs w:val="22"/>
        </w:rPr>
      </w:pPr>
      <w:r w:rsidRPr="009D29F1">
        <w:rPr>
          <w:rFonts w:ascii="Arial" w:hAnsi="Arial" w:cs="Arial"/>
          <w:b/>
          <w:i/>
          <w:sz w:val="22"/>
          <w:szCs w:val="22"/>
        </w:rPr>
        <w:tab/>
      </w:r>
      <w:proofErr w:type="spellStart"/>
      <w:r w:rsidRPr="009D29F1">
        <w:rPr>
          <w:rFonts w:ascii="Arial" w:hAnsi="Arial" w:cs="Arial"/>
          <w:b/>
          <w:i/>
          <w:sz w:val="22"/>
          <w:szCs w:val="22"/>
        </w:rPr>
        <w:t>a.i.</w:t>
      </w:r>
      <w:proofErr w:type="spellEnd"/>
      <w:r w:rsidRPr="009D29F1">
        <w:rPr>
          <w:rFonts w:ascii="Arial" w:hAnsi="Arial" w:cs="Arial"/>
          <w:b/>
          <w:i/>
          <w:sz w:val="22"/>
          <w:szCs w:val="22"/>
        </w:rPr>
        <w:t xml:space="preserve"> </w:t>
      </w:r>
      <w:r w:rsidRPr="009D29F1">
        <w:rPr>
          <w:rFonts w:ascii="Arial" w:hAnsi="Arial" w:cs="Arial"/>
          <w:b/>
          <w:i/>
          <w:sz w:val="22"/>
          <w:szCs w:val="22"/>
        </w:rPr>
        <w:tab/>
        <w:t>Propios</w:t>
      </w:r>
    </w:p>
    <w:p w:rsidR="009D29F1" w:rsidRPr="009D29F1" w:rsidRDefault="009D29F1" w:rsidP="009D29F1">
      <w:pPr>
        <w:ind w:left="1134" w:hanging="141"/>
        <w:jc w:val="both"/>
        <w:rPr>
          <w:rFonts w:ascii="Arial" w:hAnsi="Arial" w:cs="Arial"/>
          <w:b/>
          <w:i/>
          <w:sz w:val="22"/>
          <w:szCs w:val="22"/>
        </w:rPr>
      </w:pPr>
      <w:r w:rsidRPr="009D29F1">
        <w:rPr>
          <w:rFonts w:ascii="Arial" w:hAnsi="Arial" w:cs="Arial"/>
          <w:b/>
          <w:i/>
          <w:sz w:val="22"/>
          <w:szCs w:val="22"/>
        </w:rPr>
        <w:t xml:space="preserve">  </w:t>
      </w:r>
      <w:proofErr w:type="spellStart"/>
      <w:proofErr w:type="gramStart"/>
      <w:r w:rsidRPr="009D29F1">
        <w:rPr>
          <w:rFonts w:ascii="Arial" w:hAnsi="Arial" w:cs="Arial"/>
          <w:b/>
          <w:i/>
          <w:sz w:val="22"/>
          <w:szCs w:val="22"/>
        </w:rPr>
        <w:t>a.ii</w:t>
      </w:r>
      <w:proofErr w:type="spellEnd"/>
      <w:r w:rsidRPr="009D29F1">
        <w:rPr>
          <w:rFonts w:ascii="Arial" w:hAnsi="Arial" w:cs="Arial"/>
          <w:b/>
          <w:i/>
          <w:sz w:val="22"/>
          <w:szCs w:val="22"/>
        </w:rPr>
        <w:t>.</w:t>
      </w:r>
      <w:proofErr w:type="gramEnd"/>
      <w:r w:rsidRPr="009D29F1">
        <w:rPr>
          <w:rFonts w:ascii="Arial" w:hAnsi="Arial" w:cs="Arial"/>
          <w:b/>
          <w:i/>
          <w:sz w:val="22"/>
          <w:szCs w:val="22"/>
        </w:rPr>
        <w:tab/>
        <w:t>Fondos restringidos</w:t>
      </w:r>
    </w:p>
    <w:p w:rsidR="009D29F1" w:rsidRPr="009D29F1" w:rsidRDefault="009D29F1" w:rsidP="009D29F1">
      <w:pPr>
        <w:ind w:left="567"/>
        <w:jc w:val="both"/>
        <w:rPr>
          <w:rFonts w:ascii="Arial" w:hAnsi="Arial" w:cs="Arial"/>
          <w:i/>
          <w:sz w:val="22"/>
          <w:szCs w:val="22"/>
        </w:rPr>
      </w:pPr>
      <w:r w:rsidRPr="009D29F1">
        <w:rPr>
          <w:rFonts w:ascii="Arial" w:hAnsi="Arial" w:cs="Arial"/>
          <w:i/>
          <w:sz w:val="22"/>
          <w:szCs w:val="22"/>
        </w:rPr>
        <w:t xml:space="preserve">Donde los fondos restringidos son separaciones de recursos libres que realiza principalmente el Consejo Institucional con el fin de atender proyectos particulares. Esta separación es realizada por decisión propia del TEC, y no con base en normas externas. </w:t>
      </w:r>
      <w:proofErr w:type="gramStart"/>
      <w:r w:rsidRPr="009D29F1">
        <w:rPr>
          <w:rFonts w:ascii="Arial" w:hAnsi="Arial" w:cs="Arial"/>
          <w:i/>
          <w:sz w:val="22"/>
          <w:szCs w:val="22"/>
        </w:rPr>
        <w:t>Igualmente</w:t>
      </w:r>
      <w:proofErr w:type="gramEnd"/>
      <w:r w:rsidRPr="009D29F1">
        <w:rPr>
          <w:rFonts w:ascii="Arial" w:hAnsi="Arial" w:cs="Arial"/>
          <w:i/>
          <w:sz w:val="22"/>
          <w:szCs w:val="22"/>
        </w:rPr>
        <w:t xml:space="preserve"> en este concepto se clasifican una serie de unidades ejecutoras que generan o están asociadas a algunos ingresos, los cuales por decisión del Consejo Institucional o Rectoría, se deben asignar a la unidad que se indique.</w:t>
      </w:r>
    </w:p>
    <w:p w:rsidR="009D29F1" w:rsidRPr="009D29F1" w:rsidRDefault="009D29F1" w:rsidP="009D29F1">
      <w:pPr>
        <w:ind w:left="567"/>
        <w:jc w:val="both"/>
        <w:rPr>
          <w:rFonts w:ascii="Arial" w:hAnsi="Arial" w:cs="Arial"/>
          <w:i/>
          <w:sz w:val="22"/>
          <w:szCs w:val="22"/>
        </w:rPr>
      </w:pPr>
    </w:p>
    <w:p w:rsidR="009D29F1" w:rsidRPr="009D29F1" w:rsidRDefault="009D29F1" w:rsidP="009D29F1">
      <w:pPr>
        <w:ind w:left="567"/>
        <w:jc w:val="both"/>
        <w:rPr>
          <w:rFonts w:ascii="Arial" w:hAnsi="Arial" w:cs="Arial"/>
          <w:i/>
          <w:sz w:val="22"/>
          <w:szCs w:val="22"/>
        </w:rPr>
      </w:pPr>
      <w:r w:rsidRPr="009D29F1">
        <w:rPr>
          <w:rFonts w:ascii="Arial" w:hAnsi="Arial" w:cs="Arial"/>
          <w:i/>
          <w:sz w:val="22"/>
          <w:szCs w:val="22"/>
        </w:rPr>
        <w:t>El artículo 2 del reglamento de modificaciones indica:</w:t>
      </w:r>
    </w:p>
    <w:p w:rsidR="009D29F1" w:rsidRPr="009D29F1" w:rsidRDefault="009D29F1" w:rsidP="009D29F1">
      <w:pPr>
        <w:ind w:left="567"/>
        <w:jc w:val="both"/>
        <w:rPr>
          <w:rFonts w:ascii="Arial" w:hAnsi="Arial" w:cs="Arial"/>
          <w:i/>
          <w:sz w:val="22"/>
          <w:szCs w:val="22"/>
        </w:rPr>
      </w:pPr>
    </w:p>
    <w:p w:rsidR="009D29F1" w:rsidRPr="009D29F1" w:rsidRDefault="009D29F1" w:rsidP="009D29F1">
      <w:pPr>
        <w:ind w:left="709" w:right="758"/>
        <w:jc w:val="both"/>
        <w:rPr>
          <w:rFonts w:ascii="Arial" w:hAnsi="Arial" w:cs="Arial"/>
          <w:i/>
          <w:sz w:val="20"/>
          <w:szCs w:val="20"/>
        </w:rPr>
      </w:pPr>
      <w:r w:rsidRPr="009D29F1">
        <w:rPr>
          <w:rFonts w:ascii="Arial" w:hAnsi="Arial" w:cs="Arial"/>
          <w:i/>
          <w:sz w:val="20"/>
          <w:szCs w:val="20"/>
        </w:rPr>
        <w:t>“Capítulo 1 ASPECTOS GENERALES</w:t>
      </w:r>
    </w:p>
    <w:p w:rsidR="009D29F1" w:rsidRPr="009D29F1" w:rsidRDefault="009D29F1" w:rsidP="009D29F1">
      <w:pPr>
        <w:ind w:left="709" w:right="758"/>
        <w:jc w:val="both"/>
        <w:rPr>
          <w:rFonts w:ascii="Arial" w:hAnsi="Arial" w:cs="Arial"/>
          <w:i/>
          <w:sz w:val="20"/>
          <w:szCs w:val="20"/>
        </w:rPr>
      </w:pPr>
      <w:r w:rsidRPr="009D29F1">
        <w:rPr>
          <w:rFonts w:ascii="Arial" w:hAnsi="Arial" w:cs="Arial"/>
          <w:i/>
          <w:sz w:val="20"/>
          <w:szCs w:val="20"/>
        </w:rPr>
        <w:t>..</w:t>
      </w:r>
    </w:p>
    <w:p w:rsidR="009D29F1" w:rsidRPr="009D29F1" w:rsidRDefault="009D29F1" w:rsidP="009D29F1">
      <w:pPr>
        <w:ind w:left="709" w:right="758"/>
        <w:jc w:val="both"/>
        <w:rPr>
          <w:rFonts w:ascii="Arial" w:hAnsi="Arial" w:cs="Arial"/>
          <w:i/>
          <w:sz w:val="20"/>
          <w:szCs w:val="20"/>
        </w:rPr>
      </w:pPr>
      <w:r w:rsidRPr="009D29F1">
        <w:rPr>
          <w:rFonts w:ascii="Arial" w:hAnsi="Arial" w:cs="Arial"/>
          <w:i/>
          <w:sz w:val="20"/>
          <w:szCs w:val="20"/>
        </w:rPr>
        <w:t>Artículo 2 Definiciones</w:t>
      </w:r>
    </w:p>
    <w:p w:rsidR="009D29F1" w:rsidRPr="009D29F1" w:rsidRDefault="009D29F1" w:rsidP="009D29F1">
      <w:pPr>
        <w:ind w:left="709" w:right="758"/>
        <w:jc w:val="both"/>
        <w:rPr>
          <w:rFonts w:ascii="Arial" w:hAnsi="Arial" w:cs="Arial"/>
          <w:i/>
          <w:sz w:val="20"/>
          <w:szCs w:val="20"/>
        </w:rPr>
      </w:pPr>
      <w:r w:rsidRPr="009D29F1">
        <w:rPr>
          <w:rFonts w:ascii="Arial" w:hAnsi="Arial" w:cs="Arial"/>
          <w:i/>
          <w:sz w:val="20"/>
          <w:szCs w:val="20"/>
        </w:rPr>
        <w:t>Para los efectos de este Reglamento se entiende por:</w:t>
      </w:r>
    </w:p>
    <w:p w:rsidR="009D29F1" w:rsidRPr="009D29F1" w:rsidRDefault="009D29F1" w:rsidP="009D29F1">
      <w:pPr>
        <w:ind w:left="709" w:right="758"/>
        <w:jc w:val="both"/>
        <w:rPr>
          <w:rFonts w:ascii="Arial" w:hAnsi="Arial" w:cs="Arial"/>
          <w:i/>
          <w:sz w:val="20"/>
          <w:szCs w:val="20"/>
        </w:rPr>
      </w:pPr>
      <w:r w:rsidRPr="009D29F1">
        <w:rPr>
          <w:rFonts w:ascii="Arial" w:hAnsi="Arial" w:cs="Arial"/>
          <w:i/>
          <w:sz w:val="20"/>
          <w:szCs w:val="20"/>
        </w:rPr>
        <w:t>…</w:t>
      </w:r>
    </w:p>
    <w:p w:rsidR="009D29F1" w:rsidRPr="009D29F1" w:rsidRDefault="009D29F1" w:rsidP="009D29F1">
      <w:pPr>
        <w:ind w:left="993" w:right="758" w:hanging="284"/>
        <w:jc w:val="both"/>
        <w:rPr>
          <w:rFonts w:ascii="Arial" w:hAnsi="Arial" w:cs="Arial"/>
          <w:i/>
          <w:sz w:val="20"/>
          <w:szCs w:val="20"/>
        </w:rPr>
      </w:pPr>
      <w:r w:rsidRPr="009D29F1">
        <w:rPr>
          <w:rFonts w:ascii="Arial" w:hAnsi="Arial" w:cs="Arial"/>
          <w:i/>
          <w:sz w:val="20"/>
          <w:szCs w:val="20"/>
        </w:rPr>
        <w:t>•</w:t>
      </w:r>
      <w:r w:rsidRPr="009D29F1">
        <w:rPr>
          <w:rFonts w:ascii="Arial" w:hAnsi="Arial" w:cs="Arial"/>
          <w:i/>
          <w:sz w:val="20"/>
          <w:szCs w:val="20"/>
        </w:rPr>
        <w:tab/>
        <w:t>Fondos Propios: corresponden principalmente a los recursos que provienen del Fondo Especial de la Educación Superior (FEES), así como a algunas rentas propias, distribuido en diferentes actividades propias de la Institución.</w:t>
      </w:r>
    </w:p>
    <w:p w:rsidR="009D29F1" w:rsidRPr="009D29F1" w:rsidRDefault="009D29F1" w:rsidP="009D29F1">
      <w:pPr>
        <w:ind w:left="993" w:right="758" w:hanging="284"/>
        <w:jc w:val="both"/>
        <w:rPr>
          <w:rFonts w:ascii="Arial" w:hAnsi="Arial" w:cs="Arial"/>
          <w:i/>
          <w:sz w:val="20"/>
          <w:szCs w:val="20"/>
        </w:rPr>
      </w:pPr>
      <w:r w:rsidRPr="009D29F1">
        <w:rPr>
          <w:rFonts w:ascii="Arial" w:hAnsi="Arial" w:cs="Arial"/>
          <w:i/>
          <w:sz w:val="20"/>
          <w:szCs w:val="20"/>
        </w:rPr>
        <w:t>•</w:t>
      </w:r>
      <w:r w:rsidRPr="009D29F1">
        <w:rPr>
          <w:rFonts w:ascii="Arial" w:hAnsi="Arial" w:cs="Arial"/>
          <w:i/>
          <w:sz w:val="20"/>
          <w:szCs w:val="20"/>
        </w:rPr>
        <w:tab/>
        <w:t>Fondos Restringidos: Son recursos que se han asignado y catalogado como restringidos mediante un acuerdo del Consejo Institucional. Los recursos de dichos fondos deben ser utilizados de manera exclusiva según indica el citado acuerdo, atendiendo los planteamientos y objetivos ahí definidos.</w:t>
      </w:r>
    </w:p>
    <w:p w:rsidR="009D29F1" w:rsidRPr="009D29F1" w:rsidRDefault="009D29F1" w:rsidP="009D29F1">
      <w:pPr>
        <w:ind w:left="993" w:right="758" w:hanging="284"/>
        <w:jc w:val="both"/>
        <w:rPr>
          <w:rFonts w:ascii="Arial" w:hAnsi="Arial" w:cs="Arial"/>
          <w:i/>
          <w:sz w:val="20"/>
          <w:szCs w:val="20"/>
        </w:rPr>
      </w:pPr>
      <w:r w:rsidRPr="009D29F1">
        <w:rPr>
          <w:rFonts w:ascii="Arial" w:hAnsi="Arial" w:cs="Arial"/>
          <w:i/>
          <w:sz w:val="20"/>
          <w:szCs w:val="20"/>
        </w:rPr>
        <w:t>•</w:t>
      </w:r>
      <w:r w:rsidRPr="009D29F1">
        <w:rPr>
          <w:rFonts w:ascii="Arial" w:hAnsi="Arial" w:cs="Arial"/>
          <w:i/>
          <w:sz w:val="20"/>
          <w:szCs w:val="20"/>
        </w:rPr>
        <w:tab/>
        <w:t>Fondos Específicos: Son recursos que se han asignado y catalogado como específicos, dado que provienen de diversas leyes nacionales. Los recursos deben ser utilizados de manera exclusiva según se indica en la ley, atendiendo los planteamientos y objetivos ahí definidos.</w:t>
      </w:r>
    </w:p>
    <w:p w:rsidR="009D29F1" w:rsidRPr="009D29F1" w:rsidRDefault="009D29F1" w:rsidP="009D29F1">
      <w:pPr>
        <w:ind w:left="567"/>
        <w:jc w:val="both"/>
        <w:rPr>
          <w:rFonts w:ascii="Arial" w:hAnsi="Arial" w:cs="Arial"/>
          <w:i/>
          <w:sz w:val="22"/>
          <w:szCs w:val="22"/>
        </w:rPr>
      </w:pPr>
    </w:p>
    <w:p w:rsidR="009D29F1" w:rsidRPr="009D29F1" w:rsidRDefault="009D29F1" w:rsidP="009D29F1">
      <w:pPr>
        <w:numPr>
          <w:ilvl w:val="0"/>
          <w:numId w:val="30"/>
        </w:numPr>
        <w:ind w:left="567"/>
        <w:contextualSpacing/>
        <w:jc w:val="both"/>
        <w:rPr>
          <w:rFonts w:ascii="Arial" w:hAnsi="Arial" w:cs="Arial"/>
          <w:i/>
          <w:sz w:val="22"/>
          <w:szCs w:val="22"/>
        </w:rPr>
      </w:pPr>
      <w:r w:rsidRPr="009D29F1">
        <w:rPr>
          <w:rFonts w:ascii="Arial" w:hAnsi="Arial" w:cs="Arial"/>
          <w:i/>
          <w:sz w:val="22"/>
          <w:szCs w:val="22"/>
        </w:rPr>
        <w:t xml:space="preserve"> A partir del año 2015, dada la aplicación estricta de la Contraloría General de la República, en que los fondos restringidos no aplican como específicos, llevó a que </w:t>
      </w:r>
      <w:proofErr w:type="gramStart"/>
      <w:r w:rsidRPr="009D29F1">
        <w:rPr>
          <w:rFonts w:ascii="Arial" w:hAnsi="Arial" w:cs="Arial"/>
          <w:i/>
          <w:sz w:val="22"/>
          <w:szCs w:val="22"/>
        </w:rPr>
        <w:t>los fondos por superávit libre aumentará</w:t>
      </w:r>
      <w:proofErr w:type="gramEnd"/>
      <w:r w:rsidRPr="009D29F1">
        <w:rPr>
          <w:rFonts w:ascii="Arial" w:hAnsi="Arial" w:cs="Arial"/>
          <w:i/>
          <w:sz w:val="22"/>
          <w:szCs w:val="22"/>
        </w:rPr>
        <w:t xml:space="preserve"> con el correspondiente efecto de disminución en el específico.</w:t>
      </w:r>
    </w:p>
    <w:tbl>
      <w:tblPr>
        <w:tblW w:w="10394" w:type="dxa"/>
        <w:jc w:val="center"/>
        <w:tblCellMar>
          <w:left w:w="70" w:type="dxa"/>
          <w:right w:w="70" w:type="dxa"/>
        </w:tblCellMar>
        <w:tblLook w:val="04A0" w:firstRow="1" w:lastRow="0" w:firstColumn="1" w:lastColumn="0" w:noHBand="0" w:noVBand="1"/>
      </w:tblPr>
      <w:tblGrid>
        <w:gridCol w:w="426"/>
        <w:gridCol w:w="1134"/>
        <w:gridCol w:w="637"/>
        <w:gridCol w:w="1134"/>
        <w:gridCol w:w="781"/>
        <w:gridCol w:w="850"/>
        <w:gridCol w:w="1220"/>
        <w:gridCol w:w="56"/>
        <w:gridCol w:w="1164"/>
        <w:gridCol w:w="1146"/>
        <w:gridCol w:w="204"/>
        <w:gridCol w:w="1313"/>
        <w:gridCol w:w="329"/>
      </w:tblGrid>
      <w:tr w:rsidR="009D29F1" w:rsidRPr="009D29F1" w:rsidTr="00BF73F7">
        <w:trPr>
          <w:gridAfter w:val="1"/>
          <w:wAfter w:w="329" w:type="dxa"/>
          <w:trHeight w:val="1523"/>
          <w:jc w:val="center"/>
        </w:trPr>
        <w:tc>
          <w:tcPr>
            <w:tcW w:w="10065" w:type="dxa"/>
            <w:gridSpan w:val="12"/>
            <w:tcBorders>
              <w:top w:val="nil"/>
              <w:left w:val="nil"/>
              <w:right w:val="nil"/>
            </w:tcBorders>
            <w:shd w:val="clear" w:color="auto" w:fill="auto"/>
            <w:noWrap/>
            <w:vAlign w:val="bottom"/>
            <w:hideMark/>
          </w:tcPr>
          <w:p w:rsidR="009D29F1" w:rsidRPr="009D29F1" w:rsidRDefault="009D29F1" w:rsidP="009D29F1">
            <w:pPr>
              <w:ind w:left="1773"/>
              <w:rPr>
                <w:rFonts w:ascii="Arial" w:hAnsi="Arial" w:cs="Arial"/>
                <w:b/>
                <w:bCs/>
                <w:i/>
                <w:sz w:val="16"/>
                <w:szCs w:val="16"/>
                <w:lang w:val="es-CR" w:eastAsia="es-CR"/>
              </w:rPr>
            </w:pPr>
            <w:r w:rsidRPr="009D29F1">
              <w:rPr>
                <w:rFonts w:ascii="Arial" w:hAnsi="Arial" w:cs="Arial"/>
                <w:b/>
                <w:bCs/>
                <w:i/>
                <w:sz w:val="16"/>
                <w:szCs w:val="16"/>
                <w:lang w:val="es-CR" w:eastAsia="es-CR"/>
              </w:rPr>
              <w:t>INSTITUTO TECNOLÓGICO DE COSTA RICA</w:t>
            </w:r>
          </w:p>
          <w:p w:rsidR="009D29F1" w:rsidRPr="009D29F1" w:rsidRDefault="009D29F1" w:rsidP="009D29F1">
            <w:pPr>
              <w:ind w:left="1773"/>
              <w:rPr>
                <w:rFonts w:ascii="Arial" w:hAnsi="Arial" w:cs="Arial"/>
                <w:b/>
                <w:bCs/>
                <w:i/>
                <w:sz w:val="16"/>
                <w:szCs w:val="16"/>
                <w:lang w:val="es-CR" w:eastAsia="es-CR"/>
              </w:rPr>
            </w:pPr>
            <w:r w:rsidRPr="009D29F1">
              <w:rPr>
                <w:rFonts w:ascii="Arial" w:hAnsi="Arial" w:cs="Arial"/>
                <w:b/>
                <w:bCs/>
                <w:i/>
                <w:sz w:val="16"/>
                <w:szCs w:val="16"/>
                <w:lang w:val="es-CR" w:eastAsia="es-CR"/>
              </w:rPr>
              <w:t>DEPARTAMENTO FINANCIERO CONTABLE</w:t>
            </w:r>
          </w:p>
          <w:p w:rsidR="009D29F1" w:rsidRPr="009D29F1" w:rsidRDefault="009D29F1" w:rsidP="009D29F1">
            <w:pPr>
              <w:ind w:left="1773"/>
              <w:rPr>
                <w:rFonts w:ascii="Arial" w:hAnsi="Arial" w:cs="Arial"/>
                <w:b/>
                <w:bCs/>
                <w:i/>
                <w:sz w:val="16"/>
                <w:szCs w:val="16"/>
                <w:lang w:val="es-CR" w:eastAsia="es-CR"/>
              </w:rPr>
            </w:pPr>
            <w:r w:rsidRPr="009D29F1">
              <w:rPr>
                <w:rFonts w:ascii="Arial" w:hAnsi="Arial" w:cs="Arial"/>
                <w:b/>
                <w:bCs/>
                <w:i/>
                <w:sz w:val="16"/>
                <w:szCs w:val="16"/>
                <w:lang w:val="es-CR" w:eastAsia="es-CR"/>
              </w:rPr>
              <w:t>UNIDAD DE ANÁLISIS FINANCIERO Y PRESUPUESTO</w:t>
            </w:r>
          </w:p>
          <w:p w:rsidR="009D29F1" w:rsidRPr="009D29F1" w:rsidRDefault="009D29F1" w:rsidP="009D29F1">
            <w:pPr>
              <w:ind w:left="1773"/>
              <w:rPr>
                <w:rFonts w:ascii="Arial" w:hAnsi="Arial" w:cs="Arial"/>
                <w:b/>
                <w:bCs/>
                <w:i/>
                <w:sz w:val="16"/>
                <w:szCs w:val="16"/>
                <w:lang w:val="es-CR" w:eastAsia="es-CR"/>
              </w:rPr>
            </w:pPr>
            <w:r w:rsidRPr="009D29F1">
              <w:rPr>
                <w:rFonts w:ascii="Arial" w:hAnsi="Arial" w:cs="Arial"/>
                <w:b/>
                <w:bCs/>
                <w:i/>
                <w:sz w:val="16"/>
                <w:szCs w:val="16"/>
                <w:lang w:val="es-CR" w:eastAsia="es-CR"/>
              </w:rPr>
              <w:t>SERIE HISTÓRICA SUPERÁVIT Y FUENTE DE FINANCIAMIENTO</w:t>
            </w:r>
          </w:p>
          <w:p w:rsidR="009D29F1" w:rsidRPr="009D29F1" w:rsidRDefault="009D29F1" w:rsidP="009D29F1">
            <w:pPr>
              <w:ind w:left="1773"/>
              <w:rPr>
                <w:rFonts w:ascii="Arial" w:hAnsi="Arial" w:cs="Arial"/>
                <w:b/>
                <w:bCs/>
                <w:i/>
                <w:sz w:val="16"/>
                <w:szCs w:val="16"/>
                <w:lang w:val="es-CR" w:eastAsia="es-CR"/>
              </w:rPr>
            </w:pPr>
            <w:r w:rsidRPr="009D29F1">
              <w:rPr>
                <w:rFonts w:ascii="Arial" w:hAnsi="Arial" w:cs="Arial"/>
                <w:b/>
                <w:bCs/>
                <w:i/>
                <w:sz w:val="16"/>
                <w:szCs w:val="16"/>
                <w:lang w:val="es-CR" w:eastAsia="es-CR"/>
              </w:rPr>
              <w:t>AÑOS 2015-2018</w:t>
            </w:r>
          </w:p>
          <w:p w:rsidR="009D29F1" w:rsidRPr="009D29F1" w:rsidRDefault="009D29F1" w:rsidP="009D29F1">
            <w:pPr>
              <w:ind w:left="1773"/>
              <w:rPr>
                <w:rFonts w:ascii="Arial" w:hAnsi="Arial" w:cs="Arial"/>
                <w:i/>
                <w:sz w:val="22"/>
                <w:szCs w:val="22"/>
                <w:lang w:val="es-CR" w:eastAsia="es-CR"/>
              </w:rPr>
            </w:pPr>
            <w:r w:rsidRPr="009D29F1">
              <w:rPr>
                <w:rFonts w:ascii="Arial" w:hAnsi="Arial" w:cs="Arial"/>
                <w:b/>
                <w:bCs/>
                <w:i/>
                <w:sz w:val="16"/>
                <w:szCs w:val="16"/>
                <w:lang w:val="es-CR" w:eastAsia="es-CR"/>
              </w:rPr>
              <w:t>(Miles de colones)</w:t>
            </w:r>
          </w:p>
        </w:tc>
      </w:tr>
      <w:tr w:rsidR="009D29F1" w:rsidRPr="009D29F1" w:rsidTr="00BF73F7">
        <w:tblPrEx>
          <w:jc w:val="left"/>
        </w:tblPrEx>
        <w:trPr>
          <w:gridBefore w:val="1"/>
          <w:wBefore w:w="426" w:type="dxa"/>
          <w:trHeight w:val="231"/>
        </w:trPr>
        <w:tc>
          <w:tcPr>
            <w:tcW w:w="1771" w:type="dxa"/>
            <w:gridSpan w:val="2"/>
            <w:tcBorders>
              <w:top w:val="nil"/>
              <w:left w:val="nil"/>
              <w:bottom w:val="nil"/>
              <w:right w:val="nil"/>
            </w:tcBorders>
            <w:shd w:val="clear" w:color="auto" w:fill="auto"/>
            <w:noWrap/>
            <w:vAlign w:val="bottom"/>
            <w:hideMark/>
          </w:tcPr>
          <w:p w:rsidR="009D29F1" w:rsidRPr="009D29F1" w:rsidRDefault="009D29F1" w:rsidP="009D29F1">
            <w:pPr>
              <w:ind w:left="781"/>
              <w:rPr>
                <w:rFonts w:ascii="Arial" w:hAnsi="Arial" w:cs="Arial"/>
                <w:i/>
                <w:sz w:val="16"/>
                <w:szCs w:val="16"/>
                <w:lang w:val="es-CR" w:eastAsia="es-CR"/>
              </w:rPr>
            </w:pPr>
          </w:p>
        </w:tc>
        <w:tc>
          <w:tcPr>
            <w:tcW w:w="1915" w:type="dxa"/>
            <w:gridSpan w:val="2"/>
            <w:tcBorders>
              <w:top w:val="nil"/>
              <w:left w:val="nil"/>
              <w:bottom w:val="nil"/>
              <w:right w:val="nil"/>
            </w:tcBorders>
            <w:shd w:val="clear" w:color="auto" w:fill="auto"/>
            <w:noWrap/>
            <w:vAlign w:val="bottom"/>
            <w:hideMark/>
          </w:tcPr>
          <w:p w:rsidR="009D29F1" w:rsidRPr="009D29F1" w:rsidRDefault="009D29F1" w:rsidP="009D29F1">
            <w:pPr>
              <w:ind w:left="567"/>
              <w:rPr>
                <w:rFonts w:ascii="Arial" w:hAnsi="Arial" w:cs="Arial"/>
                <w:i/>
                <w:sz w:val="16"/>
                <w:szCs w:val="16"/>
                <w:lang w:val="es-CR" w:eastAsia="es-CR"/>
              </w:rPr>
            </w:pPr>
          </w:p>
        </w:tc>
        <w:tc>
          <w:tcPr>
            <w:tcW w:w="2070" w:type="dxa"/>
            <w:gridSpan w:val="2"/>
            <w:tcBorders>
              <w:top w:val="nil"/>
              <w:left w:val="nil"/>
              <w:bottom w:val="nil"/>
              <w:right w:val="nil"/>
            </w:tcBorders>
            <w:shd w:val="clear" w:color="auto" w:fill="auto"/>
            <w:noWrap/>
            <w:vAlign w:val="bottom"/>
            <w:hideMark/>
          </w:tcPr>
          <w:p w:rsidR="009D29F1" w:rsidRPr="009D29F1" w:rsidRDefault="009D29F1" w:rsidP="009D29F1">
            <w:pPr>
              <w:ind w:left="567"/>
              <w:rPr>
                <w:rFonts w:ascii="Arial" w:hAnsi="Arial" w:cs="Arial"/>
                <w:i/>
                <w:sz w:val="16"/>
                <w:szCs w:val="16"/>
                <w:lang w:val="es-CR" w:eastAsia="es-CR"/>
              </w:rPr>
            </w:pPr>
          </w:p>
        </w:tc>
        <w:tc>
          <w:tcPr>
            <w:tcW w:w="2570" w:type="dxa"/>
            <w:gridSpan w:val="4"/>
            <w:tcBorders>
              <w:top w:val="nil"/>
              <w:left w:val="nil"/>
              <w:bottom w:val="nil"/>
              <w:right w:val="nil"/>
            </w:tcBorders>
            <w:shd w:val="clear" w:color="auto" w:fill="auto"/>
            <w:noWrap/>
            <w:vAlign w:val="bottom"/>
            <w:hideMark/>
          </w:tcPr>
          <w:p w:rsidR="009D29F1" w:rsidRPr="009D29F1" w:rsidRDefault="009D29F1" w:rsidP="009D29F1">
            <w:pPr>
              <w:ind w:left="567"/>
              <w:rPr>
                <w:rFonts w:ascii="Arial" w:hAnsi="Arial" w:cs="Arial"/>
                <w:i/>
                <w:sz w:val="16"/>
                <w:szCs w:val="16"/>
                <w:lang w:val="es-CR" w:eastAsia="es-CR"/>
              </w:rPr>
            </w:pPr>
          </w:p>
        </w:tc>
        <w:tc>
          <w:tcPr>
            <w:tcW w:w="1642" w:type="dxa"/>
            <w:gridSpan w:val="2"/>
            <w:tcBorders>
              <w:top w:val="nil"/>
              <w:left w:val="nil"/>
              <w:bottom w:val="nil"/>
              <w:right w:val="nil"/>
            </w:tcBorders>
            <w:shd w:val="clear" w:color="auto" w:fill="auto"/>
            <w:noWrap/>
            <w:vAlign w:val="bottom"/>
            <w:hideMark/>
          </w:tcPr>
          <w:p w:rsidR="009D29F1" w:rsidRPr="009D29F1" w:rsidRDefault="009D29F1" w:rsidP="009D29F1">
            <w:pPr>
              <w:ind w:left="567"/>
              <w:rPr>
                <w:rFonts w:ascii="Arial" w:hAnsi="Arial" w:cs="Arial"/>
                <w:i/>
                <w:sz w:val="16"/>
                <w:szCs w:val="16"/>
                <w:lang w:val="es-CR" w:eastAsia="es-CR"/>
              </w:rPr>
            </w:pPr>
          </w:p>
        </w:tc>
      </w:tr>
      <w:tr w:rsidR="009D29F1" w:rsidRPr="009D29F1" w:rsidTr="00BF73F7">
        <w:tblPrEx>
          <w:jc w:val="left"/>
        </w:tblPrEx>
        <w:trPr>
          <w:gridBefore w:val="2"/>
          <w:gridAfter w:val="3"/>
          <w:wBefore w:w="1560" w:type="dxa"/>
          <w:wAfter w:w="1846" w:type="dxa"/>
          <w:trHeight w:val="265"/>
        </w:trPr>
        <w:tc>
          <w:tcPr>
            <w:tcW w:w="1771" w:type="dxa"/>
            <w:gridSpan w:val="2"/>
            <w:tcBorders>
              <w:top w:val="single" w:sz="4" w:space="0" w:color="auto"/>
              <w:left w:val="nil"/>
              <w:bottom w:val="single" w:sz="4" w:space="0" w:color="auto"/>
              <w:right w:val="nil"/>
            </w:tcBorders>
            <w:shd w:val="clear" w:color="auto" w:fill="auto"/>
            <w:noWrap/>
            <w:vAlign w:val="bottom"/>
            <w:hideMark/>
          </w:tcPr>
          <w:p w:rsidR="009D29F1" w:rsidRPr="009D29F1" w:rsidRDefault="009D29F1" w:rsidP="009D29F1">
            <w:pPr>
              <w:rPr>
                <w:rFonts w:ascii="Arial" w:hAnsi="Arial" w:cs="Arial"/>
                <w:b/>
                <w:bCs/>
                <w:i/>
                <w:color w:val="000000"/>
                <w:sz w:val="16"/>
                <w:szCs w:val="16"/>
                <w:lang w:val="es-CR" w:eastAsia="es-CR"/>
              </w:rPr>
            </w:pPr>
            <w:r w:rsidRPr="009D29F1">
              <w:rPr>
                <w:rFonts w:ascii="Arial" w:hAnsi="Arial" w:cs="Arial"/>
                <w:b/>
                <w:bCs/>
                <w:i/>
                <w:color w:val="000000"/>
                <w:sz w:val="16"/>
                <w:szCs w:val="16"/>
                <w:lang w:val="es-CR" w:eastAsia="es-CR"/>
              </w:rPr>
              <w:t>Año</w:t>
            </w:r>
          </w:p>
        </w:tc>
        <w:tc>
          <w:tcPr>
            <w:tcW w:w="1631" w:type="dxa"/>
            <w:gridSpan w:val="2"/>
            <w:tcBorders>
              <w:top w:val="single" w:sz="4" w:space="0" w:color="auto"/>
              <w:left w:val="nil"/>
              <w:bottom w:val="single" w:sz="4" w:space="0" w:color="auto"/>
              <w:right w:val="nil"/>
            </w:tcBorders>
            <w:shd w:val="clear" w:color="auto" w:fill="auto"/>
            <w:noWrap/>
            <w:vAlign w:val="bottom"/>
            <w:hideMark/>
          </w:tcPr>
          <w:p w:rsidR="009D29F1" w:rsidRPr="009D29F1" w:rsidRDefault="009D29F1" w:rsidP="009D29F1">
            <w:pPr>
              <w:ind w:left="145"/>
              <w:jc w:val="center"/>
              <w:rPr>
                <w:rFonts w:ascii="Arial" w:hAnsi="Arial" w:cs="Arial"/>
                <w:b/>
                <w:bCs/>
                <w:i/>
                <w:color w:val="000000"/>
                <w:sz w:val="16"/>
                <w:szCs w:val="16"/>
                <w:lang w:val="es-CR" w:eastAsia="es-CR"/>
              </w:rPr>
            </w:pPr>
            <w:r w:rsidRPr="009D29F1">
              <w:rPr>
                <w:rFonts w:ascii="Arial" w:hAnsi="Arial" w:cs="Arial"/>
                <w:b/>
                <w:bCs/>
                <w:i/>
                <w:color w:val="000000"/>
                <w:sz w:val="16"/>
                <w:szCs w:val="16"/>
                <w:lang w:val="es-CR" w:eastAsia="es-CR"/>
              </w:rPr>
              <w:t>2015</w:t>
            </w:r>
          </w:p>
        </w:tc>
        <w:tc>
          <w:tcPr>
            <w:tcW w:w="1276" w:type="dxa"/>
            <w:gridSpan w:val="2"/>
            <w:tcBorders>
              <w:top w:val="single" w:sz="4" w:space="0" w:color="auto"/>
              <w:left w:val="nil"/>
              <w:bottom w:val="single" w:sz="4" w:space="0" w:color="auto"/>
              <w:right w:val="nil"/>
            </w:tcBorders>
            <w:shd w:val="clear" w:color="auto" w:fill="auto"/>
            <w:noWrap/>
            <w:vAlign w:val="bottom"/>
            <w:hideMark/>
          </w:tcPr>
          <w:p w:rsidR="009D29F1" w:rsidRPr="009D29F1" w:rsidRDefault="009D29F1" w:rsidP="009D29F1">
            <w:pPr>
              <w:ind w:left="-216"/>
              <w:jc w:val="center"/>
              <w:rPr>
                <w:rFonts w:ascii="Arial" w:hAnsi="Arial" w:cs="Arial"/>
                <w:b/>
                <w:bCs/>
                <w:i/>
                <w:color w:val="000000"/>
                <w:sz w:val="16"/>
                <w:szCs w:val="16"/>
                <w:lang w:val="es-CR" w:eastAsia="es-CR"/>
              </w:rPr>
            </w:pPr>
            <w:r w:rsidRPr="009D29F1">
              <w:rPr>
                <w:rFonts w:ascii="Arial" w:hAnsi="Arial" w:cs="Arial"/>
                <w:b/>
                <w:bCs/>
                <w:i/>
                <w:color w:val="000000"/>
                <w:sz w:val="16"/>
                <w:szCs w:val="16"/>
                <w:lang w:val="es-CR" w:eastAsia="es-CR"/>
              </w:rPr>
              <w:t>2016</w:t>
            </w:r>
          </w:p>
        </w:tc>
        <w:tc>
          <w:tcPr>
            <w:tcW w:w="1164" w:type="dxa"/>
            <w:tcBorders>
              <w:top w:val="single" w:sz="4" w:space="0" w:color="auto"/>
              <w:left w:val="nil"/>
              <w:bottom w:val="single" w:sz="4" w:space="0" w:color="auto"/>
              <w:right w:val="nil"/>
            </w:tcBorders>
            <w:shd w:val="clear" w:color="auto" w:fill="auto"/>
            <w:noWrap/>
            <w:vAlign w:val="bottom"/>
            <w:hideMark/>
          </w:tcPr>
          <w:p w:rsidR="009D29F1" w:rsidRPr="009D29F1" w:rsidRDefault="009D29F1" w:rsidP="009D29F1">
            <w:pPr>
              <w:jc w:val="center"/>
              <w:rPr>
                <w:rFonts w:ascii="Arial" w:hAnsi="Arial" w:cs="Arial"/>
                <w:b/>
                <w:bCs/>
                <w:i/>
                <w:color w:val="000000"/>
                <w:sz w:val="16"/>
                <w:szCs w:val="16"/>
                <w:lang w:val="es-CR" w:eastAsia="es-CR"/>
              </w:rPr>
            </w:pPr>
            <w:r w:rsidRPr="009D29F1">
              <w:rPr>
                <w:rFonts w:ascii="Arial" w:hAnsi="Arial" w:cs="Arial"/>
                <w:b/>
                <w:bCs/>
                <w:i/>
                <w:color w:val="000000"/>
                <w:sz w:val="16"/>
                <w:szCs w:val="16"/>
                <w:lang w:val="es-CR" w:eastAsia="es-CR"/>
              </w:rPr>
              <w:t>2017</w:t>
            </w:r>
          </w:p>
        </w:tc>
        <w:tc>
          <w:tcPr>
            <w:tcW w:w="1146" w:type="dxa"/>
            <w:tcBorders>
              <w:top w:val="single" w:sz="4" w:space="0" w:color="auto"/>
              <w:left w:val="nil"/>
              <w:bottom w:val="single" w:sz="4" w:space="0" w:color="auto"/>
              <w:right w:val="nil"/>
            </w:tcBorders>
            <w:shd w:val="clear" w:color="auto" w:fill="auto"/>
            <w:noWrap/>
            <w:vAlign w:val="bottom"/>
            <w:hideMark/>
          </w:tcPr>
          <w:p w:rsidR="009D29F1" w:rsidRPr="009D29F1" w:rsidRDefault="009D29F1" w:rsidP="009D29F1">
            <w:pPr>
              <w:jc w:val="center"/>
              <w:rPr>
                <w:rFonts w:ascii="Arial" w:hAnsi="Arial" w:cs="Arial"/>
                <w:b/>
                <w:bCs/>
                <w:i/>
                <w:color w:val="000000"/>
                <w:sz w:val="16"/>
                <w:szCs w:val="16"/>
                <w:lang w:val="es-CR" w:eastAsia="es-CR"/>
              </w:rPr>
            </w:pPr>
            <w:r w:rsidRPr="009D29F1">
              <w:rPr>
                <w:rFonts w:ascii="Arial" w:hAnsi="Arial" w:cs="Arial"/>
                <w:b/>
                <w:bCs/>
                <w:i/>
                <w:color w:val="000000"/>
                <w:sz w:val="16"/>
                <w:szCs w:val="16"/>
                <w:lang w:val="es-CR" w:eastAsia="es-CR"/>
              </w:rPr>
              <w:t>2018</w:t>
            </w:r>
          </w:p>
        </w:tc>
      </w:tr>
      <w:tr w:rsidR="009D29F1" w:rsidRPr="009D29F1" w:rsidTr="00BF73F7">
        <w:tblPrEx>
          <w:jc w:val="left"/>
        </w:tblPrEx>
        <w:trPr>
          <w:gridBefore w:val="2"/>
          <w:gridAfter w:val="3"/>
          <w:wBefore w:w="1560" w:type="dxa"/>
          <w:wAfter w:w="1846" w:type="dxa"/>
          <w:trHeight w:val="231"/>
        </w:trPr>
        <w:tc>
          <w:tcPr>
            <w:tcW w:w="1771" w:type="dxa"/>
            <w:gridSpan w:val="2"/>
            <w:tcBorders>
              <w:top w:val="nil"/>
              <w:left w:val="nil"/>
              <w:bottom w:val="nil"/>
              <w:right w:val="nil"/>
            </w:tcBorders>
            <w:shd w:val="clear" w:color="auto" w:fill="auto"/>
            <w:noWrap/>
            <w:vAlign w:val="bottom"/>
            <w:hideMark/>
          </w:tcPr>
          <w:p w:rsidR="009D29F1" w:rsidRPr="009D29F1" w:rsidRDefault="009D29F1" w:rsidP="009D29F1">
            <w:pPr>
              <w:jc w:val="center"/>
              <w:rPr>
                <w:rFonts w:ascii="Arial" w:hAnsi="Arial" w:cs="Arial"/>
                <w:b/>
                <w:bCs/>
                <w:i/>
                <w:color w:val="000000"/>
                <w:sz w:val="16"/>
                <w:szCs w:val="16"/>
                <w:lang w:val="es-CR" w:eastAsia="es-CR"/>
              </w:rPr>
            </w:pPr>
          </w:p>
        </w:tc>
        <w:tc>
          <w:tcPr>
            <w:tcW w:w="1631" w:type="dxa"/>
            <w:gridSpan w:val="2"/>
            <w:tcBorders>
              <w:top w:val="nil"/>
              <w:left w:val="nil"/>
              <w:bottom w:val="nil"/>
              <w:right w:val="nil"/>
            </w:tcBorders>
            <w:shd w:val="clear" w:color="auto" w:fill="auto"/>
            <w:noWrap/>
            <w:vAlign w:val="bottom"/>
            <w:hideMark/>
          </w:tcPr>
          <w:p w:rsidR="009D29F1" w:rsidRPr="009D29F1" w:rsidRDefault="009D29F1" w:rsidP="009D29F1">
            <w:pPr>
              <w:ind w:left="145"/>
              <w:rPr>
                <w:rFonts w:ascii="Arial" w:hAnsi="Arial" w:cs="Arial"/>
                <w:i/>
                <w:sz w:val="16"/>
                <w:szCs w:val="16"/>
                <w:lang w:val="es-CR" w:eastAsia="es-CR"/>
              </w:rPr>
            </w:pPr>
          </w:p>
        </w:tc>
        <w:tc>
          <w:tcPr>
            <w:tcW w:w="1276" w:type="dxa"/>
            <w:gridSpan w:val="2"/>
            <w:tcBorders>
              <w:top w:val="nil"/>
              <w:left w:val="nil"/>
              <w:bottom w:val="nil"/>
              <w:right w:val="nil"/>
            </w:tcBorders>
            <w:shd w:val="clear" w:color="auto" w:fill="auto"/>
            <w:noWrap/>
            <w:vAlign w:val="bottom"/>
            <w:hideMark/>
          </w:tcPr>
          <w:p w:rsidR="009D29F1" w:rsidRPr="009D29F1" w:rsidRDefault="009D29F1" w:rsidP="009D29F1">
            <w:pPr>
              <w:ind w:left="-216"/>
              <w:rPr>
                <w:rFonts w:ascii="Arial" w:hAnsi="Arial" w:cs="Arial"/>
                <w:i/>
                <w:sz w:val="16"/>
                <w:szCs w:val="16"/>
                <w:lang w:val="es-CR" w:eastAsia="es-CR"/>
              </w:rPr>
            </w:pPr>
          </w:p>
        </w:tc>
        <w:tc>
          <w:tcPr>
            <w:tcW w:w="1164" w:type="dxa"/>
            <w:tcBorders>
              <w:top w:val="nil"/>
              <w:left w:val="nil"/>
              <w:bottom w:val="nil"/>
              <w:right w:val="nil"/>
            </w:tcBorders>
            <w:shd w:val="clear" w:color="auto" w:fill="auto"/>
            <w:noWrap/>
            <w:vAlign w:val="bottom"/>
            <w:hideMark/>
          </w:tcPr>
          <w:p w:rsidR="009D29F1" w:rsidRPr="009D29F1" w:rsidRDefault="009D29F1" w:rsidP="009D29F1">
            <w:pPr>
              <w:rPr>
                <w:rFonts w:ascii="Arial" w:hAnsi="Arial" w:cs="Arial"/>
                <w:i/>
                <w:sz w:val="16"/>
                <w:szCs w:val="16"/>
                <w:lang w:val="es-CR" w:eastAsia="es-CR"/>
              </w:rPr>
            </w:pPr>
          </w:p>
        </w:tc>
        <w:tc>
          <w:tcPr>
            <w:tcW w:w="1146" w:type="dxa"/>
            <w:tcBorders>
              <w:top w:val="nil"/>
              <w:left w:val="nil"/>
              <w:bottom w:val="nil"/>
              <w:right w:val="nil"/>
            </w:tcBorders>
            <w:shd w:val="clear" w:color="auto" w:fill="auto"/>
            <w:noWrap/>
            <w:vAlign w:val="bottom"/>
            <w:hideMark/>
          </w:tcPr>
          <w:p w:rsidR="009D29F1" w:rsidRPr="009D29F1" w:rsidRDefault="009D29F1" w:rsidP="009D29F1">
            <w:pPr>
              <w:rPr>
                <w:rFonts w:ascii="Arial" w:hAnsi="Arial" w:cs="Arial"/>
                <w:i/>
                <w:sz w:val="16"/>
                <w:szCs w:val="16"/>
                <w:lang w:val="es-CR" w:eastAsia="es-CR"/>
              </w:rPr>
            </w:pPr>
          </w:p>
        </w:tc>
      </w:tr>
      <w:tr w:rsidR="009D29F1" w:rsidRPr="009D29F1" w:rsidTr="00BF73F7">
        <w:tblPrEx>
          <w:jc w:val="left"/>
        </w:tblPrEx>
        <w:trPr>
          <w:gridBefore w:val="2"/>
          <w:gridAfter w:val="3"/>
          <w:wBefore w:w="1560" w:type="dxa"/>
          <w:wAfter w:w="1846" w:type="dxa"/>
          <w:trHeight w:val="231"/>
        </w:trPr>
        <w:tc>
          <w:tcPr>
            <w:tcW w:w="1771" w:type="dxa"/>
            <w:gridSpan w:val="2"/>
            <w:tcBorders>
              <w:top w:val="nil"/>
              <w:left w:val="nil"/>
              <w:bottom w:val="nil"/>
              <w:right w:val="nil"/>
            </w:tcBorders>
            <w:shd w:val="clear" w:color="auto" w:fill="auto"/>
            <w:noWrap/>
            <w:vAlign w:val="bottom"/>
            <w:hideMark/>
          </w:tcPr>
          <w:p w:rsidR="009D29F1" w:rsidRPr="009D29F1" w:rsidRDefault="009D29F1" w:rsidP="009D29F1">
            <w:pPr>
              <w:rPr>
                <w:rFonts w:ascii="Arial" w:hAnsi="Arial" w:cs="Arial"/>
                <w:b/>
                <w:bCs/>
                <w:i/>
                <w:color w:val="000000"/>
                <w:sz w:val="16"/>
                <w:szCs w:val="16"/>
                <w:lang w:val="es-CR" w:eastAsia="es-CR"/>
              </w:rPr>
            </w:pPr>
            <w:r w:rsidRPr="009D29F1">
              <w:rPr>
                <w:rFonts w:ascii="Arial" w:hAnsi="Arial" w:cs="Arial"/>
                <w:b/>
                <w:bCs/>
                <w:i/>
                <w:color w:val="000000"/>
                <w:sz w:val="16"/>
                <w:szCs w:val="16"/>
                <w:lang w:val="es-CR" w:eastAsia="es-CR"/>
              </w:rPr>
              <w:t>Superávit Libre</w:t>
            </w:r>
          </w:p>
        </w:tc>
        <w:tc>
          <w:tcPr>
            <w:tcW w:w="1631" w:type="dxa"/>
            <w:gridSpan w:val="2"/>
            <w:tcBorders>
              <w:top w:val="nil"/>
              <w:left w:val="nil"/>
              <w:bottom w:val="nil"/>
              <w:right w:val="nil"/>
            </w:tcBorders>
            <w:shd w:val="clear" w:color="auto" w:fill="auto"/>
            <w:noWrap/>
            <w:vAlign w:val="bottom"/>
            <w:hideMark/>
          </w:tcPr>
          <w:p w:rsidR="009D29F1" w:rsidRPr="009D29F1" w:rsidRDefault="009D29F1" w:rsidP="009D29F1">
            <w:pPr>
              <w:ind w:left="145"/>
              <w:rPr>
                <w:rFonts w:ascii="Arial" w:hAnsi="Arial" w:cs="Arial"/>
                <w:i/>
                <w:color w:val="000000"/>
                <w:sz w:val="16"/>
                <w:szCs w:val="16"/>
                <w:lang w:val="es-CR" w:eastAsia="es-CR"/>
              </w:rPr>
            </w:pPr>
            <w:r w:rsidRPr="009D29F1">
              <w:rPr>
                <w:rFonts w:ascii="Arial" w:hAnsi="Arial" w:cs="Arial"/>
                <w:i/>
                <w:color w:val="000000"/>
                <w:sz w:val="16"/>
                <w:szCs w:val="16"/>
                <w:lang w:val="es-CR" w:eastAsia="es-CR"/>
              </w:rPr>
              <w:t xml:space="preserve">     2,252,124.99 </w:t>
            </w:r>
          </w:p>
        </w:tc>
        <w:tc>
          <w:tcPr>
            <w:tcW w:w="1276" w:type="dxa"/>
            <w:gridSpan w:val="2"/>
            <w:tcBorders>
              <w:top w:val="nil"/>
              <w:left w:val="nil"/>
              <w:bottom w:val="nil"/>
              <w:right w:val="nil"/>
            </w:tcBorders>
            <w:shd w:val="clear" w:color="auto" w:fill="auto"/>
            <w:noWrap/>
            <w:vAlign w:val="bottom"/>
            <w:hideMark/>
          </w:tcPr>
          <w:p w:rsidR="009D29F1" w:rsidRPr="009D29F1" w:rsidRDefault="009D29F1" w:rsidP="009D29F1">
            <w:pPr>
              <w:ind w:left="-216"/>
              <w:rPr>
                <w:rFonts w:ascii="Arial" w:hAnsi="Arial" w:cs="Arial"/>
                <w:i/>
                <w:color w:val="000000"/>
                <w:sz w:val="16"/>
                <w:szCs w:val="16"/>
                <w:lang w:val="es-CR" w:eastAsia="es-CR"/>
              </w:rPr>
            </w:pPr>
            <w:r w:rsidRPr="009D29F1">
              <w:rPr>
                <w:rFonts w:ascii="Arial" w:hAnsi="Arial" w:cs="Arial"/>
                <w:i/>
                <w:color w:val="000000"/>
                <w:sz w:val="16"/>
                <w:szCs w:val="16"/>
                <w:lang w:val="es-CR" w:eastAsia="es-CR"/>
              </w:rPr>
              <w:t xml:space="preserve">       6,310,379.07 </w:t>
            </w:r>
          </w:p>
        </w:tc>
        <w:tc>
          <w:tcPr>
            <w:tcW w:w="1164" w:type="dxa"/>
            <w:tcBorders>
              <w:top w:val="nil"/>
              <w:left w:val="nil"/>
              <w:bottom w:val="nil"/>
              <w:right w:val="nil"/>
            </w:tcBorders>
            <w:shd w:val="clear" w:color="auto" w:fill="auto"/>
            <w:noWrap/>
            <w:vAlign w:val="bottom"/>
            <w:hideMark/>
          </w:tcPr>
          <w:p w:rsidR="009D29F1" w:rsidRPr="009D29F1" w:rsidRDefault="009D29F1" w:rsidP="009D29F1">
            <w:pPr>
              <w:jc w:val="right"/>
              <w:rPr>
                <w:rFonts w:ascii="Arial" w:hAnsi="Arial" w:cs="Arial"/>
                <w:i/>
                <w:color w:val="000000"/>
                <w:sz w:val="16"/>
                <w:szCs w:val="16"/>
                <w:lang w:val="es-CR" w:eastAsia="es-CR"/>
              </w:rPr>
            </w:pPr>
            <w:r w:rsidRPr="009D29F1">
              <w:rPr>
                <w:rFonts w:ascii="Arial" w:hAnsi="Arial" w:cs="Arial"/>
                <w:i/>
                <w:color w:val="000000"/>
                <w:sz w:val="16"/>
                <w:szCs w:val="16"/>
                <w:lang w:val="es-CR" w:eastAsia="es-CR"/>
              </w:rPr>
              <w:t>8,938,950.92</w:t>
            </w:r>
          </w:p>
        </w:tc>
        <w:tc>
          <w:tcPr>
            <w:tcW w:w="1146" w:type="dxa"/>
            <w:tcBorders>
              <w:top w:val="nil"/>
              <w:left w:val="nil"/>
              <w:bottom w:val="nil"/>
              <w:right w:val="nil"/>
            </w:tcBorders>
            <w:shd w:val="clear" w:color="auto" w:fill="auto"/>
            <w:noWrap/>
            <w:vAlign w:val="bottom"/>
            <w:hideMark/>
          </w:tcPr>
          <w:p w:rsidR="009D29F1" w:rsidRPr="009D29F1" w:rsidRDefault="009D29F1" w:rsidP="009D29F1">
            <w:pPr>
              <w:rPr>
                <w:rFonts w:ascii="Arial" w:hAnsi="Arial" w:cs="Arial"/>
                <w:i/>
                <w:color w:val="000000"/>
                <w:sz w:val="16"/>
                <w:szCs w:val="16"/>
                <w:lang w:val="es-CR" w:eastAsia="es-CR"/>
              </w:rPr>
            </w:pPr>
            <w:r w:rsidRPr="009D29F1">
              <w:rPr>
                <w:rFonts w:ascii="Arial" w:hAnsi="Arial" w:cs="Arial"/>
                <w:i/>
                <w:color w:val="000000"/>
                <w:sz w:val="16"/>
                <w:szCs w:val="16"/>
                <w:lang w:val="es-CR" w:eastAsia="es-CR"/>
              </w:rPr>
              <w:t xml:space="preserve">      6,299,162.50 </w:t>
            </w:r>
          </w:p>
        </w:tc>
      </w:tr>
      <w:tr w:rsidR="009D29F1" w:rsidRPr="009D29F1" w:rsidTr="00BF73F7">
        <w:tblPrEx>
          <w:jc w:val="left"/>
        </w:tblPrEx>
        <w:trPr>
          <w:gridBefore w:val="2"/>
          <w:gridAfter w:val="3"/>
          <w:wBefore w:w="1560" w:type="dxa"/>
          <w:wAfter w:w="1846" w:type="dxa"/>
          <w:trHeight w:val="231"/>
        </w:trPr>
        <w:tc>
          <w:tcPr>
            <w:tcW w:w="1771" w:type="dxa"/>
            <w:gridSpan w:val="2"/>
            <w:tcBorders>
              <w:top w:val="nil"/>
              <w:left w:val="nil"/>
              <w:bottom w:val="nil"/>
              <w:right w:val="nil"/>
            </w:tcBorders>
            <w:shd w:val="clear" w:color="auto" w:fill="auto"/>
            <w:noWrap/>
            <w:vAlign w:val="bottom"/>
            <w:hideMark/>
          </w:tcPr>
          <w:p w:rsidR="009D29F1" w:rsidRPr="009D29F1" w:rsidRDefault="009D29F1" w:rsidP="009D29F1">
            <w:pPr>
              <w:rPr>
                <w:rFonts w:ascii="Arial" w:hAnsi="Arial" w:cs="Arial"/>
                <w:i/>
                <w:color w:val="000000"/>
                <w:sz w:val="16"/>
                <w:szCs w:val="16"/>
                <w:lang w:val="es-CR" w:eastAsia="es-CR"/>
              </w:rPr>
            </w:pPr>
          </w:p>
        </w:tc>
        <w:tc>
          <w:tcPr>
            <w:tcW w:w="1631" w:type="dxa"/>
            <w:gridSpan w:val="2"/>
            <w:tcBorders>
              <w:top w:val="nil"/>
              <w:left w:val="nil"/>
              <w:bottom w:val="nil"/>
              <w:right w:val="nil"/>
            </w:tcBorders>
            <w:shd w:val="clear" w:color="auto" w:fill="auto"/>
            <w:noWrap/>
            <w:vAlign w:val="bottom"/>
            <w:hideMark/>
          </w:tcPr>
          <w:p w:rsidR="009D29F1" w:rsidRPr="009D29F1" w:rsidRDefault="009D29F1" w:rsidP="009D29F1">
            <w:pPr>
              <w:ind w:left="145"/>
              <w:rPr>
                <w:rFonts w:ascii="Arial" w:hAnsi="Arial" w:cs="Arial"/>
                <w:i/>
                <w:sz w:val="16"/>
                <w:szCs w:val="16"/>
                <w:lang w:val="es-CR" w:eastAsia="es-CR"/>
              </w:rPr>
            </w:pPr>
          </w:p>
        </w:tc>
        <w:tc>
          <w:tcPr>
            <w:tcW w:w="1276" w:type="dxa"/>
            <w:gridSpan w:val="2"/>
            <w:tcBorders>
              <w:top w:val="nil"/>
              <w:left w:val="nil"/>
              <w:bottom w:val="nil"/>
              <w:right w:val="nil"/>
            </w:tcBorders>
            <w:shd w:val="clear" w:color="auto" w:fill="auto"/>
            <w:noWrap/>
            <w:vAlign w:val="bottom"/>
            <w:hideMark/>
          </w:tcPr>
          <w:p w:rsidR="009D29F1" w:rsidRPr="009D29F1" w:rsidRDefault="009D29F1" w:rsidP="009D29F1">
            <w:pPr>
              <w:ind w:left="-216"/>
              <w:rPr>
                <w:rFonts w:ascii="Arial" w:hAnsi="Arial" w:cs="Arial"/>
                <w:i/>
                <w:sz w:val="16"/>
                <w:szCs w:val="16"/>
                <w:lang w:val="es-CR" w:eastAsia="es-CR"/>
              </w:rPr>
            </w:pPr>
          </w:p>
        </w:tc>
        <w:tc>
          <w:tcPr>
            <w:tcW w:w="1164" w:type="dxa"/>
            <w:tcBorders>
              <w:top w:val="nil"/>
              <w:left w:val="nil"/>
              <w:bottom w:val="nil"/>
              <w:right w:val="nil"/>
            </w:tcBorders>
            <w:shd w:val="clear" w:color="auto" w:fill="auto"/>
            <w:noWrap/>
            <w:vAlign w:val="bottom"/>
            <w:hideMark/>
          </w:tcPr>
          <w:p w:rsidR="009D29F1" w:rsidRPr="009D29F1" w:rsidRDefault="009D29F1" w:rsidP="009D29F1">
            <w:pPr>
              <w:rPr>
                <w:rFonts w:ascii="Arial" w:hAnsi="Arial" w:cs="Arial"/>
                <w:i/>
                <w:sz w:val="16"/>
                <w:szCs w:val="16"/>
                <w:lang w:val="es-CR" w:eastAsia="es-CR"/>
              </w:rPr>
            </w:pPr>
          </w:p>
        </w:tc>
        <w:tc>
          <w:tcPr>
            <w:tcW w:w="1146" w:type="dxa"/>
            <w:tcBorders>
              <w:top w:val="nil"/>
              <w:left w:val="nil"/>
              <w:bottom w:val="nil"/>
              <w:right w:val="nil"/>
            </w:tcBorders>
            <w:shd w:val="clear" w:color="auto" w:fill="auto"/>
            <w:noWrap/>
            <w:vAlign w:val="bottom"/>
            <w:hideMark/>
          </w:tcPr>
          <w:p w:rsidR="009D29F1" w:rsidRPr="009D29F1" w:rsidRDefault="009D29F1" w:rsidP="009D29F1">
            <w:pPr>
              <w:rPr>
                <w:rFonts w:ascii="Arial" w:hAnsi="Arial" w:cs="Arial"/>
                <w:i/>
                <w:sz w:val="16"/>
                <w:szCs w:val="16"/>
                <w:lang w:val="es-CR" w:eastAsia="es-CR"/>
              </w:rPr>
            </w:pPr>
          </w:p>
        </w:tc>
      </w:tr>
      <w:tr w:rsidR="009D29F1" w:rsidRPr="009D29F1" w:rsidTr="00BF73F7">
        <w:tblPrEx>
          <w:jc w:val="left"/>
        </w:tblPrEx>
        <w:trPr>
          <w:gridBefore w:val="2"/>
          <w:gridAfter w:val="3"/>
          <w:wBefore w:w="1560" w:type="dxa"/>
          <w:wAfter w:w="1846" w:type="dxa"/>
          <w:trHeight w:val="231"/>
        </w:trPr>
        <w:tc>
          <w:tcPr>
            <w:tcW w:w="1771" w:type="dxa"/>
            <w:gridSpan w:val="2"/>
            <w:tcBorders>
              <w:top w:val="nil"/>
              <w:left w:val="nil"/>
              <w:bottom w:val="nil"/>
              <w:right w:val="nil"/>
            </w:tcBorders>
            <w:shd w:val="clear" w:color="auto" w:fill="auto"/>
            <w:noWrap/>
            <w:vAlign w:val="bottom"/>
            <w:hideMark/>
          </w:tcPr>
          <w:p w:rsidR="009D29F1" w:rsidRPr="009D29F1" w:rsidRDefault="009D29F1" w:rsidP="009D29F1">
            <w:pPr>
              <w:rPr>
                <w:rFonts w:ascii="Arial" w:hAnsi="Arial" w:cs="Arial"/>
                <w:b/>
                <w:bCs/>
                <w:i/>
                <w:color w:val="000000"/>
                <w:sz w:val="16"/>
                <w:szCs w:val="16"/>
                <w:lang w:val="es-CR" w:eastAsia="es-CR"/>
              </w:rPr>
            </w:pPr>
            <w:r w:rsidRPr="009D29F1">
              <w:rPr>
                <w:rFonts w:ascii="Arial" w:hAnsi="Arial" w:cs="Arial"/>
                <w:b/>
                <w:bCs/>
                <w:i/>
                <w:color w:val="000000"/>
                <w:sz w:val="16"/>
                <w:szCs w:val="16"/>
                <w:lang w:val="es-CR" w:eastAsia="es-CR"/>
              </w:rPr>
              <w:t>Superávit Específico</w:t>
            </w:r>
          </w:p>
        </w:tc>
        <w:tc>
          <w:tcPr>
            <w:tcW w:w="1631" w:type="dxa"/>
            <w:gridSpan w:val="2"/>
            <w:tcBorders>
              <w:top w:val="nil"/>
              <w:left w:val="nil"/>
              <w:bottom w:val="nil"/>
              <w:right w:val="nil"/>
            </w:tcBorders>
            <w:shd w:val="clear" w:color="auto" w:fill="auto"/>
            <w:noWrap/>
            <w:vAlign w:val="bottom"/>
            <w:hideMark/>
          </w:tcPr>
          <w:p w:rsidR="009D29F1" w:rsidRPr="009D29F1" w:rsidRDefault="009D29F1" w:rsidP="009D29F1">
            <w:pPr>
              <w:ind w:left="145"/>
              <w:rPr>
                <w:rFonts w:ascii="Arial" w:hAnsi="Arial" w:cs="Arial"/>
                <w:i/>
                <w:color w:val="000000"/>
                <w:sz w:val="16"/>
                <w:szCs w:val="16"/>
                <w:lang w:val="es-CR" w:eastAsia="es-CR"/>
              </w:rPr>
            </w:pPr>
            <w:r w:rsidRPr="009D29F1">
              <w:rPr>
                <w:rFonts w:ascii="Arial" w:hAnsi="Arial" w:cs="Arial"/>
                <w:i/>
                <w:color w:val="000000"/>
                <w:sz w:val="16"/>
                <w:szCs w:val="16"/>
                <w:lang w:val="es-CR" w:eastAsia="es-CR"/>
              </w:rPr>
              <w:t xml:space="preserve">   13,325,084.01 </w:t>
            </w:r>
          </w:p>
        </w:tc>
        <w:tc>
          <w:tcPr>
            <w:tcW w:w="1276" w:type="dxa"/>
            <w:gridSpan w:val="2"/>
            <w:tcBorders>
              <w:top w:val="nil"/>
              <w:left w:val="nil"/>
              <w:bottom w:val="nil"/>
              <w:right w:val="nil"/>
            </w:tcBorders>
            <w:shd w:val="clear" w:color="auto" w:fill="auto"/>
            <w:noWrap/>
            <w:vAlign w:val="bottom"/>
            <w:hideMark/>
          </w:tcPr>
          <w:p w:rsidR="009D29F1" w:rsidRPr="009D29F1" w:rsidRDefault="009D29F1" w:rsidP="009D29F1">
            <w:pPr>
              <w:ind w:left="-216"/>
              <w:rPr>
                <w:rFonts w:ascii="Arial" w:hAnsi="Arial" w:cs="Arial"/>
                <w:i/>
                <w:color w:val="000000"/>
                <w:sz w:val="16"/>
                <w:szCs w:val="16"/>
                <w:lang w:val="es-CR" w:eastAsia="es-CR"/>
              </w:rPr>
            </w:pPr>
            <w:r w:rsidRPr="009D29F1">
              <w:rPr>
                <w:rFonts w:ascii="Arial" w:hAnsi="Arial" w:cs="Arial"/>
                <w:i/>
                <w:color w:val="000000"/>
                <w:sz w:val="16"/>
                <w:szCs w:val="16"/>
                <w:lang w:val="es-CR" w:eastAsia="es-CR"/>
              </w:rPr>
              <w:t xml:space="preserve">       5,627,307.86 </w:t>
            </w:r>
          </w:p>
        </w:tc>
        <w:tc>
          <w:tcPr>
            <w:tcW w:w="1164" w:type="dxa"/>
            <w:tcBorders>
              <w:top w:val="nil"/>
              <w:left w:val="nil"/>
              <w:bottom w:val="nil"/>
              <w:right w:val="nil"/>
            </w:tcBorders>
            <w:shd w:val="clear" w:color="auto" w:fill="auto"/>
            <w:noWrap/>
            <w:vAlign w:val="bottom"/>
            <w:hideMark/>
          </w:tcPr>
          <w:p w:rsidR="009D29F1" w:rsidRPr="009D29F1" w:rsidRDefault="009D29F1" w:rsidP="009D29F1">
            <w:pPr>
              <w:rPr>
                <w:rFonts w:ascii="Arial" w:hAnsi="Arial" w:cs="Arial"/>
                <w:i/>
                <w:color w:val="000000"/>
                <w:sz w:val="16"/>
                <w:szCs w:val="16"/>
                <w:lang w:val="es-CR" w:eastAsia="es-CR"/>
              </w:rPr>
            </w:pPr>
            <w:r w:rsidRPr="009D29F1">
              <w:rPr>
                <w:rFonts w:ascii="Arial" w:hAnsi="Arial" w:cs="Arial"/>
                <w:i/>
                <w:color w:val="000000"/>
                <w:sz w:val="16"/>
                <w:szCs w:val="16"/>
                <w:lang w:val="es-CR" w:eastAsia="es-CR"/>
              </w:rPr>
              <w:t xml:space="preserve">       1,351,526.41 </w:t>
            </w:r>
          </w:p>
        </w:tc>
        <w:tc>
          <w:tcPr>
            <w:tcW w:w="1146" w:type="dxa"/>
            <w:tcBorders>
              <w:top w:val="nil"/>
              <w:left w:val="nil"/>
              <w:bottom w:val="nil"/>
              <w:right w:val="nil"/>
            </w:tcBorders>
            <w:shd w:val="clear" w:color="auto" w:fill="auto"/>
            <w:noWrap/>
            <w:vAlign w:val="bottom"/>
            <w:hideMark/>
          </w:tcPr>
          <w:p w:rsidR="009D29F1" w:rsidRPr="009D29F1" w:rsidRDefault="009D29F1" w:rsidP="009D29F1">
            <w:pPr>
              <w:rPr>
                <w:rFonts w:ascii="Arial" w:hAnsi="Arial" w:cs="Arial"/>
                <w:i/>
                <w:color w:val="000000"/>
                <w:sz w:val="16"/>
                <w:szCs w:val="16"/>
                <w:lang w:val="es-CR" w:eastAsia="es-CR"/>
              </w:rPr>
            </w:pPr>
            <w:r w:rsidRPr="009D29F1">
              <w:rPr>
                <w:rFonts w:ascii="Arial" w:hAnsi="Arial" w:cs="Arial"/>
                <w:i/>
                <w:color w:val="000000"/>
                <w:sz w:val="16"/>
                <w:szCs w:val="16"/>
                <w:lang w:val="es-CR" w:eastAsia="es-CR"/>
              </w:rPr>
              <w:t xml:space="preserve">      1,763,521.32 </w:t>
            </w:r>
          </w:p>
        </w:tc>
      </w:tr>
      <w:tr w:rsidR="009D29F1" w:rsidRPr="009D29F1" w:rsidTr="00BF73F7">
        <w:tblPrEx>
          <w:jc w:val="left"/>
        </w:tblPrEx>
        <w:trPr>
          <w:gridBefore w:val="2"/>
          <w:gridAfter w:val="3"/>
          <w:wBefore w:w="1560" w:type="dxa"/>
          <w:wAfter w:w="1846" w:type="dxa"/>
          <w:trHeight w:val="231"/>
        </w:trPr>
        <w:tc>
          <w:tcPr>
            <w:tcW w:w="1771" w:type="dxa"/>
            <w:gridSpan w:val="2"/>
            <w:tcBorders>
              <w:top w:val="nil"/>
              <w:left w:val="nil"/>
              <w:bottom w:val="nil"/>
              <w:right w:val="nil"/>
            </w:tcBorders>
            <w:shd w:val="clear" w:color="auto" w:fill="auto"/>
            <w:noWrap/>
            <w:vAlign w:val="bottom"/>
            <w:hideMark/>
          </w:tcPr>
          <w:p w:rsidR="009D29F1" w:rsidRPr="009D29F1" w:rsidRDefault="009D29F1" w:rsidP="009D29F1">
            <w:pPr>
              <w:rPr>
                <w:rFonts w:ascii="Arial" w:hAnsi="Arial" w:cs="Arial"/>
                <w:i/>
                <w:color w:val="000000"/>
                <w:sz w:val="16"/>
                <w:szCs w:val="16"/>
                <w:lang w:val="es-CR" w:eastAsia="es-CR"/>
              </w:rPr>
            </w:pPr>
          </w:p>
        </w:tc>
        <w:tc>
          <w:tcPr>
            <w:tcW w:w="1631" w:type="dxa"/>
            <w:gridSpan w:val="2"/>
            <w:tcBorders>
              <w:top w:val="nil"/>
              <w:left w:val="nil"/>
              <w:bottom w:val="nil"/>
              <w:right w:val="nil"/>
            </w:tcBorders>
            <w:shd w:val="clear" w:color="auto" w:fill="auto"/>
            <w:noWrap/>
            <w:vAlign w:val="bottom"/>
            <w:hideMark/>
          </w:tcPr>
          <w:p w:rsidR="009D29F1" w:rsidRPr="009D29F1" w:rsidRDefault="009D29F1" w:rsidP="009D29F1">
            <w:pPr>
              <w:ind w:left="145"/>
              <w:rPr>
                <w:rFonts w:ascii="Arial" w:hAnsi="Arial" w:cs="Arial"/>
                <w:i/>
                <w:sz w:val="16"/>
                <w:szCs w:val="16"/>
                <w:lang w:val="es-CR" w:eastAsia="es-CR"/>
              </w:rPr>
            </w:pPr>
          </w:p>
        </w:tc>
        <w:tc>
          <w:tcPr>
            <w:tcW w:w="1276" w:type="dxa"/>
            <w:gridSpan w:val="2"/>
            <w:tcBorders>
              <w:top w:val="nil"/>
              <w:left w:val="nil"/>
              <w:bottom w:val="nil"/>
              <w:right w:val="nil"/>
            </w:tcBorders>
            <w:shd w:val="clear" w:color="auto" w:fill="auto"/>
            <w:noWrap/>
            <w:vAlign w:val="bottom"/>
            <w:hideMark/>
          </w:tcPr>
          <w:p w:rsidR="009D29F1" w:rsidRPr="009D29F1" w:rsidRDefault="009D29F1" w:rsidP="009D29F1">
            <w:pPr>
              <w:ind w:left="-216"/>
              <w:rPr>
                <w:rFonts w:ascii="Arial" w:hAnsi="Arial" w:cs="Arial"/>
                <w:i/>
                <w:sz w:val="16"/>
                <w:szCs w:val="16"/>
                <w:lang w:val="es-CR" w:eastAsia="es-CR"/>
              </w:rPr>
            </w:pPr>
          </w:p>
        </w:tc>
        <w:tc>
          <w:tcPr>
            <w:tcW w:w="1164" w:type="dxa"/>
            <w:tcBorders>
              <w:top w:val="nil"/>
              <w:left w:val="nil"/>
              <w:bottom w:val="nil"/>
              <w:right w:val="nil"/>
            </w:tcBorders>
            <w:shd w:val="clear" w:color="auto" w:fill="auto"/>
            <w:noWrap/>
            <w:vAlign w:val="bottom"/>
            <w:hideMark/>
          </w:tcPr>
          <w:p w:rsidR="009D29F1" w:rsidRPr="009D29F1" w:rsidRDefault="009D29F1" w:rsidP="009D29F1">
            <w:pPr>
              <w:rPr>
                <w:rFonts w:ascii="Arial" w:hAnsi="Arial" w:cs="Arial"/>
                <w:i/>
                <w:sz w:val="16"/>
                <w:szCs w:val="16"/>
                <w:lang w:val="es-CR" w:eastAsia="es-CR"/>
              </w:rPr>
            </w:pPr>
          </w:p>
        </w:tc>
        <w:tc>
          <w:tcPr>
            <w:tcW w:w="1146" w:type="dxa"/>
            <w:tcBorders>
              <w:top w:val="nil"/>
              <w:left w:val="nil"/>
              <w:bottom w:val="nil"/>
              <w:right w:val="nil"/>
            </w:tcBorders>
            <w:shd w:val="clear" w:color="auto" w:fill="auto"/>
            <w:noWrap/>
            <w:vAlign w:val="bottom"/>
            <w:hideMark/>
          </w:tcPr>
          <w:p w:rsidR="009D29F1" w:rsidRPr="009D29F1" w:rsidRDefault="009D29F1" w:rsidP="009D29F1">
            <w:pPr>
              <w:rPr>
                <w:rFonts w:ascii="Arial" w:hAnsi="Arial" w:cs="Arial"/>
                <w:i/>
                <w:sz w:val="16"/>
                <w:szCs w:val="16"/>
                <w:lang w:val="es-CR" w:eastAsia="es-CR"/>
              </w:rPr>
            </w:pPr>
          </w:p>
        </w:tc>
      </w:tr>
      <w:tr w:rsidR="009D29F1" w:rsidRPr="009D29F1" w:rsidTr="00BF73F7">
        <w:tblPrEx>
          <w:jc w:val="left"/>
        </w:tblPrEx>
        <w:trPr>
          <w:gridBefore w:val="2"/>
          <w:gridAfter w:val="3"/>
          <w:wBefore w:w="1560" w:type="dxa"/>
          <w:wAfter w:w="1846" w:type="dxa"/>
          <w:trHeight w:val="242"/>
        </w:trPr>
        <w:tc>
          <w:tcPr>
            <w:tcW w:w="1771" w:type="dxa"/>
            <w:gridSpan w:val="2"/>
            <w:tcBorders>
              <w:top w:val="single" w:sz="4" w:space="0" w:color="auto"/>
              <w:left w:val="nil"/>
              <w:bottom w:val="double" w:sz="6" w:space="0" w:color="auto"/>
              <w:right w:val="nil"/>
            </w:tcBorders>
            <w:shd w:val="clear" w:color="auto" w:fill="auto"/>
            <w:noWrap/>
            <w:vAlign w:val="bottom"/>
            <w:hideMark/>
          </w:tcPr>
          <w:p w:rsidR="009D29F1" w:rsidRPr="009D29F1" w:rsidRDefault="009D29F1" w:rsidP="009D29F1">
            <w:pPr>
              <w:rPr>
                <w:rFonts w:ascii="Arial" w:hAnsi="Arial" w:cs="Arial"/>
                <w:b/>
                <w:bCs/>
                <w:i/>
                <w:color w:val="000000"/>
                <w:sz w:val="16"/>
                <w:szCs w:val="16"/>
                <w:lang w:val="es-CR" w:eastAsia="es-CR"/>
              </w:rPr>
            </w:pPr>
            <w:r w:rsidRPr="009D29F1">
              <w:rPr>
                <w:rFonts w:ascii="Arial" w:hAnsi="Arial" w:cs="Arial"/>
                <w:b/>
                <w:bCs/>
                <w:i/>
                <w:color w:val="000000"/>
                <w:sz w:val="16"/>
                <w:szCs w:val="16"/>
                <w:lang w:val="es-CR" w:eastAsia="es-CR"/>
              </w:rPr>
              <w:t>TOTAL</w:t>
            </w:r>
          </w:p>
        </w:tc>
        <w:tc>
          <w:tcPr>
            <w:tcW w:w="1631" w:type="dxa"/>
            <w:gridSpan w:val="2"/>
            <w:tcBorders>
              <w:top w:val="single" w:sz="4" w:space="0" w:color="auto"/>
              <w:left w:val="nil"/>
              <w:bottom w:val="double" w:sz="6" w:space="0" w:color="auto"/>
              <w:right w:val="nil"/>
            </w:tcBorders>
            <w:shd w:val="clear" w:color="auto" w:fill="auto"/>
            <w:noWrap/>
            <w:vAlign w:val="bottom"/>
            <w:hideMark/>
          </w:tcPr>
          <w:p w:rsidR="009D29F1" w:rsidRPr="009D29F1" w:rsidRDefault="009D29F1" w:rsidP="009D29F1">
            <w:pPr>
              <w:ind w:left="145"/>
              <w:rPr>
                <w:rFonts w:ascii="Arial" w:hAnsi="Arial" w:cs="Arial"/>
                <w:b/>
                <w:bCs/>
                <w:i/>
                <w:color w:val="000000"/>
                <w:sz w:val="16"/>
                <w:szCs w:val="16"/>
                <w:lang w:val="es-CR" w:eastAsia="es-CR"/>
              </w:rPr>
            </w:pPr>
            <w:r w:rsidRPr="009D29F1">
              <w:rPr>
                <w:rFonts w:ascii="Arial" w:hAnsi="Arial" w:cs="Arial"/>
                <w:b/>
                <w:bCs/>
                <w:i/>
                <w:color w:val="000000"/>
                <w:sz w:val="16"/>
                <w:szCs w:val="16"/>
                <w:lang w:val="es-CR" w:eastAsia="es-CR"/>
              </w:rPr>
              <w:t xml:space="preserve">   15,577,209.00 </w:t>
            </w:r>
          </w:p>
        </w:tc>
        <w:tc>
          <w:tcPr>
            <w:tcW w:w="1276" w:type="dxa"/>
            <w:gridSpan w:val="2"/>
            <w:tcBorders>
              <w:top w:val="single" w:sz="4" w:space="0" w:color="auto"/>
              <w:left w:val="nil"/>
              <w:bottom w:val="double" w:sz="6" w:space="0" w:color="auto"/>
              <w:right w:val="nil"/>
            </w:tcBorders>
            <w:shd w:val="clear" w:color="auto" w:fill="auto"/>
            <w:noWrap/>
            <w:vAlign w:val="bottom"/>
            <w:hideMark/>
          </w:tcPr>
          <w:p w:rsidR="009D29F1" w:rsidRPr="009D29F1" w:rsidRDefault="009D29F1" w:rsidP="009D29F1">
            <w:pPr>
              <w:ind w:left="-216"/>
              <w:rPr>
                <w:rFonts w:ascii="Arial" w:hAnsi="Arial" w:cs="Arial"/>
                <w:b/>
                <w:bCs/>
                <w:i/>
                <w:color w:val="000000"/>
                <w:sz w:val="16"/>
                <w:szCs w:val="16"/>
                <w:lang w:val="es-CR" w:eastAsia="es-CR"/>
              </w:rPr>
            </w:pPr>
            <w:r w:rsidRPr="009D29F1">
              <w:rPr>
                <w:rFonts w:ascii="Arial" w:hAnsi="Arial" w:cs="Arial"/>
                <w:b/>
                <w:bCs/>
                <w:i/>
                <w:color w:val="000000"/>
                <w:sz w:val="16"/>
                <w:szCs w:val="16"/>
                <w:lang w:val="es-CR" w:eastAsia="es-CR"/>
              </w:rPr>
              <w:t xml:space="preserve">     11,937,686.93 </w:t>
            </w:r>
          </w:p>
        </w:tc>
        <w:tc>
          <w:tcPr>
            <w:tcW w:w="1164" w:type="dxa"/>
            <w:tcBorders>
              <w:top w:val="single" w:sz="4" w:space="0" w:color="auto"/>
              <w:left w:val="nil"/>
              <w:bottom w:val="double" w:sz="6" w:space="0" w:color="auto"/>
              <w:right w:val="nil"/>
            </w:tcBorders>
            <w:shd w:val="clear" w:color="auto" w:fill="auto"/>
            <w:noWrap/>
            <w:vAlign w:val="bottom"/>
            <w:hideMark/>
          </w:tcPr>
          <w:p w:rsidR="009D29F1" w:rsidRPr="009D29F1" w:rsidRDefault="009D29F1" w:rsidP="009D29F1">
            <w:pPr>
              <w:rPr>
                <w:rFonts w:ascii="Arial" w:hAnsi="Arial" w:cs="Arial"/>
                <w:b/>
                <w:bCs/>
                <w:i/>
                <w:color w:val="000000"/>
                <w:sz w:val="16"/>
                <w:szCs w:val="16"/>
                <w:lang w:val="es-CR" w:eastAsia="es-CR"/>
              </w:rPr>
            </w:pPr>
            <w:r w:rsidRPr="009D29F1">
              <w:rPr>
                <w:rFonts w:ascii="Arial" w:hAnsi="Arial" w:cs="Arial"/>
                <w:b/>
                <w:bCs/>
                <w:i/>
                <w:color w:val="000000"/>
                <w:sz w:val="16"/>
                <w:szCs w:val="16"/>
                <w:lang w:val="es-CR" w:eastAsia="es-CR"/>
              </w:rPr>
              <w:t xml:space="preserve">     10,290,477.33 </w:t>
            </w:r>
          </w:p>
        </w:tc>
        <w:tc>
          <w:tcPr>
            <w:tcW w:w="1146" w:type="dxa"/>
            <w:tcBorders>
              <w:top w:val="single" w:sz="4" w:space="0" w:color="auto"/>
              <w:left w:val="nil"/>
              <w:bottom w:val="double" w:sz="6" w:space="0" w:color="auto"/>
              <w:right w:val="nil"/>
            </w:tcBorders>
            <w:shd w:val="clear" w:color="auto" w:fill="auto"/>
            <w:noWrap/>
            <w:vAlign w:val="bottom"/>
            <w:hideMark/>
          </w:tcPr>
          <w:p w:rsidR="009D29F1" w:rsidRPr="009D29F1" w:rsidRDefault="009D29F1" w:rsidP="009D29F1">
            <w:pPr>
              <w:rPr>
                <w:rFonts w:ascii="Arial" w:hAnsi="Arial" w:cs="Arial"/>
                <w:b/>
                <w:bCs/>
                <w:i/>
                <w:color w:val="000000"/>
                <w:sz w:val="16"/>
                <w:szCs w:val="16"/>
                <w:lang w:val="es-CR" w:eastAsia="es-CR"/>
              </w:rPr>
            </w:pPr>
            <w:r w:rsidRPr="009D29F1">
              <w:rPr>
                <w:rFonts w:ascii="Arial" w:hAnsi="Arial" w:cs="Arial"/>
                <w:b/>
                <w:bCs/>
                <w:i/>
                <w:color w:val="000000"/>
                <w:sz w:val="16"/>
                <w:szCs w:val="16"/>
                <w:lang w:val="es-CR" w:eastAsia="es-CR"/>
              </w:rPr>
              <w:t xml:space="preserve">      8,062,683.82 </w:t>
            </w:r>
          </w:p>
        </w:tc>
      </w:tr>
      <w:tr w:rsidR="009D29F1" w:rsidRPr="009D29F1" w:rsidTr="00BF73F7">
        <w:tblPrEx>
          <w:jc w:val="left"/>
        </w:tblPrEx>
        <w:trPr>
          <w:gridBefore w:val="2"/>
          <w:gridAfter w:val="3"/>
          <w:wBefore w:w="1560" w:type="dxa"/>
          <w:wAfter w:w="1846" w:type="dxa"/>
          <w:trHeight w:val="242"/>
        </w:trPr>
        <w:tc>
          <w:tcPr>
            <w:tcW w:w="1771" w:type="dxa"/>
            <w:gridSpan w:val="2"/>
            <w:tcBorders>
              <w:top w:val="nil"/>
              <w:left w:val="nil"/>
              <w:bottom w:val="nil"/>
              <w:right w:val="nil"/>
            </w:tcBorders>
            <w:shd w:val="clear" w:color="auto" w:fill="auto"/>
            <w:noWrap/>
            <w:vAlign w:val="bottom"/>
            <w:hideMark/>
          </w:tcPr>
          <w:p w:rsidR="009D29F1" w:rsidRPr="009D29F1" w:rsidRDefault="009D29F1" w:rsidP="009D29F1">
            <w:pPr>
              <w:ind w:left="567"/>
              <w:rPr>
                <w:rFonts w:ascii="Arial" w:hAnsi="Arial" w:cs="Arial"/>
                <w:b/>
                <w:bCs/>
                <w:i/>
                <w:color w:val="000000"/>
                <w:sz w:val="16"/>
                <w:szCs w:val="16"/>
                <w:lang w:val="es-CR" w:eastAsia="es-CR"/>
              </w:rPr>
            </w:pPr>
          </w:p>
        </w:tc>
        <w:tc>
          <w:tcPr>
            <w:tcW w:w="1631" w:type="dxa"/>
            <w:gridSpan w:val="2"/>
            <w:tcBorders>
              <w:top w:val="nil"/>
              <w:left w:val="nil"/>
              <w:bottom w:val="nil"/>
              <w:right w:val="nil"/>
            </w:tcBorders>
            <w:shd w:val="clear" w:color="auto" w:fill="auto"/>
            <w:noWrap/>
            <w:vAlign w:val="bottom"/>
            <w:hideMark/>
          </w:tcPr>
          <w:p w:rsidR="009D29F1" w:rsidRPr="009D29F1" w:rsidRDefault="009D29F1" w:rsidP="009D29F1">
            <w:pPr>
              <w:ind w:left="567"/>
              <w:rPr>
                <w:rFonts w:ascii="Arial" w:hAnsi="Arial" w:cs="Arial"/>
                <w:i/>
                <w:sz w:val="16"/>
                <w:szCs w:val="16"/>
                <w:lang w:val="es-CR" w:eastAsia="es-CR"/>
              </w:rPr>
            </w:pPr>
          </w:p>
        </w:tc>
        <w:tc>
          <w:tcPr>
            <w:tcW w:w="1276" w:type="dxa"/>
            <w:gridSpan w:val="2"/>
            <w:tcBorders>
              <w:top w:val="nil"/>
              <w:left w:val="nil"/>
              <w:bottom w:val="nil"/>
              <w:right w:val="nil"/>
            </w:tcBorders>
            <w:shd w:val="clear" w:color="auto" w:fill="auto"/>
            <w:noWrap/>
            <w:vAlign w:val="bottom"/>
            <w:hideMark/>
          </w:tcPr>
          <w:p w:rsidR="009D29F1" w:rsidRPr="009D29F1" w:rsidRDefault="009D29F1" w:rsidP="009D29F1">
            <w:pPr>
              <w:ind w:left="567"/>
              <w:rPr>
                <w:rFonts w:ascii="Arial" w:hAnsi="Arial" w:cs="Arial"/>
                <w:i/>
                <w:sz w:val="16"/>
                <w:szCs w:val="16"/>
                <w:lang w:val="es-CR" w:eastAsia="es-CR"/>
              </w:rPr>
            </w:pPr>
          </w:p>
        </w:tc>
        <w:tc>
          <w:tcPr>
            <w:tcW w:w="1164" w:type="dxa"/>
            <w:tcBorders>
              <w:top w:val="nil"/>
              <w:left w:val="nil"/>
              <w:bottom w:val="nil"/>
              <w:right w:val="nil"/>
            </w:tcBorders>
            <w:shd w:val="clear" w:color="auto" w:fill="auto"/>
            <w:noWrap/>
            <w:vAlign w:val="bottom"/>
            <w:hideMark/>
          </w:tcPr>
          <w:p w:rsidR="009D29F1" w:rsidRPr="009D29F1" w:rsidRDefault="009D29F1" w:rsidP="009D29F1">
            <w:pPr>
              <w:rPr>
                <w:rFonts w:ascii="Arial" w:hAnsi="Arial" w:cs="Arial"/>
                <w:i/>
                <w:sz w:val="16"/>
                <w:szCs w:val="16"/>
                <w:lang w:val="es-CR" w:eastAsia="es-CR"/>
              </w:rPr>
            </w:pPr>
          </w:p>
        </w:tc>
        <w:tc>
          <w:tcPr>
            <w:tcW w:w="1146" w:type="dxa"/>
            <w:tcBorders>
              <w:top w:val="nil"/>
              <w:left w:val="nil"/>
              <w:bottom w:val="nil"/>
              <w:right w:val="nil"/>
            </w:tcBorders>
            <w:shd w:val="clear" w:color="auto" w:fill="auto"/>
            <w:noWrap/>
            <w:vAlign w:val="bottom"/>
            <w:hideMark/>
          </w:tcPr>
          <w:p w:rsidR="009D29F1" w:rsidRPr="009D29F1" w:rsidRDefault="009D29F1" w:rsidP="009D29F1">
            <w:pPr>
              <w:ind w:left="567"/>
              <w:rPr>
                <w:rFonts w:ascii="Arial" w:hAnsi="Arial" w:cs="Arial"/>
                <w:i/>
                <w:sz w:val="16"/>
                <w:szCs w:val="16"/>
                <w:lang w:val="es-CR" w:eastAsia="es-CR"/>
              </w:rPr>
            </w:pPr>
          </w:p>
        </w:tc>
      </w:tr>
      <w:tr w:rsidR="009D29F1" w:rsidRPr="009D29F1" w:rsidTr="00BF73F7">
        <w:tblPrEx>
          <w:jc w:val="left"/>
        </w:tblPrEx>
        <w:trPr>
          <w:gridBefore w:val="1"/>
          <w:wBefore w:w="426" w:type="dxa"/>
          <w:trHeight w:val="231"/>
        </w:trPr>
        <w:tc>
          <w:tcPr>
            <w:tcW w:w="8326" w:type="dxa"/>
            <w:gridSpan w:val="10"/>
            <w:tcBorders>
              <w:top w:val="nil"/>
              <w:left w:val="nil"/>
              <w:bottom w:val="nil"/>
              <w:right w:val="nil"/>
            </w:tcBorders>
            <w:shd w:val="clear" w:color="auto" w:fill="auto"/>
            <w:noWrap/>
            <w:vAlign w:val="bottom"/>
            <w:hideMark/>
          </w:tcPr>
          <w:p w:rsidR="009D29F1" w:rsidRPr="009D29F1" w:rsidRDefault="009D29F1" w:rsidP="009D29F1">
            <w:pPr>
              <w:ind w:left="567"/>
              <w:rPr>
                <w:rFonts w:ascii="Arial" w:hAnsi="Arial" w:cs="Arial"/>
                <w:b/>
                <w:bCs/>
                <w:i/>
                <w:color w:val="000000"/>
                <w:sz w:val="16"/>
                <w:szCs w:val="16"/>
                <w:lang w:val="es-CR" w:eastAsia="es-CR"/>
              </w:rPr>
            </w:pPr>
            <w:r w:rsidRPr="009D29F1">
              <w:rPr>
                <w:rFonts w:ascii="Arial" w:hAnsi="Arial" w:cs="Arial"/>
                <w:b/>
                <w:bCs/>
                <w:i/>
                <w:color w:val="000000"/>
                <w:sz w:val="16"/>
                <w:szCs w:val="16"/>
                <w:lang w:val="es-CR" w:eastAsia="es-CR"/>
              </w:rPr>
              <w:t>Fuente: Elaboración propia con base en los Informes de Liquidación</w:t>
            </w:r>
          </w:p>
        </w:tc>
        <w:tc>
          <w:tcPr>
            <w:tcW w:w="1642" w:type="dxa"/>
            <w:gridSpan w:val="2"/>
            <w:tcBorders>
              <w:top w:val="nil"/>
              <w:left w:val="nil"/>
              <w:bottom w:val="nil"/>
              <w:right w:val="nil"/>
            </w:tcBorders>
            <w:shd w:val="clear" w:color="auto" w:fill="auto"/>
            <w:noWrap/>
            <w:vAlign w:val="bottom"/>
            <w:hideMark/>
          </w:tcPr>
          <w:p w:rsidR="009D29F1" w:rsidRPr="009D29F1" w:rsidRDefault="009D29F1" w:rsidP="009D29F1">
            <w:pPr>
              <w:ind w:left="567"/>
              <w:rPr>
                <w:rFonts w:ascii="Arial" w:hAnsi="Arial" w:cs="Arial"/>
                <w:b/>
                <w:bCs/>
                <w:i/>
                <w:color w:val="000000"/>
                <w:sz w:val="16"/>
                <w:szCs w:val="16"/>
                <w:lang w:val="es-CR" w:eastAsia="es-CR"/>
              </w:rPr>
            </w:pPr>
          </w:p>
        </w:tc>
      </w:tr>
    </w:tbl>
    <w:p w:rsidR="009D29F1" w:rsidRPr="009D29F1" w:rsidRDefault="009D29F1" w:rsidP="009D29F1">
      <w:pPr>
        <w:ind w:left="567"/>
        <w:jc w:val="both"/>
        <w:rPr>
          <w:rFonts w:ascii="Arial" w:hAnsi="Arial" w:cs="Arial"/>
          <w:i/>
          <w:sz w:val="16"/>
          <w:szCs w:val="16"/>
          <w:lang w:val="es-CR"/>
        </w:rPr>
      </w:pPr>
    </w:p>
    <w:p w:rsidR="009D29F1" w:rsidRPr="009D29F1" w:rsidRDefault="009D29F1" w:rsidP="009D29F1">
      <w:pPr>
        <w:ind w:left="567"/>
        <w:jc w:val="both"/>
        <w:rPr>
          <w:rFonts w:ascii="Arial" w:hAnsi="Arial" w:cs="Arial"/>
          <w:i/>
          <w:sz w:val="22"/>
          <w:szCs w:val="22"/>
          <w:lang w:val="es-CR"/>
        </w:rPr>
      </w:pPr>
      <w:r w:rsidRPr="009D29F1">
        <w:rPr>
          <w:rFonts w:ascii="Arial" w:hAnsi="Arial" w:cs="Arial"/>
          <w:i/>
          <w:sz w:val="22"/>
          <w:szCs w:val="22"/>
          <w:lang w:val="es-CR"/>
        </w:rPr>
        <w:t>Dado esto, ante el crecimiento en el fondo libre la institución tiene mayor discreción en el uso de los fondos restringidos, pudiendo redirigirlos según las prioridades imperantes.</w:t>
      </w:r>
    </w:p>
    <w:p w:rsidR="009D29F1" w:rsidRPr="009D29F1" w:rsidRDefault="009D29F1" w:rsidP="009D29F1">
      <w:pPr>
        <w:ind w:left="567"/>
        <w:jc w:val="both"/>
        <w:rPr>
          <w:rFonts w:ascii="Arial" w:hAnsi="Arial" w:cs="Arial"/>
          <w:i/>
          <w:sz w:val="22"/>
          <w:szCs w:val="22"/>
          <w:lang w:val="es-CR"/>
        </w:rPr>
      </w:pPr>
    </w:p>
    <w:p w:rsidR="009D29F1" w:rsidRPr="009D29F1" w:rsidRDefault="009D29F1" w:rsidP="009D29F1">
      <w:pPr>
        <w:numPr>
          <w:ilvl w:val="0"/>
          <w:numId w:val="30"/>
        </w:numPr>
        <w:ind w:left="567"/>
        <w:contextualSpacing/>
        <w:jc w:val="both"/>
        <w:rPr>
          <w:rFonts w:ascii="Arial" w:hAnsi="Arial" w:cs="Arial"/>
          <w:i/>
          <w:sz w:val="22"/>
          <w:szCs w:val="22"/>
        </w:rPr>
      </w:pPr>
      <w:r w:rsidRPr="009D29F1">
        <w:rPr>
          <w:rFonts w:ascii="Arial" w:hAnsi="Arial" w:cs="Arial"/>
          <w:i/>
          <w:sz w:val="22"/>
          <w:szCs w:val="22"/>
        </w:rPr>
        <w:t xml:space="preserve">En el artículo 6 del reglamento vigente, se establecen los niveles de aprobación de las solicitudes de modificación al presupuesto, donde se le otorga la competencia a los encargados de programa para que las mismas puedan ser aplicadas oportunamente por las instancias técnicas. En el mismo artículo, el Consejo Institucional se reserva la competencia de aprobación de solicitudes de modificación al presupuesto bajo algunas excepciones. </w:t>
      </w:r>
      <w:proofErr w:type="gramStart"/>
      <w:r w:rsidRPr="009D29F1">
        <w:rPr>
          <w:rFonts w:ascii="Arial" w:hAnsi="Arial" w:cs="Arial"/>
          <w:i/>
          <w:sz w:val="22"/>
          <w:szCs w:val="22"/>
        </w:rPr>
        <w:t>Que</w:t>
      </w:r>
      <w:proofErr w:type="gramEnd"/>
      <w:r w:rsidRPr="009D29F1">
        <w:rPr>
          <w:rFonts w:ascii="Arial" w:hAnsi="Arial" w:cs="Arial"/>
          <w:i/>
          <w:sz w:val="22"/>
          <w:szCs w:val="22"/>
        </w:rPr>
        <w:t xml:space="preserve"> en este caso, interesa resaltar que el órgano colegiado conocerá y podrá aprobar solicitudes de modificaciones que afectan los fondos restringidos. El artículo indicado es el siguiente:</w:t>
      </w:r>
    </w:p>
    <w:p w:rsidR="009D29F1" w:rsidRPr="009D29F1" w:rsidRDefault="009D29F1" w:rsidP="009D29F1">
      <w:pPr>
        <w:ind w:left="567"/>
        <w:contextualSpacing/>
        <w:jc w:val="both"/>
        <w:rPr>
          <w:rFonts w:ascii="Arial" w:hAnsi="Arial" w:cs="Arial"/>
          <w:i/>
          <w:sz w:val="16"/>
          <w:szCs w:val="16"/>
        </w:rPr>
      </w:pPr>
    </w:p>
    <w:p w:rsidR="009D29F1" w:rsidRPr="009D29F1" w:rsidRDefault="009D29F1" w:rsidP="009D29F1">
      <w:pPr>
        <w:ind w:left="770" w:right="758"/>
        <w:jc w:val="both"/>
        <w:rPr>
          <w:rFonts w:ascii="Arial" w:hAnsi="Arial" w:cs="Arial"/>
          <w:i/>
          <w:sz w:val="20"/>
          <w:szCs w:val="20"/>
        </w:rPr>
      </w:pPr>
      <w:r w:rsidRPr="009D29F1">
        <w:rPr>
          <w:rFonts w:ascii="Arial" w:hAnsi="Arial" w:cs="Arial"/>
          <w:i/>
          <w:sz w:val="22"/>
          <w:szCs w:val="22"/>
        </w:rPr>
        <w:t>“</w:t>
      </w:r>
      <w:r w:rsidRPr="009D29F1">
        <w:rPr>
          <w:rFonts w:ascii="Arial" w:hAnsi="Arial" w:cs="Arial"/>
          <w:i/>
          <w:sz w:val="20"/>
          <w:szCs w:val="20"/>
        </w:rPr>
        <w:t>Artículo 6</w:t>
      </w:r>
    </w:p>
    <w:p w:rsidR="009D29F1" w:rsidRPr="009D29F1" w:rsidRDefault="009D29F1" w:rsidP="009D29F1">
      <w:pPr>
        <w:ind w:left="851" w:right="758"/>
        <w:jc w:val="both"/>
        <w:rPr>
          <w:rFonts w:ascii="Arial" w:hAnsi="Arial" w:cs="Arial"/>
          <w:i/>
          <w:sz w:val="20"/>
          <w:szCs w:val="20"/>
        </w:rPr>
      </w:pPr>
      <w:r w:rsidRPr="009D29F1">
        <w:rPr>
          <w:rFonts w:ascii="Arial" w:hAnsi="Arial" w:cs="Arial"/>
          <w:i/>
          <w:sz w:val="20"/>
          <w:szCs w:val="20"/>
        </w:rPr>
        <w:t xml:space="preserve">Los encargados de las unidades ejecutoras tramitarán las solicitudes de modificación al presupuesto, las cuales deben ser aprobadas por el encargado del programa, siempre que no impliquen variaciones al Plan Anual Operativo, a acuerdos del </w:t>
      </w:r>
      <w:r w:rsidRPr="009D29F1">
        <w:rPr>
          <w:rFonts w:ascii="Arial" w:hAnsi="Arial" w:cs="Arial"/>
          <w:i/>
          <w:sz w:val="20"/>
          <w:szCs w:val="20"/>
        </w:rPr>
        <w:lastRenderedPageBreak/>
        <w:t>Consejo Institucional en los que se defina el objetivo de los fondos o se disminuya el contenido presupuestario de las partidas de Fondos Restringidos o de la partida cuentas especiales.  En caso contrario dichas solicitudes deberán ser analizadas y aprobadas por el Consejo Institucional, con excepción de lo indicado en el Artículo 7 de este Reglamento.</w:t>
      </w:r>
    </w:p>
    <w:p w:rsidR="009D29F1" w:rsidRPr="009D29F1" w:rsidRDefault="009D29F1" w:rsidP="009D29F1">
      <w:pPr>
        <w:ind w:left="851" w:right="758"/>
        <w:jc w:val="both"/>
        <w:rPr>
          <w:rFonts w:ascii="Arial" w:hAnsi="Arial" w:cs="Arial"/>
          <w:i/>
          <w:sz w:val="20"/>
          <w:szCs w:val="20"/>
        </w:rPr>
      </w:pPr>
      <w:r w:rsidRPr="009D29F1">
        <w:rPr>
          <w:rFonts w:ascii="Arial" w:hAnsi="Arial" w:cs="Arial"/>
          <w:i/>
          <w:sz w:val="20"/>
          <w:szCs w:val="20"/>
        </w:rPr>
        <w:t>…”</w:t>
      </w:r>
    </w:p>
    <w:p w:rsidR="009D29F1" w:rsidRPr="009D29F1" w:rsidRDefault="009D29F1" w:rsidP="009D29F1">
      <w:pPr>
        <w:ind w:left="567"/>
        <w:jc w:val="both"/>
        <w:rPr>
          <w:rFonts w:ascii="Arial" w:hAnsi="Arial" w:cs="Arial"/>
          <w:i/>
          <w:sz w:val="22"/>
          <w:szCs w:val="22"/>
        </w:rPr>
      </w:pPr>
    </w:p>
    <w:p w:rsidR="009D29F1" w:rsidRPr="009D29F1" w:rsidRDefault="009D29F1" w:rsidP="009D29F1">
      <w:pPr>
        <w:numPr>
          <w:ilvl w:val="0"/>
          <w:numId w:val="30"/>
        </w:numPr>
        <w:ind w:left="567"/>
        <w:contextualSpacing/>
        <w:jc w:val="both"/>
        <w:rPr>
          <w:rFonts w:ascii="Arial" w:hAnsi="Arial" w:cs="Arial"/>
          <w:i/>
          <w:sz w:val="22"/>
          <w:szCs w:val="22"/>
        </w:rPr>
      </w:pPr>
      <w:r w:rsidRPr="009D29F1">
        <w:rPr>
          <w:rFonts w:ascii="Arial" w:hAnsi="Arial" w:cs="Arial"/>
          <w:i/>
          <w:sz w:val="22"/>
          <w:szCs w:val="22"/>
        </w:rPr>
        <w:t>El mismo reglamento en el capítulo 3, artículo 8 establece que los fondos restringidos sólo podrán ser variados dentro del mismo centro de costos, según se muestra:</w:t>
      </w:r>
    </w:p>
    <w:p w:rsidR="009D29F1" w:rsidRPr="009D29F1" w:rsidRDefault="009D29F1" w:rsidP="009D29F1">
      <w:pPr>
        <w:ind w:left="567"/>
        <w:jc w:val="both"/>
        <w:rPr>
          <w:rFonts w:ascii="Arial" w:hAnsi="Arial" w:cs="Arial"/>
          <w:i/>
          <w:sz w:val="22"/>
          <w:szCs w:val="22"/>
        </w:rPr>
      </w:pPr>
    </w:p>
    <w:p w:rsidR="009D29F1" w:rsidRPr="009D29F1" w:rsidRDefault="009D29F1" w:rsidP="009D29F1">
      <w:pPr>
        <w:ind w:left="851"/>
        <w:jc w:val="both"/>
        <w:rPr>
          <w:rFonts w:ascii="Arial" w:hAnsi="Arial" w:cs="Arial"/>
          <w:i/>
          <w:sz w:val="20"/>
          <w:szCs w:val="20"/>
        </w:rPr>
      </w:pPr>
      <w:r w:rsidRPr="009D29F1">
        <w:rPr>
          <w:rFonts w:ascii="Arial" w:hAnsi="Arial" w:cs="Arial"/>
          <w:i/>
          <w:sz w:val="20"/>
          <w:szCs w:val="20"/>
        </w:rPr>
        <w:t>“Capítulo 3 CON RESPECTO A LOS PROGRAMAS</w:t>
      </w:r>
    </w:p>
    <w:p w:rsidR="009D29F1" w:rsidRPr="009D29F1" w:rsidRDefault="009D29F1" w:rsidP="009D29F1">
      <w:pPr>
        <w:ind w:left="851"/>
        <w:jc w:val="both"/>
        <w:rPr>
          <w:rFonts w:ascii="Arial" w:hAnsi="Arial" w:cs="Arial"/>
          <w:i/>
          <w:sz w:val="20"/>
          <w:szCs w:val="20"/>
        </w:rPr>
      </w:pPr>
      <w:r w:rsidRPr="009D29F1">
        <w:rPr>
          <w:rFonts w:ascii="Arial" w:hAnsi="Arial" w:cs="Arial"/>
          <w:i/>
          <w:sz w:val="20"/>
          <w:szCs w:val="20"/>
        </w:rPr>
        <w:t>Artículo 8</w:t>
      </w:r>
    </w:p>
    <w:p w:rsidR="009D29F1" w:rsidRDefault="009D29F1" w:rsidP="009D29F1">
      <w:pPr>
        <w:ind w:left="851"/>
        <w:jc w:val="both"/>
        <w:rPr>
          <w:rFonts w:ascii="Arial" w:hAnsi="Arial" w:cs="Arial"/>
          <w:i/>
          <w:sz w:val="20"/>
          <w:szCs w:val="20"/>
        </w:rPr>
      </w:pPr>
      <w:r w:rsidRPr="009D29F1">
        <w:rPr>
          <w:rFonts w:ascii="Arial" w:hAnsi="Arial" w:cs="Arial"/>
          <w:i/>
          <w:sz w:val="20"/>
          <w:szCs w:val="20"/>
        </w:rPr>
        <w:t>Cuando se trate de fondos restringidos solo se permitirá realizar las modificaciones dentro del mismo centro de costo.”</w:t>
      </w:r>
    </w:p>
    <w:p w:rsidR="009D29F1" w:rsidRPr="009D29F1" w:rsidRDefault="009D29F1" w:rsidP="009D29F1">
      <w:pPr>
        <w:ind w:left="851"/>
        <w:jc w:val="both"/>
        <w:rPr>
          <w:rFonts w:ascii="Arial" w:hAnsi="Arial" w:cs="Arial"/>
          <w:i/>
          <w:sz w:val="20"/>
          <w:szCs w:val="20"/>
        </w:rPr>
      </w:pPr>
    </w:p>
    <w:p w:rsidR="009D29F1" w:rsidRPr="009D29F1" w:rsidRDefault="009D29F1" w:rsidP="009D29F1">
      <w:pPr>
        <w:numPr>
          <w:ilvl w:val="0"/>
          <w:numId w:val="30"/>
        </w:numPr>
        <w:ind w:left="567"/>
        <w:contextualSpacing/>
        <w:jc w:val="both"/>
        <w:rPr>
          <w:rFonts w:ascii="Arial" w:hAnsi="Arial" w:cs="Arial"/>
          <w:i/>
          <w:sz w:val="22"/>
          <w:szCs w:val="22"/>
        </w:rPr>
      </w:pPr>
      <w:r w:rsidRPr="009D29F1">
        <w:rPr>
          <w:rFonts w:ascii="Arial" w:hAnsi="Arial" w:cs="Arial"/>
          <w:i/>
          <w:sz w:val="22"/>
          <w:szCs w:val="22"/>
        </w:rPr>
        <w:t xml:space="preserve">De lo establecido en el artículo 8, roza aparentemente con el artículo 6, provocando un problema de eficacia en la aplicación del reglamento por cuanto este último indica que el Consejo Institucional tiene competencia de aprobación en la asignación de los fondos restringidos y sin embargo el artículo 8 limita su accionar. Esa limitación desconoce que los fondos restringidos están incluidos en los fondos libres institucionales los cuales pueden ser variados bajo los mecanismos establecidos en la reglamentación respectiva. </w:t>
      </w:r>
    </w:p>
    <w:p w:rsidR="009D29F1" w:rsidRPr="009D29F1" w:rsidRDefault="009D29F1" w:rsidP="009D29F1">
      <w:pPr>
        <w:ind w:left="567"/>
        <w:jc w:val="both"/>
        <w:rPr>
          <w:rFonts w:ascii="Arial" w:hAnsi="Arial" w:cs="Arial"/>
          <w:i/>
          <w:sz w:val="16"/>
          <w:szCs w:val="16"/>
        </w:rPr>
      </w:pPr>
    </w:p>
    <w:p w:rsidR="009D29F1" w:rsidRPr="009D29F1" w:rsidRDefault="009D29F1" w:rsidP="009D29F1">
      <w:pPr>
        <w:numPr>
          <w:ilvl w:val="0"/>
          <w:numId w:val="30"/>
        </w:numPr>
        <w:ind w:left="567"/>
        <w:contextualSpacing/>
        <w:jc w:val="both"/>
        <w:rPr>
          <w:rFonts w:ascii="Arial" w:hAnsi="Arial" w:cs="Arial"/>
          <w:i/>
          <w:sz w:val="22"/>
          <w:szCs w:val="22"/>
        </w:rPr>
      </w:pPr>
      <w:r w:rsidRPr="009D29F1">
        <w:rPr>
          <w:rFonts w:ascii="Arial" w:hAnsi="Arial" w:cs="Arial"/>
          <w:i/>
          <w:sz w:val="22"/>
          <w:szCs w:val="22"/>
        </w:rPr>
        <w:t xml:space="preserve">El Consejo Institucional podrá analizar alternativas que proporcionen oportunidad en el uso del presupuesto según las prioridades institucionales, proporcionando a través de su reglamentación instrumentos ágiles dentro del marco normativo correspondiente. </w:t>
      </w:r>
    </w:p>
    <w:p w:rsidR="009D29F1" w:rsidRPr="009D29F1" w:rsidRDefault="009D29F1" w:rsidP="009D29F1">
      <w:pPr>
        <w:ind w:left="567"/>
        <w:jc w:val="both"/>
        <w:rPr>
          <w:rFonts w:ascii="Arial" w:hAnsi="Arial" w:cs="Arial"/>
          <w:i/>
          <w:sz w:val="22"/>
          <w:szCs w:val="22"/>
        </w:rPr>
      </w:pPr>
    </w:p>
    <w:p w:rsidR="009D29F1" w:rsidRPr="009D29F1" w:rsidRDefault="009D29F1" w:rsidP="009D29F1">
      <w:pPr>
        <w:numPr>
          <w:ilvl w:val="0"/>
          <w:numId w:val="30"/>
        </w:numPr>
        <w:ind w:left="567"/>
        <w:contextualSpacing/>
        <w:jc w:val="both"/>
        <w:rPr>
          <w:rFonts w:ascii="Arial" w:hAnsi="Arial" w:cs="Arial"/>
          <w:i/>
          <w:sz w:val="22"/>
          <w:szCs w:val="22"/>
        </w:rPr>
      </w:pPr>
      <w:r w:rsidRPr="009D29F1">
        <w:rPr>
          <w:rFonts w:ascii="Arial" w:hAnsi="Arial" w:cs="Arial"/>
          <w:i/>
          <w:sz w:val="22"/>
          <w:szCs w:val="22"/>
        </w:rPr>
        <w:t>Actualmente se tiene la limitación de que los fondos restringidos financiados con recursos generales no pueden ser variados, pese a la existencia de prioridades que surgen durante el periodo. Así, la bondad que permite la variación propuesta al reglamento, será que durante el periodo presupuestario equivaliendo al año calendario, el TEC, a través del Consejo Institucional podrá aprobar solicitudes de modificaciones trasladando presupuesto entre los fondos libres y restringidos, siempre dentro de los fondos libres y en pleno cumplimiento de la norma aplicable, optimizando así el fondo público según las prioridades establecidas por sus autoridades.</w:t>
      </w:r>
    </w:p>
    <w:p w:rsidR="009D29F1" w:rsidRPr="009D29F1" w:rsidRDefault="009D29F1" w:rsidP="009D29F1">
      <w:pPr>
        <w:ind w:left="708"/>
        <w:rPr>
          <w:rFonts w:ascii="Arial" w:hAnsi="Arial" w:cs="Arial"/>
        </w:rPr>
      </w:pPr>
    </w:p>
    <w:p w:rsidR="009D29F1" w:rsidRPr="009D29F1" w:rsidRDefault="009D29F1" w:rsidP="009D29F1">
      <w:pPr>
        <w:numPr>
          <w:ilvl w:val="0"/>
          <w:numId w:val="29"/>
        </w:numPr>
        <w:ind w:left="350"/>
        <w:contextualSpacing/>
        <w:jc w:val="both"/>
        <w:rPr>
          <w:rFonts w:ascii="Arial" w:hAnsi="Arial" w:cs="Arial"/>
          <w:b/>
          <w:sz w:val="20"/>
          <w:szCs w:val="20"/>
          <w:lang w:val="es-CR"/>
        </w:rPr>
      </w:pPr>
      <w:r w:rsidRPr="009D29F1">
        <w:rPr>
          <w:rFonts w:ascii="Arial" w:hAnsi="Arial" w:cs="Arial"/>
        </w:rPr>
        <w:t>La Comisión de Planificación y Administración en la reunión No. 816-2019,</w:t>
      </w:r>
      <w:r w:rsidRPr="009D29F1">
        <w:rPr>
          <w:rFonts w:ascii="Arial" w:eastAsia="Calibri" w:hAnsi="Arial" w:cs="Arial"/>
          <w:lang w:eastAsia="en-US"/>
        </w:rPr>
        <w:t xml:space="preserve"> del 16 de mayo de 2019, recibe al Dr. Humberto Villalta Solano, Vicerrector de Administración, a la Máster Silvia Watson Araya, Directora del Departamento Financiero Contable y al Máster. Johnny Masís Siles, Coordinador Unidad de Análisis Financiero y Presupuesto, para la revisión de la propuesta de modificación del Artículo 8, del Reglamento de Modificaciones Presupuestarias.  De la discusión del tema</w:t>
      </w:r>
      <w:r>
        <w:rPr>
          <w:rFonts w:ascii="Arial" w:eastAsia="Calibri" w:hAnsi="Arial" w:cs="Arial"/>
          <w:lang w:eastAsia="en-US"/>
        </w:rPr>
        <w:t>,</w:t>
      </w:r>
      <w:r w:rsidRPr="009D29F1">
        <w:rPr>
          <w:rFonts w:ascii="Arial" w:eastAsia="Calibri" w:hAnsi="Arial" w:cs="Arial"/>
          <w:lang w:eastAsia="en-US"/>
        </w:rPr>
        <w:t xml:space="preserve"> se concluye lo siguiente:</w:t>
      </w:r>
    </w:p>
    <w:p w:rsidR="009D29F1" w:rsidRPr="009D29F1" w:rsidRDefault="009D29F1" w:rsidP="009D29F1">
      <w:pPr>
        <w:ind w:left="-10"/>
        <w:contextualSpacing/>
        <w:jc w:val="both"/>
        <w:rPr>
          <w:rFonts w:ascii="Arial" w:hAnsi="Arial" w:cs="Arial"/>
          <w:b/>
          <w:sz w:val="20"/>
          <w:szCs w:val="20"/>
          <w:lang w:val="es-CR"/>
        </w:rPr>
      </w:pPr>
    </w:p>
    <w:p w:rsidR="009D29F1" w:rsidRPr="009D29F1" w:rsidRDefault="009D29F1" w:rsidP="009D29F1">
      <w:pPr>
        <w:numPr>
          <w:ilvl w:val="1"/>
          <w:numId w:val="29"/>
        </w:numPr>
        <w:spacing w:before="120" w:after="100"/>
        <w:ind w:left="1434" w:hanging="357"/>
        <w:contextualSpacing/>
        <w:jc w:val="both"/>
        <w:rPr>
          <w:rFonts w:ascii="Arial" w:eastAsia="Calibri" w:hAnsi="Arial" w:cs="Arial"/>
          <w:lang w:eastAsia="en-US"/>
        </w:rPr>
      </w:pPr>
      <w:r w:rsidRPr="009D29F1">
        <w:rPr>
          <w:rFonts w:ascii="Arial" w:eastAsia="Calibri" w:hAnsi="Arial" w:cs="Arial"/>
          <w:lang w:eastAsia="en-US"/>
        </w:rPr>
        <w:t>Los fondos restringidos son catalogados y definidos así por el Consejo Institucional.</w:t>
      </w:r>
    </w:p>
    <w:p w:rsidR="009D29F1" w:rsidRPr="009D29F1" w:rsidRDefault="009D29F1" w:rsidP="009D29F1">
      <w:pPr>
        <w:numPr>
          <w:ilvl w:val="1"/>
          <w:numId w:val="29"/>
        </w:numPr>
        <w:spacing w:before="120" w:after="100"/>
        <w:ind w:left="1434" w:hanging="357"/>
        <w:contextualSpacing/>
        <w:jc w:val="both"/>
        <w:rPr>
          <w:rFonts w:ascii="Arial" w:eastAsia="Calibri" w:hAnsi="Arial" w:cs="Arial"/>
          <w:lang w:eastAsia="en-US"/>
        </w:rPr>
      </w:pPr>
      <w:r w:rsidRPr="009D29F1">
        <w:rPr>
          <w:rFonts w:ascii="Arial" w:eastAsia="Calibri" w:hAnsi="Arial" w:cs="Arial"/>
          <w:lang w:eastAsia="en-US"/>
        </w:rPr>
        <w:t>La gestión del presupuesto debe permitir la flexibilidad suficiente, que garantice el cumplimiento de las metas y objetivos planteadas en el Plan Anual Operativo.</w:t>
      </w:r>
    </w:p>
    <w:p w:rsidR="009D29F1" w:rsidRPr="009D29F1" w:rsidRDefault="009D29F1" w:rsidP="009D29F1">
      <w:pPr>
        <w:numPr>
          <w:ilvl w:val="1"/>
          <w:numId w:val="29"/>
        </w:numPr>
        <w:spacing w:before="120" w:after="100"/>
        <w:ind w:left="1434" w:hanging="357"/>
        <w:contextualSpacing/>
        <w:jc w:val="both"/>
        <w:rPr>
          <w:rFonts w:ascii="Arial" w:eastAsia="Calibri" w:hAnsi="Arial" w:cs="Arial"/>
          <w:lang w:eastAsia="en-US"/>
        </w:rPr>
      </w:pPr>
      <w:r w:rsidRPr="009D29F1">
        <w:rPr>
          <w:rFonts w:ascii="Arial" w:eastAsia="Calibri" w:hAnsi="Arial" w:cs="Arial"/>
          <w:lang w:eastAsia="en-US"/>
        </w:rPr>
        <w:t>Existe incongruencia en la aplicación del artículo 6 y el artículo 8 del Reglamento de Modificaciones en cuanto a aprobación de variaciones en el presupuesto por parte del Consejo Institucional.</w:t>
      </w:r>
    </w:p>
    <w:p w:rsidR="009D29F1" w:rsidRPr="009D29F1" w:rsidRDefault="009D29F1" w:rsidP="009D29F1">
      <w:pPr>
        <w:numPr>
          <w:ilvl w:val="1"/>
          <w:numId w:val="29"/>
        </w:numPr>
        <w:spacing w:before="120" w:after="100"/>
        <w:ind w:left="1434" w:hanging="357"/>
        <w:contextualSpacing/>
        <w:jc w:val="both"/>
        <w:rPr>
          <w:rFonts w:ascii="Arial" w:eastAsia="Calibri" w:hAnsi="Arial" w:cs="Arial"/>
          <w:lang w:eastAsia="en-US"/>
        </w:rPr>
      </w:pPr>
      <w:r w:rsidRPr="009D29F1">
        <w:rPr>
          <w:rFonts w:ascii="Arial" w:eastAsia="Calibri" w:hAnsi="Arial" w:cs="Arial"/>
          <w:lang w:eastAsia="en-US"/>
        </w:rPr>
        <w:t xml:space="preserve">El ajuste en la reglamentación respectiva no representa un ajuste sustancial en el Reglamento analizado.  </w:t>
      </w:r>
    </w:p>
    <w:p w:rsidR="009D29F1" w:rsidRPr="009D29F1" w:rsidRDefault="009D29F1" w:rsidP="009D29F1">
      <w:pPr>
        <w:numPr>
          <w:ilvl w:val="1"/>
          <w:numId w:val="29"/>
        </w:numPr>
        <w:spacing w:before="120" w:after="100"/>
        <w:ind w:left="1434" w:hanging="357"/>
        <w:contextualSpacing/>
        <w:jc w:val="both"/>
        <w:rPr>
          <w:rFonts w:ascii="Arial" w:eastAsia="Calibri" w:hAnsi="Arial" w:cs="Arial"/>
          <w:lang w:eastAsia="en-US"/>
        </w:rPr>
      </w:pPr>
      <w:r w:rsidRPr="009D29F1">
        <w:rPr>
          <w:rFonts w:ascii="Arial" w:eastAsia="Calibri" w:hAnsi="Arial" w:cs="Arial"/>
          <w:lang w:eastAsia="en-US"/>
        </w:rPr>
        <w:lastRenderedPageBreak/>
        <w:t>Se considera conveniente modificar la redacción del artículo 8 para darle consistencia al Reglamento, por lo que se dispone elevar la propuesta al Consejo Institucional.</w:t>
      </w:r>
    </w:p>
    <w:p w:rsidR="009D29F1" w:rsidRPr="009D29F1" w:rsidRDefault="009D29F1" w:rsidP="009D29F1">
      <w:pPr>
        <w:rPr>
          <w:rFonts w:ascii="Arial" w:hAnsi="Arial" w:cs="Arial"/>
          <w:b/>
          <w:sz w:val="20"/>
          <w:szCs w:val="20"/>
          <w:lang w:val="es-CR"/>
        </w:rPr>
      </w:pPr>
    </w:p>
    <w:p w:rsidR="009D29F1" w:rsidRPr="009D29F1" w:rsidRDefault="009D29F1" w:rsidP="009D29F1">
      <w:pPr>
        <w:jc w:val="both"/>
        <w:rPr>
          <w:rFonts w:ascii="Arial" w:hAnsi="Arial" w:cs="Arial"/>
          <w:b/>
          <w:lang w:val="es-CR"/>
        </w:rPr>
      </w:pPr>
      <w:r w:rsidRPr="009D29F1">
        <w:rPr>
          <w:rFonts w:ascii="Arial" w:hAnsi="Arial" w:cs="Arial"/>
          <w:b/>
          <w:lang w:val="es-CR"/>
        </w:rPr>
        <w:t>SE</w:t>
      </w:r>
      <w:r>
        <w:rPr>
          <w:rFonts w:ascii="Arial" w:hAnsi="Arial" w:cs="Arial"/>
          <w:b/>
          <w:lang w:val="es-CR"/>
        </w:rPr>
        <w:t xml:space="preserve"> ACUERDA</w:t>
      </w:r>
      <w:r w:rsidRPr="009D29F1">
        <w:rPr>
          <w:rFonts w:ascii="Arial" w:hAnsi="Arial" w:cs="Arial"/>
          <w:b/>
          <w:lang w:val="es-CR"/>
        </w:rPr>
        <w:t>:</w:t>
      </w:r>
    </w:p>
    <w:p w:rsidR="009D29F1" w:rsidRPr="009D29F1" w:rsidRDefault="009D29F1" w:rsidP="009D29F1">
      <w:pPr>
        <w:jc w:val="both"/>
        <w:rPr>
          <w:rFonts w:ascii="Arial" w:hAnsi="Arial" w:cs="Arial"/>
          <w:b/>
          <w:sz w:val="20"/>
          <w:szCs w:val="20"/>
          <w:lang w:val="es-CR"/>
        </w:rPr>
      </w:pPr>
    </w:p>
    <w:p w:rsidR="009D29F1" w:rsidRPr="009D29F1" w:rsidRDefault="009D29F1" w:rsidP="009D29F1">
      <w:pPr>
        <w:numPr>
          <w:ilvl w:val="0"/>
          <w:numId w:val="31"/>
        </w:numPr>
        <w:ind w:left="284"/>
        <w:contextualSpacing/>
        <w:jc w:val="both"/>
        <w:rPr>
          <w:rFonts w:ascii="Arial" w:hAnsi="Arial" w:cs="Arial"/>
          <w:lang w:val="es-ES_tradnl"/>
        </w:rPr>
      </w:pPr>
      <w:r w:rsidRPr="009D29F1">
        <w:rPr>
          <w:rFonts w:ascii="Arial" w:hAnsi="Arial" w:cs="Arial"/>
        </w:rPr>
        <w:t>Modificar el artículo 8 del Reglamento para la aplicación de Modificaciones Presupuestarias del Instituto Tecnológico de Costa Rica, para que se lea</w:t>
      </w:r>
      <w:r w:rsidRPr="009D29F1">
        <w:rPr>
          <w:rFonts w:ascii="Arial" w:hAnsi="Arial" w:cs="Arial"/>
          <w:lang w:val="es-ES_tradnl"/>
        </w:rPr>
        <w:t>:</w:t>
      </w:r>
    </w:p>
    <w:p w:rsidR="009D29F1" w:rsidRPr="009D29F1" w:rsidRDefault="009D29F1" w:rsidP="009D29F1">
      <w:pPr>
        <w:ind w:left="644"/>
        <w:jc w:val="both"/>
        <w:rPr>
          <w:rFonts w:ascii="Arial" w:hAnsi="Arial" w:cs="Arial"/>
          <w:lang w:val="es-ES_tradnl"/>
        </w:rPr>
      </w:pPr>
    </w:p>
    <w:p w:rsidR="009D29F1" w:rsidRPr="009D29F1" w:rsidRDefault="009D29F1" w:rsidP="009D29F1">
      <w:pPr>
        <w:ind w:left="426"/>
        <w:jc w:val="both"/>
        <w:rPr>
          <w:rFonts w:ascii="Arial" w:hAnsi="Arial" w:cs="Arial"/>
          <w:lang w:val="es-CR"/>
        </w:rPr>
      </w:pPr>
      <w:r w:rsidRPr="009D29F1">
        <w:rPr>
          <w:rFonts w:ascii="Arial" w:eastAsia="Calibri" w:hAnsi="Arial" w:cs="Arial"/>
          <w:b/>
          <w:bCs/>
          <w:color w:val="000000"/>
          <w:lang w:val="es-CR" w:eastAsia="es-CR"/>
        </w:rPr>
        <w:t>Artículo 8:</w:t>
      </w:r>
      <w:r w:rsidRPr="009D29F1">
        <w:rPr>
          <w:rFonts w:ascii="Arial" w:hAnsi="Arial" w:cs="Arial"/>
          <w:lang w:val="es-CR"/>
        </w:rPr>
        <w:t xml:space="preserve"> </w:t>
      </w:r>
    </w:p>
    <w:p w:rsidR="009D29F1" w:rsidRPr="009D29F1" w:rsidRDefault="009D29F1" w:rsidP="009D29F1">
      <w:pPr>
        <w:ind w:left="426"/>
        <w:jc w:val="both"/>
        <w:rPr>
          <w:rFonts w:ascii="Arial" w:hAnsi="Arial" w:cs="Arial"/>
          <w:sz w:val="16"/>
          <w:szCs w:val="16"/>
          <w:lang w:val="es-CR"/>
        </w:rPr>
      </w:pPr>
    </w:p>
    <w:p w:rsidR="009D29F1" w:rsidRPr="009D29F1" w:rsidRDefault="009D29F1" w:rsidP="009D29F1">
      <w:pPr>
        <w:ind w:left="426"/>
        <w:jc w:val="both"/>
        <w:rPr>
          <w:rFonts w:ascii="Arial" w:hAnsi="Arial" w:cs="Arial"/>
          <w:lang w:val="es-CR"/>
        </w:rPr>
      </w:pPr>
      <w:r w:rsidRPr="009D29F1">
        <w:rPr>
          <w:rFonts w:ascii="Arial" w:hAnsi="Arial" w:cs="Arial"/>
          <w:lang w:val="es-CR"/>
        </w:rPr>
        <w:t>Cuando se trate de fondos restringidos solo se permitirá realizar las modificaciones dentro del mismo centro de costo, a excepción de las modificaciones que autorice el Consejo Institucional.</w:t>
      </w:r>
    </w:p>
    <w:p w:rsidR="009D29F1" w:rsidRPr="009D29F1" w:rsidRDefault="009D29F1" w:rsidP="009D29F1">
      <w:pPr>
        <w:jc w:val="both"/>
        <w:rPr>
          <w:rFonts w:ascii="Arial" w:hAnsi="Arial" w:cs="Arial"/>
          <w:sz w:val="16"/>
          <w:szCs w:val="16"/>
          <w:lang w:val="es-CR"/>
        </w:rPr>
      </w:pPr>
    </w:p>
    <w:p w:rsidR="009D29F1" w:rsidRPr="009D29F1" w:rsidRDefault="009D29F1" w:rsidP="009D29F1">
      <w:pPr>
        <w:numPr>
          <w:ilvl w:val="0"/>
          <w:numId w:val="31"/>
        </w:numPr>
        <w:ind w:left="284"/>
        <w:contextualSpacing/>
        <w:jc w:val="both"/>
        <w:rPr>
          <w:rFonts w:ascii="Arial" w:hAnsi="Arial" w:cs="Arial"/>
        </w:rPr>
      </w:pPr>
      <w:r w:rsidRPr="009D29F1">
        <w:rPr>
          <w:rFonts w:ascii="Arial" w:hAnsi="Arial" w:cs="Arial"/>
        </w:rPr>
        <w:t>Indicar que contra este acuerdo podrá interponerse recurso de revocatoria ante este Consejo o de apelación ante la Asamblea Institucional Representativa, o los extraordinarios de aclaración o adición, en el plazo máximo de cinco días hábiles posteriores a la notificación del acuerdo. Por así haberlo establecido la Asamblea Institucional Representativa es potestativo del recurrente interponer ambos recursos o uno solo de ellos, sin que puedan las autoridades recurridas desestimar o rechazar un recurso porque el recurrente no haya interpuesto el recurso previo.</w:t>
      </w:r>
    </w:p>
    <w:p w:rsidR="009D29F1" w:rsidRPr="009D29F1" w:rsidRDefault="009D29F1" w:rsidP="009D29F1">
      <w:pPr>
        <w:ind w:left="284"/>
        <w:contextualSpacing/>
        <w:jc w:val="both"/>
        <w:rPr>
          <w:rFonts w:ascii="Arial" w:hAnsi="Arial" w:cs="Arial"/>
        </w:rPr>
      </w:pPr>
    </w:p>
    <w:p w:rsidR="00917157" w:rsidRPr="00722346" w:rsidRDefault="003C360C" w:rsidP="00722346">
      <w:pPr>
        <w:numPr>
          <w:ilvl w:val="0"/>
          <w:numId w:val="31"/>
        </w:numPr>
        <w:ind w:left="284"/>
        <w:contextualSpacing/>
        <w:jc w:val="both"/>
        <w:rPr>
          <w:rFonts w:ascii="Arial" w:hAnsi="Arial" w:cs="Arial"/>
        </w:rPr>
      </w:pPr>
      <w:r w:rsidRPr="003C360C">
        <w:rPr>
          <w:rFonts w:ascii="Arial" w:hAnsi="Arial" w:cs="Arial"/>
          <w:lang w:val="es-CR"/>
        </w:rPr>
        <w:t>Comunicar.</w:t>
      </w:r>
      <w:r>
        <w:rPr>
          <w:rFonts w:ascii="Arial" w:hAnsi="Arial" w:cs="Arial"/>
          <w:b/>
          <w:lang w:val="es-CR"/>
        </w:rPr>
        <w:t xml:space="preserve">  </w:t>
      </w:r>
      <w:r w:rsidR="00917157">
        <w:rPr>
          <w:rFonts w:ascii="Arial" w:hAnsi="Arial" w:cs="Arial"/>
          <w:b/>
          <w:lang w:val="es-CR"/>
        </w:rPr>
        <w:t>ACUERDO FIRME.</w:t>
      </w:r>
    </w:p>
    <w:p w:rsidR="00722346" w:rsidRDefault="00722346" w:rsidP="00722346">
      <w:pPr>
        <w:pStyle w:val="Prrafodelista"/>
        <w:rPr>
          <w:rFonts w:ascii="Arial" w:hAnsi="Arial" w:cs="Arial"/>
        </w:rPr>
      </w:pPr>
    </w:p>
    <w:p w:rsidR="00722346" w:rsidRPr="006B1B55" w:rsidRDefault="00722346" w:rsidP="00722346">
      <w:pPr>
        <w:contextualSpacing/>
        <w:jc w:val="both"/>
        <w:rPr>
          <w:rFonts w:ascii="Arial" w:hAnsi="Arial" w:cs="Arial"/>
        </w:rPr>
      </w:pPr>
    </w:p>
    <w:p w:rsidR="00CF46CC" w:rsidRPr="00722346" w:rsidRDefault="00722346" w:rsidP="00722346">
      <w:pPr>
        <w:rPr>
          <w:rFonts w:ascii="Arial" w:hAnsi="Arial" w:cs="Arial"/>
          <w:b/>
          <w:lang w:val="es-CR"/>
        </w:rPr>
      </w:pPr>
      <w:r w:rsidRPr="00722346">
        <w:rPr>
          <w:rFonts w:ascii="Arial" w:hAnsi="Arial" w:cs="Arial"/>
          <w:b/>
          <w:lang w:val="es-CR"/>
        </w:rPr>
        <w:t xml:space="preserve">Palabras clave: Modificación – Artículo 8 -  Reglamento – Modificaciones - Presupuestarias  </w:t>
      </w:r>
    </w:p>
    <w:tbl>
      <w:tblPr>
        <w:tblpPr w:leftFromText="142" w:rightFromText="142" w:vertAnchor="text" w:horzAnchor="margin" w:tblpY="1"/>
        <w:tblOverlap w:val="never"/>
        <w:tblW w:w="22547" w:type="dxa"/>
        <w:tblLook w:val="04A0" w:firstRow="1" w:lastRow="0" w:firstColumn="1" w:lastColumn="0" w:noHBand="0" w:noVBand="1"/>
      </w:tblPr>
      <w:tblGrid>
        <w:gridCol w:w="4361"/>
        <w:gridCol w:w="4361"/>
        <w:gridCol w:w="4361"/>
        <w:gridCol w:w="4361"/>
        <w:gridCol w:w="742"/>
        <w:gridCol w:w="4361"/>
      </w:tblGrid>
      <w:tr w:rsidR="00CE7F7E" w:rsidRPr="00474B22" w:rsidTr="008D187C">
        <w:trPr>
          <w:trHeight w:val="183"/>
        </w:trPr>
        <w:tc>
          <w:tcPr>
            <w:tcW w:w="4361" w:type="dxa"/>
          </w:tcPr>
          <w:p w:rsidR="00AC372A" w:rsidRPr="00AC372A" w:rsidRDefault="00AC372A" w:rsidP="003859C1">
            <w:pPr>
              <w:jc w:val="both"/>
              <w:rPr>
                <w:rFonts w:ascii="Arial" w:eastAsia="Cambria" w:hAnsi="Arial" w:cs="Arial"/>
                <w:b/>
                <w:sz w:val="16"/>
                <w:szCs w:val="16"/>
                <w:lang w:val="es-CR" w:eastAsia="en-US"/>
              </w:rPr>
            </w:pPr>
          </w:p>
        </w:tc>
        <w:tc>
          <w:tcPr>
            <w:tcW w:w="4361" w:type="dxa"/>
          </w:tcPr>
          <w:p w:rsidR="00CE7F7E" w:rsidRPr="00474B22" w:rsidRDefault="00CE7F7E" w:rsidP="008D187C">
            <w:pPr>
              <w:jc w:val="both"/>
              <w:rPr>
                <w:rFonts w:ascii="Arial" w:eastAsia="Cambria" w:hAnsi="Arial" w:cs="Arial"/>
                <w:b/>
                <w:sz w:val="16"/>
                <w:szCs w:val="16"/>
                <w:lang w:val="es-ES_tradnl" w:eastAsia="en-US"/>
              </w:rPr>
            </w:pPr>
          </w:p>
        </w:tc>
        <w:tc>
          <w:tcPr>
            <w:tcW w:w="4361" w:type="dxa"/>
          </w:tcPr>
          <w:p w:rsidR="00CE7F7E" w:rsidRPr="00474B22" w:rsidRDefault="00CE7F7E" w:rsidP="008D187C">
            <w:pPr>
              <w:jc w:val="both"/>
              <w:rPr>
                <w:rFonts w:ascii="Arial" w:eastAsia="Cambria" w:hAnsi="Arial" w:cs="Arial"/>
                <w:b/>
                <w:sz w:val="16"/>
                <w:szCs w:val="16"/>
                <w:lang w:val="es-ES_tradnl" w:eastAsia="en-US"/>
              </w:rPr>
            </w:pPr>
          </w:p>
        </w:tc>
        <w:tc>
          <w:tcPr>
            <w:tcW w:w="4361" w:type="dxa"/>
          </w:tcPr>
          <w:p w:rsidR="00CE7F7E" w:rsidRPr="00474B22" w:rsidRDefault="00CE7F7E" w:rsidP="008D187C">
            <w:pPr>
              <w:jc w:val="both"/>
              <w:rPr>
                <w:rFonts w:ascii="Arial" w:eastAsia="Cambria" w:hAnsi="Arial" w:cs="Arial"/>
                <w:b/>
                <w:sz w:val="16"/>
                <w:szCs w:val="16"/>
                <w:lang w:val="es-ES_tradnl" w:eastAsia="en-US"/>
              </w:rPr>
            </w:pPr>
          </w:p>
        </w:tc>
        <w:tc>
          <w:tcPr>
            <w:tcW w:w="5103" w:type="dxa"/>
            <w:gridSpan w:val="2"/>
          </w:tcPr>
          <w:p w:rsidR="00CE7F7E" w:rsidRPr="00474B22" w:rsidRDefault="00CE7F7E" w:rsidP="008D187C">
            <w:pPr>
              <w:jc w:val="both"/>
              <w:rPr>
                <w:rFonts w:ascii="Arial" w:eastAsia="Cambria" w:hAnsi="Arial" w:cs="Arial"/>
                <w:b/>
                <w:sz w:val="16"/>
                <w:szCs w:val="16"/>
                <w:lang w:val="es-ES_tradnl" w:eastAsia="en-US"/>
              </w:rPr>
            </w:pPr>
          </w:p>
        </w:tc>
      </w:tr>
      <w:tr w:rsidR="00CE7F7E" w:rsidRPr="00474B22" w:rsidTr="008D187C">
        <w:trPr>
          <w:gridAfter w:val="1"/>
          <w:wAfter w:w="4361" w:type="dxa"/>
          <w:trHeight w:val="183"/>
        </w:trPr>
        <w:tc>
          <w:tcPr>
            <w:tcW w:w="4361" w:type="dxa"/>
          </w:tcPr>
          <w:p w:rsidR="00F4695B" w:rsidRPr="00474B22" w:rsidRDefault="00F4695B" w:rsidP="00EB0F82">
            <w:pPr>
              <w:jc w:val="both"/>
              <w:rPr>
                <w:rFonts w:ascii="Arial" w:eastAsia="Cambria" w:hAnsi="Arial" w:cs="Arial"/>
                <w:b/>
                <w:sz w:val="16"/>
                <w:szCs w:val="16"/>
                <w:lang w:val="es-ES_tradnl" w:eastAsia="en-US"/>
              </w:rPr>
            </w:pPr>
          </w:p>
        </w:tc>
        <w:tc>
          <w:tcPr>
            <w:tcW w:w="4361" w:type="dxa"/>
          </w:tcPr>
          <w:p w:rsidR="00CE7F7E" w:rsidRPr="00474B22" w:rsidRDefault="00CE7F7E" w:rsidP="00D23962">
            <w:pPr>
              <w:ind w:left="720" w:hanging="720"/>
              <w:jc w:val="both"/>
              <w:rPr>
                <w:rFonts w:ascii="Arial" w:eastAsia="Cambria" w:hAnsi="Arial" w:cs="Arial"/>
                <w:b/>
                <w:sz w:val="16"/>
                <w:szCs w:val="16"/>
                <w:lang w:val="es-CR" w:eastAsia="en-US"/>
              </w:rPr>
            </w:pPr>
          </w:p>
        </w:tc>
        <w:tc>
          <w:tcPr>
            <w:tcW w:w="4361" w:type="dxa"/>
          </w:tcPr>
          <w:p w:rsidR="00CE7F7E" w:rsidRPr="00474B22" w:rsidRDefault="00CE7F7E" w:rsidP="008D187C">
            <w:pPr>
              <w:jc w:val="both"/>
              <w:rPr>
                <w:rFonts w:ascii="Arial" w:eastAsia="Cambria" w:hAnsi="Arial" w:cs="Arial"/>
                <w:b/>
                <w:sz w:val="16"/>
                <w:szCs w:val="16"/>
                <w:lang w:val="es-ES_tradnl" w:eastAsia="en-US"/>
              </w:rPr>
            </w:pPr>
          </w:p>
        </w:tc>
        <w:tc>
          <w:tcPr>
            <w:tcW w:w="5103" w:type="dxa"/>
            <w:gridSpan w:val="2"/>
          </w:tcPr>
          <w:p w:rsidR="00CE7F7E" w:rsidRPr="00474B22" w:rsidRDefault="00CE7F7E" w:rsidP="008D187C">
            <w:pPr>
              <w:jc w:val="both"/>
              <w:rPr>
                <w:rFonts w:ascii="Arial" w:eastAsia="Cambria" w:hAnsi="Arial" w:cs="Arial"/>
                <w:b/>
                <w:sz w:val="16"/>
                <w:szCs w:val="16"/>
                <w:lang w:val="es-ES_tradnl" w:eastAsia="en-US"/>
              </w:rPr>
            </w:pPr>
          </w:p>
        </w:tc>
      </w:tr>
    </w:tbl>
    <w:p w:rsidR="00885F0A" w:rsidRDefault="00EB0F82" w:rsidP="00885F0A">
      <w:pPr>
        <w:jc w:val="both"/>
        <w:rPr>
          <w:rFonts w:ascii="Arial" w:eastAsia="Cambria" w:hAnsi="Arial" w:cs="Arial"/>
          <w:b/>
          <w:sz w:val="16"/>
          <w:szCs w:val="16"/>
          <w:lang w:val="es-ES_tradnl" w:eastAsia="en-US"/>
        </w:rPr>
      </w:pPr>
      <w:proofErr w:type="spellStart"/>
      <w:r>
        <w:rPr>
          <w:rFonts w:ascii="Arial" w:eastAsia="Cambria" w:hAnsi="Arial" w:cs="Arial"/>
          <w:b/>
          <w:sz w:val="16"/>
          <w:szCs w:val="16"/>
          <w:lang w:val="es-ES_tradnl" w:eastAsia="en-US"/>
        </w:rPr>
        <w:t>c.i.</w:t>
      </w:r>
      <w:proofErr w:type="spellEnd"/>
      <w:r>
        <w:rPr>
          <w:rFonts w:ascii="Arial" w:eastAsia="Cambria" w:hAnsi="Arial" w:cs="Arial"/>
          <w:b/>
          <w:sz w:val="16"/>
          <w:szCs w:val="16"/>
          <w:lang w:val="es-ES_tradnl" w:eastAsia="en-US"/>
        </w:rPr>
        <w:t xml:space="preserve">   </w:t>
      </w:r>
      <w:r w:rsidR="00D23962" w:rsidRPr="00474B22">
        <w:rPr>
          <w:rFonts w:ascii="Arial" w:eastAsia="Cambria" w:hAnsi="Arial" w:cs="Arial"/>
          <w:b/>
          <w:sz w:val="16"/>
          <w:szCs w:val="16"/>
          <w:lang w:val="es-ES_tradnl" w:eastAsia="en-US"/>
        </w:rPr>
        <w:t>Auditoría Interna (Notificado a la Secretaria vía correo electrónico)</w:t>
      </w:r>
    </w:p>
    <w:p w:rsidR="000077CC" w:rsidRPr="000077CC" w:rsidRDefault="00C413F4" w:rsidP="001E3F3C">
      <w:pPr>
        <w:jc w:val="both"/>
        <w:rPr>
          <w:rFonts w:ascii="Arial" w:hAnsi="Arial" w:cs="Arial"/>
          <w:b/>
          <w:sz w:val="16"/>
          <w:szCs w:val="16"/>
        </w:rPr>
      </w:pPr>
      <w:r>
        <w:rPr>
          <w:rFonts w:ascii="Arial" w:eastAsia="Cambria" w:hAnsi="Arial" w:cs="Arial"/>
          <w:b/>
          <w:sz w:val="16"/>
          <w:szCs w:val="16"/>
          <w:lang w:val="es-ES_tradnl" w:eastAsia="en-US"/>
        </w:rPr>
        <w:t xml:space="preserve">        </w:t>
      </w:r>
      <w:r w:rsidR="00956670" w:rsidRPr="00C413F4">
        <w:rPr>
          <w:rFonts w:ascii="Arial" w:eastAsia="Cambria" w:hAnsi="Arial" w:cs="Arial"/>
          <w:b/>
          <w:sz w:val="16"/>
          <w:szCs w:val="16"/>
          <w:lang w:val="es-CR" w:eastAsia="en-US"/>
        </w:rPr>
        <w:t xml:space="preserve"> </w:t>
      </w:r>
    </w:p>
    <w:p w:rsidR="00B77B04" w:rsidRDefault="00B77B04" w:rsidP="00F41044">
      <w:pPr>
        <w:jc w:val="both"/>
        <w:rPr>
          <w:rFonts w:ascii="Arial" w:eastAsia="Cambria" w:hAnsi="Arial" w:cs="Arial"/>
          <w:sz w:val="22"/>
          <w:szCs w:val="22"/>
          <w:lang w:val="es-CR" w:eastAsia="en-US"/>
        </w:rPr>
      </w:pPr>
    </w:p>
    <w:p w:rsidR="00F41044" w:rsidRPr="00B77B04" w:rsidRDefault="00F41044" w:rsidP="00F41044">
      <w:pPr>
        <w:jc w:val="both"/>
        <w:rPr>
          <w:rFonts w:ascii="Arial" w:hAnsi="Arial" w:cs="Arial"/>
          <w:lang w:val="es-CR"/>
        </w:rPr>
      </w:pPr>
      <w:proofErr w:type="spellStart"/>
      <w:r w:rsidRPr="00B77B04">
        <w:rPr>
          <w:rFonts w:ascii="Arial" w:eastAsia="Cambria" w:hAnsi="Arial" w:cs="Arial"/>
          <w:sz w:val="22"/>
          <w:szCs w:val="22"/>
          <w:lang w:val="es-CR" w:eastAsia="en-US"/>
        </w:rPr>
        <w:t>ars</w:t>
      </w:r>
      <w:proofErr w:type="spellEnd"/>
      <w:r w:rsidR="00885F0A" w:rsidRPr="00B77B04">
        <w:rPr>
          <w:rFonts w:ascii="Arial" w:hAnsi="Arial" w:cs="Arial"/>
          <w:lang w:val="es-CR"/>
        </w:rPr>
        <w:t xml:space="preserve"> </w:t>
      </w:r>
    </w:p>
    <w:sectPr w:rsidR="00F41044" w:rsidRPr="00B77B04" w:rsidSect="00CE0215">
      <w:headerReference w:type="default" r:id="rId8"/>
      <w:footerReference w:type="default" r:id="rId9"/>
      <w:pgSz w:w="11906" w:h="16838"/>
      <w:pgMar w:top="1134"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4CE4" w:rsidRDefault="00004CE4">
      <w:r>
        <w:separator/>
      </w:r>
    </w:p>
  </w:endnote>
  <w:endnote w:type="continuationSeparator" w:id="0">
    <w:p w:rsidR="00004CE4" w:rsidRDefault="00004C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TE1865388t00">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ヒラギノ角ゴ Pro W3">
    <w:altName w:val="Times New Roman"/>
    <w:charset w:val="00"/>
    <w:family w:val="roman"/>
    <w:pitch w:val="default"/>
  </w:font>
  <w:font w:name="Verdana">
    <w:panose1 w:val="020B0604030504040204"/>
    <w:charset w:val="00"/>
    <w:family w:val="swiss"/>
    <w:pitch w:val="variable"/>
    <w:sig w:usb0="A10006FF" w:usb1="4000205B" w:usb2="00000010" w:usb3="00000000" w:csb0="0000019F" w:csb1="00000000"/>
  </w:font>
  <w:font w:name="MS Mincho">
    <w:altName w:val="Yu Gothic UI"/>
    <w:panose1 w:val="02020609040205080304"/>
    <w:charset w:val="80"/>
    <w:family w:val="modern"/>
    <w:notTrueType/>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187C" w:rsidRDefault="008D187C">
    <w:pPr>
      <w:pStyle w:val="Piedepgina"/>
      <w:jc w:val="center"/>
    </w:pPr>
  </w:p>
  <w:p w:rsidR="008D187C" w:rsidRDefault="008D187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4CE4" w:rsidRDefault="00004CE4">
      <w:r>
        <w:separator/>
      </w:r>
    </w:p>
  </w:footnote>
  <w:footnote w:type="continuationSeparator" w:id="0">
    <w:p w:rsidR="00004CE4" w:rsidRDefault="00004C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187C" w:rsidRPr="00D958BC" w:rsidRDefault="008D187C" w:rsidP="007742A1">
    <w:pPr>
      <w:ind w:right="-40"/>
      <w:rPr>
        <w:rFonts w:ascii="Arial" w:eastAsia="Cambria" w:hAnsi="Arial" w:cs="Arial"/>
        <w:b/>
        <w:i/>
        <w:iCs/>
        <w:sz w:val="18"/>
        <w:szCs w:val="18"/>
        <w:lang w:val="es-ES_tradnl" w:eastAsia="en-US"/>
      </w:rPr>
    </w:pPr>
    <w:r w:rsidRPr="00D958BC">
      <w:rPr>
        <w:rFonts w:ascii="Arial" w:eastAsia="Cambria" w:hAnsi="Arial" w:cs="Arial"/>
        <w:b/>
        <w:i/>
        <w:iCs/>
        <w:sz w:val="18"/>
        <w:szCs w:val="18"/>
        <w:lang w:val="es-ES_tradnl" w:eastAsia="en-US"/>
      </w:rPr>
      <w:t>COMUNICACIÓN DE ACUERDO</w:t>
    </w:r>
  </w:p>
  <w:p w:rsidR="008D187C" w:rsidRPr="00D958BC" w:rsidRDefault="008D187C"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Sesión Ordinaria No. </w:t>
    </w:r>
    <w:r>
      <w:rPr>
        <w:rFonts w:ascii="Arial" w:eastAsia="Cambria" w:hAnsi="Arial" w:cs="Arial"/>
        <w:i/>
        <w:sz w:val="18"/>
        <w:szCs w:val="18"/>
        <w:lang w:val="es-ES_tradnl" w:eastAsia="x-none"/>
      </w:rPr>
      <w:t>3</w:t>
    </w:r>
    <w:r w:rsidR="003F3400">
      <w:rPr>
        <w:rFonts w:ascii="Arial" w:eastAsia="Cambria" w:hAnsi="Arial" w:cs="Arial"/>
        <w:i/>
        <w:sz w:val="18"/>
        <w:szCs w:val="18"/>
        <w:lang w:val="es-ES_tradnl" w:eastAsia="x-none"/>
      </w:rPr>
      <w:t>1</w:t>
    </w:r>
    <w:r w:rsidR="001E3F3C">
      <w:rPr>
        <w:rFonts w:ascii="Arial" w:eastAsia="Cambria" w:hAnsi="Arial" w:cs="Arial"/>
        <w:i/>
        <w:sz w:val="18"/>
        <w:szCs w:val="18"/>
        <w:lang w:val="es-ES_tradnl" w:eastAsia="x-none"/>
      </w:rPr>
      <w:t>1</w:t>
    </w:r>
    <w:r w:rsidR="00FD534B">
      <w:rPr>
        <w:rFonts w:ascii="Arial" w:eastAsia="Cambria" w:hAnsi="Arial" w:cs="Arial"/>
        <w:i/>
        <w:sz w:val="18"/>
        <w:szCs w:val="18"/>
        <w:lang w:val="es-ES_tradnl" w:eastAsia="x-none"/>
      </w:rPr>
      <w:t>8</w:t>
    </w:r>
    <w:r w:rsidRPr="00D958BC">
      <w:rPr>
        <w:rFonts w:ascii="Arial" w:eastAsia="Cambria" w:hAnsi="Arial" w:cs="Arial"/>
        <w:i/>
        <w:sz w:val="18"/>
        <w:szCs w:val="18"/>
        <w:lang w:val="es-ES_tradnl" w:eastAsia="x-none"/>
      </w:rPr>
      <w:t xml:space="preserve"> Artículo</w:t>
    </w:r>
    <w:r w:rsidR="00314BAD">
      <w:rPr>
        <w:rFonts w:ascii="Arial" w:eastAsia="Cambria" w:hAnsi="Arial" w:cs="Arial"/>
        <w:i/>
        <w:sz w:val="18"/>
        <w:szCs w:val="18"/>
        <w:lang w:val="es-ES_tradnl" w:eastAsia="x-none"/>
      </w:rPr>
      <w:t xml:space="preserve"> 1</w:t>
    </w:r>
    <w:r w:rsidR="009D29F1">
      <w:rPr>
        <w:rFonts w:ascii="Arial" w:eastAsia="Cambria" w:hAnsi="Arial" w:cs="Arial"/>
        <w:i/>
        <w:sz w:val="18"/>
        <w:szCs w:val="18"/>
        <w:lang w:val="es-ES_tradnl" w:eastAsia="x-none"/>
      </w:rPr>
      <w:t>5</w:t>
    </w:r>
    <w:r>
      <w:rPr>
        <w:rFonts w:ascii="Arial" w:eastAsia="Cambria" w:hAnsi="Arial" w:cs="Arial"/>
        <w:i/>
        <w:sz w:val="18"/>
        <w:szCs w:val="18"/>
        <w:lang w:val="es-ES_tradnl" w:eastAsia="x-none"/>
      </w:rPr>
      <w:t>,</w:t>
    </w:r>
    <w:r w:rsidRPr="00D958BC">
      <w:rPr>
        <w:rFonts w:ascii="Arial" w:eastAsia="Cambria" w:hAnsi="Arial" w:cs="Arial"/>
        <w:i/>
        <w:sz w:val="18"/>
        <w:szCs w:val="18"/>
        <w:lang w:val="es-ES_tradnl" w:eastAsia="x-none"/>
      </w:rPr>
      <w:t xml:space="preserve"> del </w:t>
    </w:r>
    <w:r w:rsidR="00FD534B">
      <w:rPr>
        <w:rFonts w:ascii="Arial" w:eastAsia="Cambria" w:hAnsi="Arial" w:cs="Arial"/>
        <w:i/>
        <w:sz w:val="18"/>
        <w:szCs w:val="18"/>
        <w:lang w:val="es-ES_tradnl" w:eastAsia="x-none"/>
      </w:rPr>
      <w:t xml:space="preserve">22 </w:t>
    </w:r>
    <w:r w:rsidR="005A7222">
      <w:rPr>
        <w:rFonts w:ascii="Arial" w:eastAsia="Cambria" w:hAnsi="Arial" w:cs="Arial"/>
        <w:i/>
        <w:sz w:val="18"/>
        <w:szCs w:val="18"/>
        <w:lang w:val="es-ES_tradnl" w:eastAsia="x-none"/>
      </w:rPr>
      <w:t xml:space="preserve">de </w:t>
    </w:r>
    <w:r w:rsidR="00571C76">
      <w:rPr>
        <w:rFonts w:ascii="Arial" w:eastAsia="Cambria" w:hAnsi="Arial" w:cs="Arial"/>
        <w:i/>
        <w:sz w:val="18"/>
        <w:szCs w:val="18"/>
        <w:lang w:val="es-ES_tradnl" w:eastAsia="x-none"/>
      </w:rPr>
      <w:t>mayo</w:t>
    </w:r>
    <w:r w:rsidR="005A7222">
      <w:rPr>
        <w:rFonts w:ascii="Arial" w:eastAsia="Cambria" w:hAnsi="Arial" w:cs="Arial"/>
        <w:i/>
        <w:sz w:val="18"/>
        <w:szCs w:val="18"/>
        <w:lang w:val="es-ES_tradnl" w:eastAsia="x-none"/>
      </w:rPr>
      <w:t xml:space="preserve"> </w:t>
    </w:r>
    <w:r w:rsidRPr="00D958BC">
      <w:rPr>
        <w:rFonts w:ascii="Arial" w:eastAsia="Cambria" w:hAnsi="Arial" w:cs="Arial"/>
        <w:i/>
        <w:sz w:val="18"/>
        <w:szCs w:val="18"/>
        <w:lang w:val="es-ES_tradnl" w:eastAsia="x-none"/>
      </w:rPr>
      <w:t>de 201</w:t>
    </w:r>
    <w:r w:rsidR="00AA61D4">
      <w:rPr>
        <w:rFonts w:ascii="Arial" w:eastAsia="Cambria" w:hAnsi="Arial" w:cs="Arial"/>
        <w:i/>
        <w:sz w:val="18"/>
        <w:szCs w:val="18"/>
        <w:lang w:val="es-ES_tradnl" w:eastAsia="x-none"/>
      </w:rPr>
      <w:t>9</w:t>
    </w:r>
  </w:p>
  <w:p w:rsidR="008D187C" w:rsidRDefault="008D187C"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Página </w:t>
    </w:r>
    <w:r w:rsidRPr="00D958BC">
      <w:rPr>
        <w:rFonts w:ascii="Arial" w:eastAsia="Cambria" w:hAnsi="Arial" w:cs="Arial"/>
        <w:i/>
        <w:sz w:val="18"/>
        <w:szCs w:val="18"/>
        <w:lang w:val="es-ES_tradnl" w:eastAsia="x-none"/>
      </w:rPr>
      <w:fldChar w:fldCharType="begin"/>
    </w:r>
    <w:r w:rsidRPr="00D958BC">
      <w:rPr>
        <w:rFonts w:ascii="Arial" w:eastAsia="Cambria" w:hAnsi="Arial" w:cs="Arial"/>
        <w:i/>
        <w:sz w:val="18"/>
        <w:szCs w:val="18"/>
        <w:lang w:val="es-ES_tradnl" w:eastAsia="x-none"/>
      </w:rPr>
      <w:instrText xml:space="preserve"> PAGE   \* MERGEFORMAT </w:instrText>
    </w:r>
    <w:r w:rsidRPr="00D958BC">
      <w:rPr>
        <w:rFonts w:ascii="Arial" w:eastAsia="Cambria" w:hAnsi="Arial" w:cs="Arial"/>
        <w:i/>
        <w:sz w:val="18"/>
        <w:szCs w:val="18"/>
        <w:lang w:val="es-ES_tradnl" w:eastAsia="x-none"/>
      </w:rPr>
      <w:fldChar w:fldCharType="separate"/>
    </w:r>
    <w:r w:rsidR="00722346">
      <w:rPr>
        <w:rFonts w:ascii="Arial" w:eastAsia="Cambria" w:hAnsi="Arial" w:cs="Arial"/>
        <w:i/>
        <w:noProof/>
        <w:sz w:val="18"/>
        <w:szCs w:val="18"/>
        <w:lang w:val="es-ES_tradnl" w:eastAsia="x-none"/>
      </w:rPr>
      <w:t>5</w:t>
    </w:r>
    <w:r w:rsidRPr="00D958BC">
      <w:rPr>
        <w:rFonts w:ascii="Arial" w:eastAsia="Cambria" w:hAnsi="Arial" w:cs="Arial"/>
        <w:i/>
        <w:sz w:val="18"/>
        <w:szCs w:val="18"/>
        <w:lang w:val="es-ES_tradnl" w:eastAsia="x-none"/>
      </w:rPr>
      <w:fldChar w:fldCharType="end"/>
    </w:r>
  </w:p>
  <w:p w:rsidR="008D187C" w:rsidRDefault="008D187C" w:rsidP="007742A1">
    <w:pPr>
      <w:tabs>
        <w:tab w:val="center" w:pos="4419"/>
        <w:tab w:val="right" w:pos="8838"/>
      </w:tabs>
      <w:rPr>
        <w:rFonts w:ascii="Arial" w:eastAsia="Cambria" w:hAnsi="Arial" w:cs="Arial"/>
        <w:i/>
        <w:sz w:val="18"/>
        <w:szCs w:val="18"/>
        <w:lang w:val="es-ES_tradnl" w:eastAsia="x-non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AEA0CB82"/>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5A65511"/>
    <w:multiLevelType w:val="hybridMultilevel"/>
    <w:tmpl w:val="16F0751A"/>
    <w:lvl w:ilvl="0" w:tplc="FADEC2AE">
      <w:start w:val="1"/>
      <w:numFmt w:val="decimal"/>
      <w:pStyle w:val="clau"/>
      <w:lvlText w:val="%1."/>
      <w:lvlJc w:val="left"/>
      <w:pPr>
        <w:tabs>
          <w:tab w:val="num" w:pos="357"/>
        </w:tabs>
        <w:ind w:left="0" w:firstLine="0"/>
      </w:pPr>
      <w:rPr>
        <w:rFonts w:ascii="Arial" w:hAnsi="Arial" w:hint="default"/>
        <w:b/>
        <w:i w:val="0"/>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0658001B"/>
    <w:multiLevelType w:val="hybridMultilevel"/>
    <w:tmpl w:val="37A40CA0"/>
    <w:lvl w:ilvl="0" w:tplc="C4BE44FC">
      <w:start w:val="1"/>
      <w:numFmt w:val="decimal"/>
      <w:lvlText w:val="%1."/>
      <w:lvlJc w:val="left"/>
      <w:pPr>
        <w:ind w:left="360" w:hanging="360"/>
      </w:pPr>
      <w:rPr>
        <w:b/>
        <w:i w:val="0"/>
        <w:color w:val="auto"/>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D911675"/>
    <w:multiLevelType w:val="hybridMultilevel"/>
    <w:tmpl w:val="6C4E444C"/>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Times New Roman" w:hint="default"/>
      </w:rPr>
    </w:lvl>
    <w:lvl w:ilvl="2" w:tplc="140A0005">
      <w:start w:val="1"/>
      <w:numFmt w:val="bullet"/>
      <w:lvlText w:val=""/>
      <w:lvlJc w:val="left"/>
      <w:pPr>
        <w:ind w:left="2160" w:hanging="360"/>
      </w:pPr>
      <w:rPr>
        <w:rFonts w:ascii="Wingdings" w:hAnsi="Wingdings" w:hint="default"/>
      </w:rPr>
    </w:lvl>
    <w:lvl w:ilvl="3" w:tplc="140A0001">
      <w:start w:val="1"/>
      <w:numFmt w:val="bullet"/>
      <w:lvlText w:val=""/>
      <w:lvlJc w:val="left"/>
      <w:pPr>
        <w:ind w:left="2880" w:hanging="360"/>
      </w:pPr>
      <w:rPr>
        <w:rFonts w:ascii="Symbol" w:hAnsi="Symbol" w:hint="default"/>
      </w:rPr>
    </w:lvl>
    <w:lvl w:ilvl="4" w:tplc="140A0003">
      <w:start w:val="1"/>
      <w:numFmt w:val="bullet"/>
      <w:lvlText w:val="o"/>
      <w:lvlJc w:val="left"/>
      <w:pPr>
        <w:ind w:left="3600" w:hanging="360"/>
      </w:pPr>
      <w:rPr>
        <w:rFonts w:ascii="Courier New" w:hAnsi="Courier New" w:cs="Times New Roman" w:hint="default"/>
      </w:rPr>
    </w:lvl>
    <w:lvl w:ilvl="5" w:tplc="140A0005">
      <w:start w:val="1"/>
      <w:numFmt w:val="bullet"/>
      <w:lvlText w:val=""/>
      <w:lvlJc w:val="left"/>
      <w:pPr>
        <w:ind w:left="4320" w:hanging="360"/>
      </w:pPr>
      <w:rPr>
        <w:rFonts w:ascii="Wingdings" w:hAnsi="Wingdings" w:hint="default"/>
      </w:rPr>
    </w:lvl>
    <w:lvl w:ilvl="6" w:tplc="140A0001">
      <w:start w:val="1"/>
      <w:numFmt w:val="bullet"/>
      <w:lvlText w:val=""/>
      <w:lvlJc w:val="left"/>
      <w:pPr>
        <w:ind w:left="5040" w:hanging="360"/>
      </w:pPr>
      <w:rPr>
        <w:rFonts w:ascii="Symbol" w:hAnsi="Symbol" w:hint="default"/>
      </w:rPr>
    </w:lvl>
    <w:lvl w:ilvl="7" w:tplc="140A0003">
      <w:start w:val="1"/>
      <w:numFmt w:val="bullet"/>
      <w:lvlText w:val="o"/>
      <w:lvlJc w:val="left"/>
      <w:pPr>
        <w:ind w:left="5760" w:hanging="360"/>
      </w:pPr>
      <w:rPr>
        <w:rFonts w:ascii="Courier New" w:hAnsi="Courier New" w:cs="Times New Roman" w:hint="default"/>
      </w:rPr>
    </w:lvl>
    <w:lvl w:ilvl="8" w:tplc="140A0005">
      <w:start w:val="1"/>
      <w:numFmt w:val="bullet"/>
      <w:lvlText w:val=""/>
      <w:lvlJc w:val="left"/>
      <w:pPr>
        <w:ind w:left="6480" w:hanging="360"/>
      </w:pPr>
      <w:rPr>
        <w:rFonts w:ascii="Wingdings" w:hAnsi="Wingdings" w:hint="default"/>
      </w:rPr>
    </w:lvl>
  </w:abstractNum>
  <w:abstractNum w:abstractNumId="4" w15:restartNumberingAfterBreak="0">
    <w:nsid w:val="0E6A2499"/>
    <w:multiLevelType w:val="hybridMultilevel"/>
    <w:tmpl w:val="ED6CFDDE"/>
    <w:lvl w:ilvl="0" w:tplc="C97654C8">
      <w:start w:val="1"/>
      <w:numFmt w:val="decimal"/>
      <w:lvlText w:val="%1."/>
      <w:lvlJc w:val="left"/>
      <w:pPr>
        <w:ind w:left="5747" w:hanging="360"/>
      </w:pPr>
      <w:rPr>
        <w:rFonts w:ascii="Arial" w:hAnsi="Arial" w:cs="Arial" w:hint="default"/>
        <w:b/>
        <w:i w:val="0"/>
        <w:sz w:val="24"/>
        <w:szCs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12DB1622"/>
    <w:multiLevelType w:val="hybridMultilevel"/>
    <w:tmpl w:val="3B00C8E4"/>
    <w:lvl w:ilvl="0" w:tplc="78B4FC56">
      <w:start w:val="1"/>
      <w:numFmt w:val="decimal"/>
      <w:lvlText w:val="%1."/>
      <w:lvlJc w:val="left"/>
      <w:pPr>
        <w:ind w:left="720" w:hanging="360"/>
      </w:pPr>
      <w:rPr>
        <w:b/>
        <w:sz w:val="24"/>
        <w:szCs w:val="24"/>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178D3C0B"/>
    <w:multiLevelType w:val="hybridMultilevel"/>
    <w:tmpl w:val="F454FBEC"/>
    <w:lvl w:ilvl="0" w:tplc="1E74AAB4">
      <w:start w:val="1"/>
      <w:numFmt w:val="lowerLetter"/>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 w15:restartNumberingAfterBreak="0">
    <w:nsid w:val="1EA01FB4"/>
    <w:multiLevelType w:val="hybridMultilevel"/>
    <w:tmpl w:val="0532D30C"/>
    <w:lvl w:ilvl="0" w:tplc="140A0019">
      <w:start w:val="1"/>
      <w:numFmt w:val="lowerLetter"/>
      <w:lvlText w:val="%1."/>
      <w:lvlJc w:val="left"/>
      <w:pPr>
        <w:ind w:left="1440" w:hanging="360"/>
      </w:pPr>
    </w:lvl>
    <w:lvl w:ilvl="1" w:tplc="140A0019" w:tentative="1">
      <w:start w:val="1"/>
      <w:numFmt w:val="lowerLetter"/>
      <w:lvlText w:val="%2."/>
      <w:lvlJc w:val="left"/>
      <w:pPr>
        <w:ind w:left="2160" w:hanging="360"/>
      </w:pPr>
    </w:lvl>
    <w:lvl w:ilvl="2" w:tplc="140A001B" w:tentative="1">
      <w:start w:val="1"/>
      <w:numFmt w:val="lowerRoman"/>
      <w:lvlText w:val="%3."/>
      <w:lvlJc w:val="right"/>
      <w:pPr>
        <w:ind w:left="2880" w:hanging="180"/>
      </w:pPr>
    </w:lvl>
    <w:lvl w:ilvl="3" w:tplc="140A000F" w:tentative="1">
      <w:start w:val="1"/>
      <w:numFmt w:val="decimal"/>
      <w:lvlText w:val="%4."/>
      <w:lvlJc w:val="left"/>
      <w:pPr>
        <w:ind w:left="3600" w:hanging="360"/>
      </w:pPr>
    </w:lvl>
    <w:lvl w:ilvl="4" w:tplc="140A0019" w:tentative="1">
      <w:start w:val="1"/>
      <w:numFmt w:val="lowerLetter"/>
      <w:lvlText w:val="%5."/>
      <w:lvlJc w:val="left"/>
      <w:pPr>
        <w:ind w:left="4320" w:hanging="360"/>
      </w:pPr>
    </w:lvl>
    <w:lvl w:ilvl="5" w:tplc="140A001B" w:tentative="1">
      <w:start w:val="1"/>
      <w:numFmt w:val="lowerRoman"/>
      <w:lvlText w:val="%6."/>
      <w:lvlJc w:val="right"/>
      <w:pPr>
        <w:ind w:left="5040" w:hanging="180"/>
      </w:pPr>
    </w:lvl>
    <w:lvl w:ilvl="6" w:tplc="140A000F" w:tentative="1">
      <w:start w:val="1"/>
      <w:numFmt w:val="decimal"/>
      <w:lvlText w:val="%7."/>
      <w:lvlJc w:val="left"/>
      <w:pPr>
        <w:ind w:left="5760" w:hanging="360"/>
      </w:pPr>
    </w:lvl>
    <w:lvl w:ilvl="7" w:tplc="140A0019" w:tentative="1">
      <w:start w:val="1"/>
      <w:numFmt w:val="lowerLetter"/>
      <w:lvlText w:val="%8."/>
      <w:lvlJc w:val="left"/>
      <w:pPr>
        <w:ind w:left="6480" w:hanging="360"/>
      </w:pPr>
    </w:lvl>
    <w:lvl w:ilvl="8" w:tplc="140A001B" w:tentative="1">
      <w:start w:val="1"/>
      <w:numFmt w:val="lowerRoman"/>
      <w:lvlText w:val="%9."/>
      <w:lvlJc w:val="right"/>
      <w:pPr>
        <w:ind w:left="7200" w:hanging="180"/>
      </w:pPr>
    </w:lvl>
  </w:abstractNum>
  <w:abstractNum w:abstractNumId="8" w15:restartNumberingAfterBreak="0">
    <w:nsid w:val="228579F8"/>
    <w:multiLevelType w:val="hybridMultilevel"/>
    <w:tmpl w:val="EDAEE0BE"/>
    <w:lvl w:ilvl="0" w:tplc="80EC530C">
      <w:start w:val="2"/>
      <w:numFmt w:val="lowerLetter"/>
      <w:lvlText w:val="%1."/>
      <w:lvlJc w:val="left"/>
      <w:pPr>
        <w:tabs>
          <w:tab w:val="num" w:pos="360"/>
        </w:tabs>
        <w:ind w:left="360" w:hanging="360"/>
      </w:pPr>
      <w:rPr>
        <w:rFonts w:cs="TTE1865388t00" w:hint="default"/>
        <w:b/>
        <w:i w:val="0"/>
        <w:sz w:val="22"/>
        <w:szCs w:val="22"/>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9" w15:restartNumberingAfterBreak="0">
    <w:nsid w:val="27D2700B"/>
    <w:multiLevelType w:val="hybridMultilevel"/>
    <w:tmpl w:val="3EEC54B6"/>
    <w:lvl w:ilvl="0" w:tplc="F4F294D2">
      <w:start w:val="1"/>
      <w:numFmt w:val="decimal"/>
      <w:lvlText w:val="%1."/>
      <w:lvlJc w:val="left"/>
      <w:pPr>
        <w:tabs>
          <w:tab w:val="num" w:pos="825"/>
        </w:tabs>
        <w:ind w:left="825" w:hanging="465"/>
      </w:pPr>
      <w:rPr>
        <w:rFonts w:cs="Times New Roman" w:hint="default"/>
        <w:b/>
        <w:i w:val="0"/>
        <w:color w:val="auto"/>
        <w:sz w:val="24"/>
        <w:szCs w:val="24"/>
      </w:rPr>
    </w:lvl>
    <w:lvl w:ilvl="1" w:tplc="16E488CC">
      <w:start w:val="1"/>
      <w:numFmt w:val="lowerLetter"/>
      <w:lvlText w:val="%2."/>
      <w:lvlJc w:val="left"/>
      <w:pPr>
        <w:tabs>
          <w:tab w:val="num" w:pos="1440"/>
        </w:tabs>
        <w:ind w:left="1440" w:hanging="360"/>
      </w:pPr>
      <w:rPr>
        <w:rFonts w:cs="Times New Roman"/>
        <w:b/>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2CD22650"/>
    <w:multiLevelType w:val="hybridMultilevel"/>
    <w:tmpl w:val="03449E1E"/>
    <w:lvl w:ilvl="0" w:tplc="140A0001">
      <w:start w:val="1"/>
      <w:numFmt w:val="bullet"/>
      <w:lvlText w:val=""/>
      <w:lvlJc w:val="left"/>
      <w:pPr>
        <w:ind w:left="1429" w:hanging="360"/>
      </w:pPr>
      <w:rPr>
        <w:rFonts w:ascii="Symbol" w:hAnsi="Symbol" w:hint="default"/>
      </w:rPr>
    </w:lvl>
    <w:lvl w:ilvl="1" w:tplc="140A0003" w:tentative="1">
      <w:start w:val="1"/>
      <w:numFmt w:val="bullet"/>
      <w:lvlText w:val="o"/>
      <w:lvlJc w:val="left"/>
      <w:pPr>
        <w:ind w:left="2149" w:hanging="360"/>
      </w:pPr>
      <w:rPr>
        <w:rFonts w:ascii="Courier New" w:hAnsi="Courier New" w:cs="Courier New" w:hint="default"/>
      </w:rPr>
    </w:lvl>
    <w:lvl w:ilvl="2" w:tplc="140A0005" w:tentative="1">
      <w:start w:val="1"/>
      <w:numFmt w:val="bullet"/>
      <w:lvlText w:val=""/>
      <w:lvlJc w:val="left"/>
      <w:pPr>
        <w:ind w:left="2869" w:hanging="360"/>
      </w:pPr>
      <w:rPr>
        <w:rFonts w:ascii="Wingdings" w:hAnsi="Wingdings" w:hint="default"/>
      </w:rPr>
    </w:lvl>
    <w:lvl w:ilvl="3" w:tplc="140A0001" w:tentative="1">
      <w:start w:val="1"/>
      <w:numFmt w:val="bullet"/>
      <w:lvlText w:val=""/>
      <w:lvlJc w:val="left"/>
      <w:pPr>
        <w:ind w:left="3589" w:hanging="360"/>
      </w:pPr>
      <w:rPr>
        <w:rFonts w:ascii="Symbol" w:hAnsi="Symbol" w:hint="default"/>
      </w:rPr>
    </w:lvl>
    <w:lvl w:ilvl="4" w:tplc="140A0003" w:tentative="1">
      <w:start w:val="1"/>
      <w:numFmt w:val="bullet"/>
      <w:lvlText w:val="o"/>
      <w:lvlJc w:val="left"/>
      <w:pPr>
        <w:ind w:left="4309" w:hanging="360"/>
      </w:pPr>
      <w:rPr>
        <w:rFonts w:ascii="Courier New" w:hAnsi="Courier New" w:cs="Courier New" w:hint="default"/>
      </w:rPr>
    </w:lvl>
    <w:lvl w:ilvl="5" w:tplc="140A0005" w:tentative="1">
      <w:start w:val="1"/>
      <w:numFmt w:val="bullet"/>
      <w:lvlText w:val=""/>
      <w:lvlJc w:val="left"/>
      <w:pPr>
        <w:ind w:left="5029" w:hanging="360"/>
      </w:pPr>
      <w:rPr>
        <w:rFonts w:ascii="Wingdings" w:hAnsi="Wingdings" w:hint="default"/>
      </w:rPr>
    </w:lvl>
    <w:lvl w:ilvl="6" w:tplc="140A0001" w:tentative="1">
      <w:start w:val="1"/>
      <w:numFmt w:val="bullet"/>
      <w:lvlText w:val=""/>
      <w:lvlJc w:val="left"/>
      <w:pPr>
        <w:ind w:left="5749" w:hanging="360"/>
      </w:pPr>
      <w:rPr>
        <w:rFonts w:ascii="Symbol" w:hAnsi="Symbol" w:hint="default"/>
      </w:rPr>
    </w:lvl>
    <w:lvl w:ilvl="7" w:tplc="140A0003" w:tentative="1">
      <w:start w:val="1"/>
      <w:numFmt w:val="bullet"/>
      <w:lvlText w:val="o"/>
      <w:lvlJc w:val="left"/>
      <w:pPr>
        <w:ind w:left="6469" w:hanging="360"/>
      </w:pPr>
      <w:rPr>
        <w:rFonts w:ascii="Courier New" w:hAnsi="Courier New" w:cs="Courier New" w:hint="default"/>
      </w:rPr>
    </w:lvl>
    <w:lvl w:ilvl="8" w:tplc="140A0005" w:tentative="1">
      <w:start w:val="1"/>
      <w:numFmt w:val="bullet"/>
      <w:lvlText w:val=""/>
      <w:lvlJc w:val="left"/>
      <w:pPr>
        <w:ind w:left="7189" w:hanging="360"/>
      </w:pPr>
      <w:rPr>
        <w:rFonts w:ascii="Wingdings" w:hAnsi="Wingdings" w:hint="default"/>
      </w:rPr>
    </w:lvl>
  </w:abstractNum>
  <w:abstractNum w:abstractNumId="11" w15:restartNumberingAfterBreak="0">
    <w:nsid w:val="31FE12BA"/>
    <w:multiLevelType w:val="hybridMultilevel"/>
    <w:tmpl w:val="7794E638"/>
    <w:lvl w:ilvl="0" w:tplc="B9F81788">
      <w:start w:val="1"/>
      <w:numFmt w:val="lowerLetter"/>
      <w:lvlText w:val="%1."/>
      <w:lvlJc w:val="left"/>
      <w:pPr>
        <w:ind w:left="360" w:hanging="360"/>
      </w:pPr>
      <w:rPr>
        <w:b/>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2" w15:restartNumberingAfterBreak="0">
    <w:nsid w:val="323B497B"/>
    <w:multiLevelType w:val="hybridMultilevel"/>
    <w:tmpl w:val="69C64498"/>
    <w:lvl w:ilvl="0" w:tplc="140A0017">
      <w:start w:val="1"/>
      <w:numFmt w:val="lowerLetter"/>
      <w:lvlText w:val="%1)"/>
      <w:lvlJc w:val="left"/>
      <w:pPr>
        <w:ind w:left="1080" w:hanging="360"/>
      </w:p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13" w15:restartNumberingAfterBreak="0">
    <w:nsid w:val="34457C96"/>
    <w:multiLevelType w:val="hybridMultilevel"/>
    <w:tmpl w:val="44587940"/>
    <w:lvl w:ilvl="0" w:tplc="0E60F9E6">
      <w:start w:val="1"/>
      <w:numFmt w:val="lowerLetter"/>
      <w:lvlText w:val="%1."/>
      <w:lvlJc w:val="left"/>
      <w:pPr>
        <w:ind w:left="644" w:hanging="360"/>
      </w:pPr>
      <w:rPr>
        <w:b/>
      </w:rPr>
    </w:lvl>
    <w:lvl w:ilvl="1" w:tplc="140A0019" w:tentative="1">
      <w:start w:val="1"/>
      <w:numFmt w:val="lowerLetter"/>
      <w:lvlText w:val="%2."/>
      <w:lvlJc w:val="left"/>
      <w:pPr>
        <w:ind w:left="1364" w:hanging="360"/>
      </w:pPr>
    </w:lvl>
    <w:lvl w:ilvl="2" w:tplc="140A001B" w:tentative="1">
      <w:start w:val="1"/>
      <w:numFmt w:val="lowerRoman"/>
      <w:lvlText w:val="%3."/>
      <w:lvlJc w:val="right"/>
      <w:pPr>
        <w:ind w:left="2084" w:hanging="180"/>
      </w:pPr>
    </w:lvl>
    <w:lvl w:ilvl="3" w:tplc="140A000F" w:tentative="1">
      <w:start w:val="1"/>
      <w:numFmt w:val="decimal"/>
      <w:lvlText w:val="%4."/>
      <w:lvlJc w:val="left"/>
      <w:pPr>
        <w:ind w:left="2804" w:hanging="360"/>
      </w:pPr>
    </w:lvl>
    <w:lvl w:ilvl="4" w:tplc="140A0019" w:tentative="1">
      <w:start w:val="1"/>
      <w:numFmt w:val="lowerLetter"/>
      <w:lvlText w:val="%5."/>
      <w:lvlJc w:val="left"/>
      <w:pPr>
        <w:ind w:left="3524" w:hanging="360"/>
      </w:pPr>
    </w:lvl>
    <w:lvl w:ilvl="5" w:tplc="140A001B" w:tentative="1">
      <w:start w:val="1"/>
      <w:numFmt w:val="lowerRoman"/>
      <w:lvlText w:val="%6."/>
      <w:lvlJc w:val="right"/>
      <w:pPr>
        <w:ind w:left="4244" w:hanging="180"/>
      </w:pPr>
    </w:lvl>
    <w:lvl w:ilvl="6" w:tplc="140A000F" w:tentative="1">
      <w:start w:val="1"/>
      <w:numFmt w:val="decimal"/>
      <w:lvlText w:val="%7."/>
      <w:lvlJc w:val="left"/>
      <w:pPr>
        <w:ind w:left="4964" w:hanging="360"/>
      </w:pPr>
    </w:lvl>
    <w:lvl w:ilvl="7" w:tplc="140A0019" w:tentative="1">
      <w:start w:val="1"/>
      <w:numFmt w:val="lowerLetter"/>
      <w:lvlText w:val="%8."/>
      <w:lvlJc w:val="left"/>
      <w:pPr>
        <w:ind w:left="5684" w:hanging="360"/>
      </w:pPr>
    </w:lvl>
    <w:lvl w:ilvl="8" w:tplc="140A001B" w:tentative="1">
      <w:start w:val="1"/>
      <w:numFmt w:val="lowerRoman"/>
      <w:lvlText w:val="%9."/>
      <w:lvlJc w:val="right"/>
      <w:pPr>
        <w:ind w:left="6404" w:hanging="180"/>
      </w:pPr>
    </w:lvl>
  </w:abstractNum>
  <w:abstractNum w:abstractNumId="14" w15:restartNumberingAfterBreak="0">
    <w:nsid w:val="37852E90"/>
    <w:multiLevelType w:val="hybridMultilevel"/>
    <w:tmpl w:val="5ECC2DE6"/>
    <w:lvl w:ilvl="0" w:tplc="0D1C3762">
      <w:start w:val="1"/>
      <w:numFmt w:val="lowerLetter"/>
      <w:lvlText w:val="%1."/>
      <w:lvlJc w:val="left"/>
      <w:pPr>
        <w:ind w:left="360" w:hanging="360"/>
      </w:pPr>
      <w:rPr>
        <w:b/>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5" w15:restartNumberingAfterBreak="0">
    <w:nsid w:val="38BE7ED4"/>
    <w:multiLevelType w:val="hybridMultilevel"/>
    <w:tmpl w:val="ED28A224"/>
    <w:lvl w:ilvl="0" w:tplc="A75022C0">
      <w:start w:val="1"/>
      <w:numFmt w:val="decimal"/>
      <w:lvlText w:val="%1."/>
      <w:lvlJc w:val="left"/>
      <w:pPr>
        <w:ind w:left="720" w:hanging="360"/>
      </w:pPr>
      <w:rPr>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3C6F2D92"/>
    <w:multiLevelType w:val="multilevel"/>
    <w:tmpl w:val="C820FF60"/>
    <w:lvl w:ilvl="0">
      <w:start w:val="1"/>
      <w:numFmt w:val="decimal"/>
      <w:lvlText w:val="%1."/>
      <w:lvlJc w:val="left"/>
      <w:pPr>
        <w:tabs>
          <w:tab w:val="num" w:pos="3252"/>
        </w:tabs>
        <w:ind w:left="3252" w:hanging="360"/>
      </w:pPr>
    </w:lvl>
    <w:lvl w:ilvl="1" w:tentative="1">
      <w:start w:val="1"/>
      <w:numFmt w:val="decimal"/>
      <w:lvlText w:val="%2."/>
      <w:lvlJc w:val="left"/>
      <w:pPr>
        <w:tabs>
          <w:tab w:val="num" w:pos="3972"/>
        </w:tabs>
        <w:ind w:left="3972" w:hanging="360"/>
      </w:pPr>
    </w:lvl>
    <w:lvl w:ilvl="2" w:tentative="1">
      <w:start w:val="1"/>
      <w:numFmt w:val="decimal"/>
      <w:lvlText w:val="%3."/>
      <w:lvlJc w:val="left"/>
      <w:pPr>
        <w:tabs>
          <w:tab w:val="num" w:pos="4692"/>
        </w:tabs>
        <w:ind w:left="4692" w:hanging="360"/>
      </w:pPr>
    </w:lvl>
    <w:lvl w:ilvl="3" w:tentative="1">
      <w:start w:val="1"/>
      <w:numFmt w:val="decimal"/>
      <w:lvlText w:val="%4."/>
      <w:lvlJc w:val="left"/>
      <w:pPr>
        <w:tabs>
          <w:tab w:val="num" w:pos="5412"/>
        </w:tabs>
        <w:ind w:left="5412" w:hanging="360"/>
      </w:pPr>
    </w:lvl>
    <w:lvl w:ilvl="4" w:tentative="1">
      <w:start w:val="1"/>
      <w:numFmt w:val="decimal"/>
      <w:lvlText w:val="%5."/>
      <w:lvlJc w:val="left"/>
      <w:pPr>
        <w:tabs>
          <w:tab w:val="num" w:pos="6132"/>
        </w:tabs>
        <w:ind w:left="6132" w:hanging="360"/>
      </w:pPr>
    </w:lvl>
    <w:lvl w:ilvl="5" w:tentative="1">
      <w:start w:val="1"/>
      <w:numFmt w:val="decimal"/>
      <w:lvlText w:val="%6."/>
      <w:lvlJc w:val="left"/>
      <w:pPr>
        <w:tabs>
          <w:tab w:val="num" w:pos="6852"/>
        </w:tabs>
        <w:ind w:left="6852" w:hanging="360"/>
      </w:pPr>
    </w:lvl>
    <w:lvl w:ilvl="6" w:tentative="1">
      <w:start w:val="1"/>
      <w:numFmt w:val="decimal"/>
      <w:lvlText w:val="%7."/>
      <w:lvlJc w:val="left"/>
      <w:pPr>
        <w:tabs>
          <w:tab w:val="num" w:pos="7572"/>
        </w:tabs>
        <w:ind w:left="7572" w:hanging="360"/>
      </w:pPr>
    </w:lvl>
    <w:lvl w:ilvl="7" w:tentative="1">
      <w:start w:val="1"/>
      <w:numFmt w:val="decimal"/>
      <w:lvlText w:val="%8."/>
      <w:lvlJc w:val="left"/>
      <w:pPr>
        <w:tabs>
          <w:tab w:val="num" w:pos="8292"/>
        </w:tabs>
        <w:ind w:left="8292" w:hanging="360"/>
      </w:pPr>
    </w:lvl>
    <w:lvl w:ilvl="8" w:tentative="1">
      <w:start w:val="1"/>
      <w:numFmt w:val="decimal"/>
      <w:lvlText w:val="%9."/>
      <w:lvlJc w:val="left"/>
      <w:pPr>
        <w:tabs>
          <w:tab w:val="num" w:pos="9012"/>
        </w:tabs>
        <w:ind w:left="9012" w:hanging="360"/>
      </w:pPr>
    </w:lvl>
  </w:abstractNum>
  <w:abstractNum w:abstractNumId="17" w15:restartNumberingAfterBreak="0">
    <w:nsid w:val="415B14ED"/>
    <w:multiLevelType w:val="hybridMultilevel"/>
    <w:tmpl w:val="97E6E832"/>
    <w:lvl w:ilvl="0" w:tplc="4ABA2008">
      <w:start w:val="1"/>
      <w:numFmt w:val="decimal"/>
      <w:lvlText w:val="%1."/>
      <w:lvlJc w:val="left"/>
      <w:pPr>
        <w:tabs>
          <w:tab w:val="num" w:pos="720"/>
        </w:tabs>
        <w:ind w:left="720" w:hanging="360"/>
      </w:pPr>
      <w:rPr>
        <w:rFonts w:ascii="Arial" w:hAnsi="Arial" w:cs="Arial" w:hint="default"/>
        <w:b/>
        <w:i w:val="0"/>
        <w:color w:val="auto"/>
        <w:sz w:val="24"/>
        <w:szCs w:val="24"/>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15:restartNumberingAfterBreak="0">
    <w:nsid w:val="41ED594C"/>
    <w:multiLevelType w:val="hybridMultilevel"/>
    <w:tmpl w:val="ED0EF1A8"/>
    <w:lvl w:ilvl="0" w:tplc="D62E1A0C">
      <w:start w:val="1"/>
      <w:numFmt w:val="bullet"/>
      <w:lvlText w:val=""/>
      <w:lvlJc w:val="left"/>
      <w:pPr>
        <w:ind w:left="1571" w:hanging="360"/>
      </w:pPr>
      <w:rPr>
        <w:rFonts w:ascii="Symbol" w:hAnsi="Symbol" w:hint="default"/>
      </w:rPr>
    </w:lvl>
    <w:lvl w:ilvl="1" w:tplc="140A0003" w:tentative="1">
      <w:start w:val="1"/>
      <w:numFmt w:val="bullet"/>
      <w:lvlText w:val="o"/>
      <w:lvlJc w:val="left"/>
      <w:pPr>
        <w:ind w:left="2291" w:hanging="360"/>
      </w:pPr>
      <w:rPr>
        <w:rFonts w:ascii="Courier New" w:hAnsi="Courier New" w:cs="Courier New" w:hint="default"/>
      </w:rPr>
    </w:lvl>
    <w:lvl w:ilvl="2" w:tplc="140A0005" w:tentative="1">
      <w:start w:val="1"/>
      <w:numFmt w:val="bullet"/>
      <w:lvlText w:val=""/>
      <w:lvlJc w:val="left"/>
      <w:pPr>
        <w:ind w:left="3011" w:hanging="360"/>
      </w:pPr>
      <w:rPr>
        <w:rFonts w:ascii="Wingdings" w:hAnsi="Wingdings" w:hint="default"/>
      </w:rPr>
    </w:lvl>
    <w:lvl w:ilvl="3" w:tplc="140A0001" w:tentative="1">
      <w:start w:val="1"/>
      <w:numFmt w:val="bullet"/>
      <w:lvlText w:val=""/>
      <w:lvlJc w:val="left"/>
      <w:pPr>
        <w:ind w:left="3731" w:hanging="360"/>
      </w:pPr>
      <w:rPr>
        <w:rFonts w:ascii="Symbol" w:hAnsi="Symbol" w:hint="default"/>
      </w:rPr>
    </w:lvl>
    <w:lvl w:ilvl="4" w:tplc="140A0003" w:tentative="1">
      <w:start w:val="1"/>
      <w:numFmt w:val="bullet"/>
      <w:lvlText w:val="o"/>
      <w:lvlJc w:val="left"/>
      <w:pPr>
        <w:ind w:left="4451" w:hanging="360"/>
      </w:pPr>
      <w:rPr>
        <w:rFonts w:ascii="Courier New" w:hAnsi="Courier New" w:cs="Courier New" w:hint="default"/>
      </w:rPr>
    </w:lvl>
    <w:lvl w:ilvl="5" w:tplc="140A0005" w:tentative="1">
      <w:start w:val="1"/>
      <w:numFmt w:val="bullet"/>
      <w:lvlText w:val=""/>
      <w:lvlJc w:val="left"/>
      <w:pPr>
        <w:ind w:left="5171" w:hanging="360"/>
      </w:pPr>
      <w:rPr>
        <w:rFonts w:ascii="Wingdings" w:hAnsi="Wingdings" w:hint="default"/>
      </w:rPr>
    </w:lvl>
    <w:lvl w:ilvl="6" w:tplc="140A0001" w:tentative="1">
      <w:start w:val="1"/>
      <w:numFmt w:val="bullet"/>
      <w:lvlText w:val=""/>
      <w:lvlJc w:val="left"/>
      <w:pPr>
        <w:ind w:left="5891" w:hanging="360"/>
      </w:pPr>
      <w:rPr>
        <w:rFonts w:ascii="Symbol" w:hAnsi="Symbol" w:hint="default"/>
      </w:rPr>
    </w:lvl>
    <w:lvl w:ilvl="7" w:tplc="140A0003" w:tentative="1">
      <w:start w:val="1"/>
      <w:numFmt w:val="bullet"/>
      <w:lvlText w:val="o"/>
      <w:lvlJc w:val="left"/>
      <w:pPr>
        <w:ind w:left="6611" w:hanging="360"/>
      </w:pPr>
      <w:rPr>
        <w:rFonts w:ascii="Courier New" w:hAnsi="Courier New" w:cs="Courier New" w:hint="default"/>
      </w:rPr>
    </w:lvl>
    <w:lvl w:ilvl="8" w:tplc="140A0005" w:tentative="1">
      <w:start w:val="1"/>
      <w:numFmt w:val="bullet"/>
      <w:lvlText w:val=""/>
      <w:lvlJc w:val="left"/>
      <w:pPr>
        <w:ind w:left="7331" w:hanging="360"/>
      </w:pPr>
      <w:rPr>
        <w:rFonts w:ascii="Wingdings" w:hAnsi="Wingdings" w:hint="default"/>
      </w:rPr>
    </w:lvl>
  </w:abstractNum>
  <w:abstractNum w:abstractNumId="19" w15:restartNumberingAfterBreak="0">
    <w:nsid w:val="45C31E7A"/>
    <w:multiLevelType w:val="hybridMultilevel"/>
    <w:tmpl w:val="07AEE9D0"/>
    <w:lvl w:ilvl="0" w:tplc="8EF00520">
      <w:start w:val="1"/>
      <w:numFmt w:val="decimal"/>
      <w:lvlText w:val="%1."/>
      <w:lvlJc w:val="left"/>
      <w:pPr>
        <w:ind w:left="360" w:hanging="360"/>
      </w:pPr>
      <w:rPr>
        <w:b/>
        <w:i w:val="0"/>
        <w:strike w:val="0"/>
        <w:color w:val="auto"/>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478B6092"/>
    <w:multiLevelType w:val="hybridMultilevel"/>
    <w:tmpl w:val="F580ECF4"/>
    <w:lvl w:ilvl="0" w:tplc="E40E7422">
      <w:start w:val="1"/>
      <w:numFmt w:val="decimal"/>
      <w:lvlText w:val="%1."/>
      <w:lvlJc w:val="left"/>
      <w:pPr>
        <w:ind w:left="360" w:hanging="360"/>
      </w:pPr>
      <w:rPr>
        <w:b/>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21" w15:restartNumberingAfterBreak="0">
    <w:nsid w:val="51840198"/>
    <w:multiLevelType w:val="hybridMultilevel"/>
    <w:tmpl w:val="92DA360A"/>
    <w:lvl w:ilvl="0" w:tplc="DF344760">
      <w:start w:val="1"/>
      <w:numFmt w:val="upperRoman"/>
      <w:lvlText w:val="%1."/>
      <w:lvlJc w:val="left"/>
      <w:pPr>
        <w:ind w:left="720" w:hanging="72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2" w15:restartNumberingAfterBreak="0">
    <w:nsid w:val="62B634D6"/>
    <w:multiLevelType w:val="hybridMultilevel"/>
    <w:tmpl w:val="8142679A"/>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3" w15:restartNumberingAfterBreak="0">
    <w:nsid w:val="6326768F"/>
    <w:multiLevelType w:val="hybridMultilevel"/>
    <w:tmpl w:val="531A6E9C"/>
    <w:lvl w:ilvl="0" w:tplc="D62E1A0C">
      <w:start w:val="1"/>
      <w:numFmt w:val="bullet"/>
      <w:lvlText w:val=""/>
      <w:lvlJc w:val="left"/>
      <w:pPr>
        <w:ind w:left="1571" w:hanging="360"/>
      </w:pPr>
      <w:rPr>
        <w:rFonts w:ascii="Symbol" w:hAnsi="Symbol" w:hint="default"/>
      </w:rPr>
    </w:lvl>
    <w:lvl w:ilvl="1" w:tplc="140A0003" w:tentative="1">
      <w:start w:val="1"/>
      <w:numFmt w:val="bullet"/>
      <w:lvlText w:val="o"/>
      <w:lvlJc w:val="left"/>
      <w:pPr>
        <w:ind w:left="2291" w:hanging="360"/>
      </w:pPr>
      <w:rPr>
        <w:rFonts w:ascii="Courier New" w:hAnsi="Courier New" w:cs="Courier New" w:hint="default"/>
      </w:rPr>
    </w:lvl>
    <w:lvl w:ilvl="2" w:tplc="140A0005" w:tentative="1">
      <w:start w:val="1"/>
      <w:numFmt w:val="bullet"/>
      <w:lvlText w:val=""/>
      <w:lvlJc w:val="left"/>
      <w:pPr>
        <w:ind w:left="3011" w:hanging="360"/>
      </w:pPr>
      <w:rPr>
        <w:rFonts w:ascii="Wingdings" w:hAnsi="Wingdings" w:hint="default"/>
      </w:rPr>
    </w:lvl>
    <w:lvl w:ilvl="3" w:tplc="140A0001" w:tentative="1">
      <w:start w:val="1"/>
      <w:numFmt w:val="bullet"/>
      <w:lvlText w:val=""/>
      <w:lvlJc w:val="left"/>
      <w:pPr>
        <w:ind w:left="3731" w:hanging="360"/>
      </w:pPr>
      <w:rPr>
        <w:rFonts w:ascii="Symbol" w:hAnsi="Symbol" w:hint="default"/>
      </w:rPr>
    </w:lvl>
    <w:lvl w:ilvl="4" w:tplc="140A0003" w:tentative="1">
      <w:start w:val="1"/>
      <w:numFmt w:val="bullet"/>
      <w:lvlText w:val="o"/>
      <w:lvlJc w:val="left"/>
      <w:pPr>
        <w:ind w:left="4451" w:hanging="360"/>
      </w:pPr>
      <w:rPr>
        <w:rFonts w:ascii="Courier New" w:hAnsi="Courier New" w:cs="Courier New" w:hint="default"/>
      </w:rPr>
    </w:lvl>
    <w:lvl w:ilvl="5" w:tplc="140A0005" w:tentative="1">
      <w:start w:val="1"/>
      <w:numFmt w:val="bullet"/>
      <w:lvlText w:val=""/>
      <w:lvlJc w:val="left"/>
      <w:pPr>
        <w:ind w:left="5171" w:hanging="360"/>
      </w:pPr>
      <w:rPr>
        <w:rFonts w:ascii="Wingdings" w:hAnsi="Wingdings" w:hint="default"/>
      </w:rPr>
    </w:lvl>
    <w:lvl w:ilvl="6" w:tplc="140A0001" w:tentative="1">
      <w:start w:val="1"/>
      <w:numFmt w:val="bullet"/>
      <w:lvlText w:val=""/>
      <w:lvlJc w:val="left"/>
      <w:pPr>
        <w:ind w:left="5891" w:hanging="360"/>
      </w:pPr>
      <w:rPr>
        <w:rFonts w:ascii="Symbol" w:hAnsi="Symbol" w:hint="default"/>
      </w:rPr>
    </w:lvl>
    <w:lvl w:ilvl="7" w:tplc="140A0003" w:tentative="1">
      <w:start w:val="1"/>
      <w:numFmt w:val="bullet"/>
      <w:lvlText w:val="o"/>
      <w:lvlJc w:val="left"/>
      <w:pPr>
        <w:ind w:left="6611" w:hanging="360"/>
      </w:pPr>
      <w:rPr>
        <w:rFonts w:ascii="Courier New" w:hAnsi="Courier New" w:cs="Courier New" w:hint="default"/>
      </w:rPr>
    </w:lvl>
    <w:lvl w:ilvl="8" w:tplc="140A0005" w:tentative="1">
      <w:start w:val="1"/>
      <w:numFmt w:val="bullet"/>
      <w:lvlText w:val=""/>
      <w:lvlJc w:val="left"/>
      <w:pPr>
        <w:ind w:left="7331" w:hanging="360"/>
      </w:pPr>
      <w:rPr>
        <w:rFonts w:ascii="Wingdings" w:hAnsi="Wingdings" w:hint="default"/>
      </w:rPr>
    </w:lvl>
  </w:abstractNum>
  <w:abstractNum w:abstractNumId="24" w15:restartNumberingAfterBreak="0">
    <w:nsid w:val="6399399C"/>
    <w:multiLevelType w:val="hybridMultilevel"/>
    <w:tmpl w:val="ED2EAF30"/>
    <w:lvl w:ilvl="0" w:tplc="446062C6">
      <w:start w:val="1"/>
      <w:numFmt w:val="lowerLetter"/>
      <w:lvlText w:val="%1."/>
      <w:lvlJc w:val="left"/>
      <w:pPr>
        <w:ind w:left="720" w:hanging="360"/>
      </w:pPr>
      <w:rPr>
        <w:rFonts w:hint="default"/>
        <w:b/>
        <w:i w:val="0"/>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5" w15:restartNumberingAfterBreak="0">
    <w:nsid w:val="6B5851CD"/>
    <w:multiLevelType w:val="hybridMultilevel"/>
    <w:tmpl w:val="92DA360A"/>
    <w:lvl w:ilvl="0" w:tplc="DF344760">
      <w:start w:val="1"/>
      <w:numFmt w:val="upperRoman"/>
      <w:lvlText w:val="%1."/>
      <w:lvlJc w:val="left"/>
      <w:pPr>
        <w:ind w:left="720" w:hanging="720"/>
      </w:p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26" w15:restartNumberingAfterBreak="0">
    <w:nsid w:val="6CEC5D64"/>
    <w:multiLevelType w:val="hybridMultilevel"/>
    <w:tmpl w:val="D318E652"/>
    <w:lvl w:ilvl="0" w:tplc="60B21C56">
      <w:start w:val="1"/>
      <w:numFmt w:val="lowerLetter"/>
      <w:lvlText w:val="%1."/>
      <w:lvlJc w:val="left"/>
      <w:pPr>
        <w:ind w:left="720" w:hanging="360"/>
      </w:pPr>
      <w:rPr>
        <w:b/>
        <w:strike w:val="0"/>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7" w15:restartNumberingAfterBreak="0">
    <w:nsid w:val="6FD336ED"/>
    <w:multiLevelType w:val="hybridMultilevel"/>
    <w:tmpl w:val="3F02B9EC"/>
    <w:lvl w:ilvl="0" w:tplc="EED4F206">
      <w:start w:val="1"/>
      <w:numFmt w:val="lowerLetter"/>
      <w:lvlText w:val="%1."/>
      <w:lvlJc w:val="left"/>
      <w:pPr>
        <w:ind w:left="360" w:hanging="360"/>
      </w:pPr>
      <w:rPr>
        <w:rFonts w:hint="default"/>
        <w:b/>
        <w:i w:val="0"/>
        <w:strike w:val="0"/>
        <w:color w:val="auto"/>
        <w:sz w:val="24"/>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74DA320A"/>
    <w:multiLevelType w:val="hybridMultilevel"/>
    <w:tmpl w:val="F522D244"/>
    <w:lvl w:ilvl="0" w:tplc="33C8D0B2">
      <w:start w:val="1"/>
      <w:numFmt w:val="decimal"/>
      <w:lvlText w:val="%1."/>
      <w:lvlJc w:val="left"/>
      <w:pPr>
        <w:ind w:left="5747" w:hanging="360"/>
      </w:pPr>
      <w:rPr>
        <w:rFonts w:ascii="Arial" w:hAnsi="Arial" w:cs="Arial" w:hint="default"/>
        <w:b/>
        <w:i w:val="0"/>
        <w:sz w:val="24"/>
        <w:szCs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78FC32BA"/>
    <w:multiLevelType w:val="hybridMultilevel"/>
    <w:tmpl w:val="A78A0200"/>
    <w:lvl w:ilvl="0" w:tplc="32CC3A2C">
      <w:start w:val="2"/>
      <w:numFmt w:val="lowerLetter"/>
      <w:lvlText w:val="%1)"/>
      <w:lvlJc w:val="left"/>
      <w:pPr>
        <w:ind w:left="36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0" w15:restartNumberingAfterBreak="0">
    <w:nsid w:val="791A38DB"/>
    <w:multiLevelType w:val="hybridMultilevel"/>
    <w:tmpl w:val="7244280C"/>
    <w:lvl w:ilvl="0" w:tplc="DBD4D45A">
      <w:start w:val="1"/>
      <w:numFmt w:val="decimal"/>
      <w:lvlText w:val="%1."/>
      <w:lvlJc w:val="left"/>
      <w:pPr>
        <w:ind w:left="360" w:hanging="360"/>
      </w:pPr>
      <w:rPr>
        <w:b/>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31" w15:restartNumberingAfterBreak="0">
    <w:nsid w:val="7F9E3619"/>
    <w:multiLevelType w:val="hybridMultilevel"/>
    <w:tmpl w:val="F5ECEF4A"/>
    <w:lvl w:ilvl="0" w:tplc="80F6053E">
      <w:start w:val="1"/>
      <w:numFmt w:val="decimal"/>
      <w:lvlText w:val="%1."/>
      <w:lvlJc w:val="left"/>
      <w:pPr>
        <w:ind w:left="720" w:hanging="360"/>
      </w:pPr>
      <w:rPr>
        <w:b/>
        <w:sz w:val="24"/>
        <w:szCs w:val="24"/>
      </w:r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abstractNumId w:val="1"/>
  </w:num>
  <w:num w:numId="2">
    <w:abstractNumId w:val="0"/>
  </w:num>
  <w:num w:numId="3">
    <w:abstractNumId w:val="15"/>
  </w:num>
  <w:num w:numId="4">
    <w:abstractNumId w:val="20"/>
  </w:num>
  <w:num w:numId="5">
    <w:abstractNumId w:val="30"/>
  </w:num>
  <w:num w:numId="6">
    <w:abstractNumId w:val="14"/>
  </w:num>
  <w:num w:numId="7">
    <w:abstractNumId w:val="12"/>
  </w:num>
  <w:num w:numId="8">
    <w:abstractNumId w:val="21"/>
  </w:num>
  <w:num w:numId="9">
    <w:abstractNumId w:val="27"/>
  </w:num>
  <w:num w:numId="10">
    <w:abstractNumId w:val="19"/>
  </w:num>
  <w:num w:numId="11">
    <w:abstractNumId w:val="16"/>
  </w:num>
  <w:num w:numId="12">
    <w:abstractNumId w:val="29"/>
  </w:num>
  <w:num w:numId="13">
    <w:abstractNumId w:val="6"/>
  </w:num>
  <w:num w:numId="1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24"/>
  </w:num>
  <w:num w:numId="17">
    <w:abstractNumId w:val="17"/>
  </w:num>
  <w:num w:numId="18">
    <w:abstractNumId w:val="9"/>
  </w:num>
  <w:num w:numId="19">
    <w:abstractNumId w:val="22"/>
  </w:num>
  <w:num w:numId="20">
    <w:abstractNumId w:val="3"/>
  </w:num>
  <w:num w:numId="21">
    <w:abstractNumId w:val="23"/>
  </w:num>
  <w:num w:numId="22">
    <w:abstractNumId w:val="18"/>
  </w:num>
  <w:num w:numId="23">
    <w:abstractNumId w:val="8"/>
  </w:num>
  <w:num w:numId="24">
    <w:abstractNumId w:val="11"/>
  </w:num>
  <w:num w:numId="25">
    <w:abstractNumId w:val="26"/>
  </w:num>
  <w:num w:numId="26">
    <w:abstractNumId w:val="2"/>
  </w:num>
  <w:num w:numId="27">
    <w:abstractNumId w:val="25"/>
  </w:num>
  <w:num w:numId="28">
    <w:abstractNumId w:val="4"/>
  </w:num>
  <w:num w:numId="29">
    <w:abstractNumId w:val="31"/>
  </w:num>
  <w:num w:numId="30">
    <w:abstractNumId w:val="7"/>
  </w:num>
  <w:num w:numId="31">
    <w:abstractNumId w:val="13"/>
  </w:num>
  <w:num w:numId="32">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131078" w:nlCheck="1" w:checkStyle="0"/>
  <w:activeWritingStyle w:appName="MSWord" w:lang="es-ES" w:vendorID="64" w:dllVersion="131078" w:nlCheck="1" w:checkStyle="0"/>
  <w:activeWritingStyle w:appName="MSWord" w:lang="es-CR" w:vendorID="64" w:dllVersion="131078" w:nlCheck="1" w:checkStyle="0"/>
  <w:activeWritingStyle w:appName="MSWord" w:lang="es-ES_tradnl" w:vendorID="64" w:dllVersion="131078" w:nlCheck="1" w:checkStyle="0"/>
  <w:activeWritingStyle w:appName="MSWord" w:lang="es-MX" w:vendorID="64" w:dllVersion="131078" w:nlCheck="1" w:checkStyle="0"/>
  <w:activeWritingStyle w:appName="MSWord" w:lang="en-US" w:vendorID="64" w:dllVersion="131078" w:nlCheck="1" w:checkStyle="1"/>
  <w:activeWritingStyle w:appName="MSWord" w:lang="es-CL" w:vendorID="64" w:dllVersion="131078" w:nlCheck="1" w:checkStyle="0"/>
  <w:activeWritingStyle w:appName="MSWord" w:lang="es-PE"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397"/>
    <w:rsid w:val="000012C8"/>
    <w:rsid w:val="00001369"/>
    <w:rsid w:val="000040EF"/>
    <w:rsid w:val="000046BC"/>
    <w:rsid w:val="00004A0B"/>
    <w:rsid w:val="00004CE4"/>
    <w:rsid w:val="0000518D"/>
    <w:rsid w:val="0000683B"/>
    <w:rsid w:val="000077CC"/>
    <w:rsid w:val="00010592"/>
    <w:rsid w:val="00011DBE"/>
    <w:rsid w:val="000120EB"/>
    <w:rsid w:val="000128E2"/>
    <w:rsid w:val="000152E6"/>
    <w:rsid w:val="00017DE2"/>
    <w:rsid w:val="00020858"/>
    <w:rsid w:val="000213DD"/>
    <w:rsid w:val="00024564"/>
    <w:rsid w:val="00024A27"/>
    <w:rsid w:val="00024BA5"/>
    <w:rsid w:val="000254A5"/>
    <w:rsid w:val="000256DE"/>
    <w:rsid w:val="00033918"/>
    <w:rsid w:val="00034CE3"/>
    <w:rsid w:val="000359F5"/>
    <w:rsid w:val="0003651A"/>
    <w:rsid w:val="00036DAC"/>
    <w:rsid w:val="000401D6"/>
    <w:rsid w:val="000414FE"/>
    <w:rsid w:val="000428F8"/>
    <w:rsid w:val="000437DE"/>
    <w:rsid w:val="00043B22"/>
    <w:rsid w:val="00044242"/>
    <w:rsid w:val="00047F2B"/>
    <w:rsid w:val="00050123"/>
    <w:rsid w:val="000602DE"/>
    <w:rsid w:val="00060CCC"/>
    <w:rsid w:val="000642E4"/>
    <w:rsid w:val="00064D05"/>
    <w:rsid w:val="00067296"/>
    <w:rsid w:val="00067992"/>
    <w:rsid w:val="00067BE7"/>
    <w:rsid w:val="00067C8C"/>
    <w:rsid w:val="000719CB"/>
    <w:rsid w:val="0007411A"/>
    <w:rsid w:val="00076DBD"/>
    <w:rsid w:val="00076EC1"/>
    <w:rsid w:val="00077028"/>
    <w:rsid w:val="00077BC7"/>
    <w:rsid w:val="00077D4B"/>
    <w:rsid w:val="0008022E"/>
    <w:rsid w:val="00080FD1"/>
    <w:rsid w:val="0008108D"/>
    <w:rsid w:val="000813BE"/>
    <w:rsid w:val="00081BCF"/>
    <w:rsid w:val="000846DF"/>
    <w:rsid w:val="00084FDD"/>
    <w:rsid w:val="000856DA"/>
    <w:rsid w:val="00087607"/>
    <w:rsid w:val="00087623"/>
    <w:rsid w:val="000903CE"/>
    <w:rsid w:val="00090FDF"/>
    <w:rsid w:val="00091B7B"/>
    <w:rsid w:val="000934FF"/>
    <w:rsid w:val="000936AB"/>
    <w:rsid w:val="00093971"/>
    <w:rsid w:val="000955C3"/>
    <w:rsid w:val="000A0756"/>
    <w:rsid w:val="000A0FF7"/>
    <w:rsid w:val="000A19B8"/>
    <w:rsid w:val="000A5D85"/>
    <w:rsid w:val="000A5F69"/>
    <w:rsid w:val="000A6BE8"/>
    <w:rsid w:val="000B10B4"/>
    <w:rsid w:val="000B10C0"/>
    <w:rsid w:val="000B1785"/>
    <w:rsid w:val="000B39AF"/>
    <w:rsid w:val="000B55D7"/>
    <w:rsid w:val="000B5852"/>
    <w:rsid w:val="000B624C"/>
    <w:rsid w:val="000B6B41"/>
    <w:rsid w:val="000B7C5A"/>
    <w:rsid w:val="000C0A23"/>
    <w:rsid w:val="000C25EB"/>
    <w:rsid w:val="000C3E9F"/>
    <w:rsid w:val="000C52B7"/>
    <w:rsid w:val="000C55F1"/>
    <w:rsid w:val="000C68C0"/>
    <w:rsid w:val="000C7F00"/>
    <w:rsid w:val="000D1A31"/>
    <w:rsid w:val="000D220C"/>
    <w:rsid w:val="000D2AD1"/>
    <w:rsid w:val="000D34C2"/>
    <w:rsid w:val="000D5ACC"/>
    <w:rsid w:val="000D5C6B"/>
    <w:rsid w:val="000D6061"/>
    <w:rsid w:val="000D62F0"/>
    <w:rsid w:val="000D7162"/>
    <w:rsid w:val="000E1F4D"/>
    <w:rsid w:val="000E39E4"/>
    <w:rsid w:val="000E420E"/>
    <w:rsid w:val="000E4C68"/>
    <w:rsid w:val="000E4FED"/>
    <w:rsid w:val="000E5B14"/>
    <w:rsid w:val="000E6DC9"/>
    <w:rsid w:val="000F106C"/>
    <w:rsid w:val="000F1E1D"/>
    <w:rsid w:val="000F2A0F"/>
    <w:rsid w:val="000F4527"/>
    <w:rsid w:val="000F473C"/>
    <w:rsid w:val="000F490D"/>
    <w:rsid w:val="000F4B43"/>
    <w:rsid w:val="000F5572"/>
    <w:rsid w:val="000F5EFB"/>
    <w:rsid w:val="000F710B"/>
    <w:rsid w:val="000F7A0A"/>
    <w:rsid w:val="000F7FF1"/>
    <w:rsid w:val="00102531"/>
    <w:rsid w:val="00102A7F"/>
    <w:rsid w:val="00104E6C"/>
    <w:rsid w:val="00105392"/>
    <w:rsid w:val="00107032"/>
    <w:rsid w:val="00107C78"/>
    <w:rsid w:val="00110466"/>
    <w:rsid w:val="0011053E"/>
    <w:rsid w:val="001113FE"/>
    <w:rsid w:val="001125EE"/>
    <w:rsid w:val="00115853"/>
    <w:rsid w:val="00117C68"/>
    <w:rsid w:val="00121308"/>
    <w:rsid w:val="001237E1"/>
    <w:rsid w:val="001240CC"/>
    <w:rsid w:val="001248CE"/>
    <w:rsid w:val="001256AA"/>
    <w:rsid w:val="001263D3"/>
    <w:rsid w:val="001272AF"/>
    <w:rsid w:val="001304BF"/>
    <w:rsid w:val="0013093C"/>
    <w:rsid w:val="001319DF"/>
    <w:rsid w:val="00132C08"/>
    <w:rsid w:val="00133EEB"/>
    <w:rsid w:val="00135EE8"/>
    <w:rsid w:val="001370D6"/>
    <w:rsid w:val="001370DB"/>
    <w:rsid w:val="001372BC"/>
    <w:rsid w:val="0013796E"/>
    <w:rsid w:val="00141B28"/>
    <w:rsid w:val="00143E80"/>
    <w:rsid w:val="00146F6F"/>
    <w:rsid w:val="00150F07"/>
    <w:rsid w:val="00153E19"/>
    <w:rsid w:val="00154839"/>
    <w:rsid w:val="00155121"/>
    <w:rsid w:val="00155891"/>
    <w:rsid w:val="00156111"/>
    <w:rsid w:val="001644B1"/>
    <w:rsid w:val="00165556"/>
    <w:rsid w:val="00165902"/>
    <w:rsid w:val="00165B51"/>
    <w:rsid w:val="00165C83"/>
    <w:rsid w:val="00165F34"/>
    <w:rsid w:val="00166375"/>
    <w:rsid w:val="00171957"/>
    <w:rsid w:val="00171AC3"/>
    <w:rsid w:val="001746E5"/>
    <w:rsid w:val="0018030A"/>
    <w:rsid w:val="001806C4"/>
    <w:rsid w:val="00182124"/>
    <w:rsid w:val="00187E00"/>
    <w:rsid w:val="00190010"/>
    <w:rsid w:val="001962C2"/>
    <w:rsid w:val="00196A5D"/>
    <w:rsid w:val="00196E82"/>
    <w:rsid w:val="001A0A20"/>
    <w:rsid w:val="001A214B"/>
    <w:rsid w:val="001A33C3"/>
    <w:rsid w:val="001A75FF"/>
    <w:rsid w:val="001A7DF9"/>
    <w:rsid w:val="001B1E0E"/>
    <w:rsid w:val="001B208D"/>
    <w:rsid w:val="001B59CC"/>
    <w:rsid w:val="001B7AB0"/>
    <w:rsid w:val="001C1124"/>
    <w:rsid w:val="001C1335"/>
    <w:rsid w:val="001C1C6A"/>
    <w:rsid w:val="001C54CE"/>
    <w:rsid w:val="001D40F5"/>
    <w:rsid w:val="001D7008"/>
    <w:rsid w:val="001E0224"/>
    <w:rsid w:val="001E08C0"/>
    <w:rsid w:val="001E0E52"/>
    <w:rsid w:val="001E11D4"/>
    <w:rsid w:val="001E1E49"/>
    <w:rsid w:val="001E3DCB"/>
    <w:rsid w:val="001E3F3C"/>
    <w:rsid w:val="001E684C"/>
    <w:rsid w:val="001E69A6"/>
    <w:rsid w:val="001E69C9"/>
    <w:rsid w:val="001E6DC5"/>
    <w:rsid w:val="001F0C0F"/>
    <w:rsid w:val="001F26FD"/>
    <w:rsid w:val="001F3B35"/>
    <w:rsid w:val="001F3C06"/>
    <w:rsid w:val="001F3E92"/>
    <w:rsid w:val="0020019E"/>
    <w:rsid w:val="00200318"/>
    <w:rsid w:val="0020223D"/>
    <w:rsid w:val="00202E06"/>
    <w:rsid w:val="00203662"/>
    <w:rsid w:val="0020429C"/>
    <w:rsid w:val="00204A01"/>
    <w:rsid w:val="00204A3D"/>
    <w:rsid w:val="0020530C"/>
    <w:rsid w:val="00210743"/>
    <w:rsid w:val="002118B2"/>
    <w:rsid w:val="00212069"/>
    <w:rsid w:val="002127EE"/>
    <w:rsid w:val="002139D9"/>
    <w:rsid w:val="00215C41"/>
    <w:rsid w:val="002172C6"/>
    <w:rsid w:val="00217BCB"/>
    <w:rsid w:val="002204D7"/>
    <w:rsid w:val="002207D9"/>
    <w:rsid w:val="00220ED5"/>
    <w:rsid w:val="00221713"/>
    <w:rsid w:val="00221F57"/>
    <w:rsid w:val="00222C2E"/>
    <w:rsid w:val="00224810"/>
    <w:rsid w:val="00225D59"/>
    <w:rsid w:val="002279E5"/>
    <w:rsid w:val="00227D3E"/>
    <w:rsid w:val="00230EB0"/>
    <w:rsid w:val="00233B57"/>
    <w:rsid w:val="00234BB0"/>
    <w:rsid w:val="00235258"/>
    <w:rsid w:val="0024107D"/>
    <w:rsid w:val="00241503"/>
    <w:rsid w:val="00242D06"/>
    <w:rsid w:val="00242F8A"/>
    <w:rsid w:val="00245783"/>
    <w:rsid w:val="002462C8"/>
    <w:rsid w:val="00246D38"/>
    <w:rsid w:val="00247443"/>
    <w:rsid w:val="00250B47"/>
    <w:rsid w:val="002535D4"/>
    <w:rsid w:val="00253D5C"/>
    <w:rsid w:val="002543F5"/>
    <w:rsid w:val="00255202"/>
    <w:rsid w:val="002569E9"/>
    <w:rsid w:val="00260F3E"/>
    <w:rsid w:val="00261D4A"/>
    <w:rsid w:val="00263233"/>
    <w:rsid w:val="00263D21"/>
    <w:rsid w:val="00264EFA"/>
    <w:rsid w:val="00266024"/>
    <w:rsid w:val="00266221"/>
    <w:rsid w:val="002668E5"/>
    <w:rsid w:val="0026727D"/>
    <w:rsid w:val="00267A3B"/>
    <w:rsid w:val="00267FAF"/>
    <w:rsid w:val="002743B7"/>
    <w:rsid w:val="00274B8E"/>
    <w:rsid w:val="00275822"/>
    <w:rsid w:val="00275FE3"/>
    <w:rsid w:val="0027711F"/>
    <w:rsid w:val="00280C7B"/>
    <w:rsid w:val="00281B37"/>
    <w:rsid w:val="00283360"/>
    <w:rsid w:val="00283375"/>
    <w:rsid w:val="00284956"/>
    <w:rsid w:val="00286461"/>
    <w:rsid w:val="0029068F"/>
    <w:rsid w:val="00293111"/>
    <w:rsid w:val="00293149"/>
    <w:rsid w:val="00293595"/>
    <w:rsid w:val="0029396B"/>
    <w:rsid w:val="00294D1D"/>
    <w:rsid w:val="002978E4"/>
    <w:rsid w:val="002A148D"/>
    <w:rsid w:val="002A285B"/>
    <w:rsid w:val="002A39D6"/>
    <w:rsid w:val="002A51A3"/>
    <w:rsid w:val="002A57B5"/>
    <w:rsid w:val="002A7751"/>
    <w:rsid w:val="002B2032"/>
    <w:rsid w:val="002B2346"/>
    <w:rsid w:val="002B3224"/>
    <w:rsid w:val="002B4AA8"/>
    <w:rsid w:val="002C0D34"/>
    <w:rsid w:val="002C163E"/>
    <w:rsid w:val="002C19F4"/>
    <w:rsid w:val="002C228F"/>
    <w:rsid w:val="002C2B58"/>
    <w:rsid w:val="002C468D"/>
    <w:rsid w:val="002C4D2C"/>
    <w:rsid w:val="002C6BE2"/>
    <w:rsid w:val="002D095D"/>
    <w:rsid w:val="002D170E"/>
    <w:rsid w:val="002D2A79"/>
    <w:rsid w:val="002D2C7C"/>
    <w:rsid w:val="002D2DF2"/>
    <w:rsid w:val="002D6978"/>
    <w:rsid w:val="002D76DD"/>
    <w:rsid w:val="002E03BF"/>
    <w:rsid w:val="002E1507"/>
    <w:rsid w:val="002E2751"/>
    <w:rsid w:val="002E49F2"/>
    <w:rsid w:val="002E5A2A"/>
    <w:rsid w:val="002F03FC"/>
    <w:rsid w:val="002F05FD"/>
    <w:rsid w:val="002F1374"/>
    <w:rsid w:val="002F6367"/>
    <w:rsid w:val="00300778"/>
    <w:rsid w:val="003011A3"/>
    <w:rsid w:val="0030153B"/>
    <w:rsid w:val="00301B0B"/>
    <w:rsid w:val="00302A99"/>
    <w:rsid w:val="003042E7"/>
    <w:rsid w:val="003047F1"/>
    <w:rsid w:val="00305BC2"/>
    <w:rsid w:val="00310865"/>
    <w:rsid w:val="00314BAD"/>
    <w:rsid w:val="003162A0"/>
    <w:rsid w:val="00316937"/>
    <w:rsid w:val="00316C74"/>
    <w:rsid w:val="00316F7C"/>
    <w:rsid w:val="00317D3B"/>
    <w:rsid w:val="0032099D"/>
    <w:rsid w:val="00322446"/>
    <w:rsid w:val="00322B8A"/>
    <w:rsid w:val="00323397"/>
    <w:rsid w:val="00323590"/>
    <w:rsid w:val="00324AB0"/>
    <w:rsid w:val="00325DEA"/>
    <w:rsid w:val="00325E1C"/>
    <w:rsid w:val="003262C5"/>
    <w:rsid w:val="00332808"/>
    <w:rsid w:val="00333402"/>
    <w:rsid w:val="00334300"/>
    <w:rsid w:val="00336F05"/>
    <w:rsid w:val="00337455"/>
    <w:rsid w:val="0034046D"/>
    <w:rsid w:val="00340863"/>
    <w:rsid w:val="0034405E"/>
    <w:rsid w:val="00344103"/>
    <w:rsid w:val="00345207"/>
    <w:rsid w:val="003471E0"/>
    <w:rsid w:val="0035043F"/>
    <w:rsid w:val="00350681"/>
    <w:rsid w:val="003506A7"/>
    <w:rsid w:val="00350E0D"/>
    <w:rsid w:val="003518BD"/>
    <w:rsid w:val="00352E01"/>
    <w:rsid w:val="003538E7"/>
    <w:rsid w:val="0035725E"/>
    <w:rsid w:val="00360750"/>
    <w:rsid w:val="00365D1B"/>
    <w:rsid w:val="0036607E"/>
    <w:rsid w:val="00366F0E"/>
    <w:rsid w:val="00370216"/>
    <w:rsid w:val="00371DC1"/>
    <w:rsid w:val="003756F2"/>
    <w:rsid w:val="00380871"/>
    <w:rsid w:val="00381397"/>
    <w:rsid w:val="0038212F"/>
    <w:rsid w:val="00382EA8"/>
    <w:rsid w:val="00385402"/>
    <w:rsid w:val="003859C1"/>
    <w:rsid w:val="00387158"/>
    <w:rsid w:val="00387E4E"/>
    <w:rsid w:val="00391FB9"/>
    <w:rsid w:val="003921B6"/>
    <w:rsid w:val="00392B56"/>
    <w:rsid w:val="00394733"/>
    <w:rsid w:val="00395647"/>
    <w:rsid w:val="00396AAA"/>
    <w:rsid w:val="003A34C0"/>
    <w:rsid w:val="003A3C06"/>
    <w:rsid w:val="003A434F"/>
    <w:rsid w:val="003A49BC"/>
    <w:rsid w:val="003A524C"/>
    <w:rsid w:val="003A5456"/>
    <w:rsid w:val="003A5BCA"/>
    <w:rsid w:val="003A7912"/>
    <w:rsid w:val="003B0A2D"/>
    <w:rsid w:val="003B245E"/>
    <w:rsid w:val="003B4C91"/>
    <w:rsid w:val="003B5F32"/>
    <w:rsid w:val="003B5FFB"/>
    <w:rsid w:val="003B6DC0"/>
    <w:rsid w:val="003B70AD"/>
    <w:rsid w:val="003C0783"/>
    <w:rsid w:val="003C19D5"/>
    <w:rsid w:val="003C1FAB"/>
    <w:rsid w:val="003C2706"/>
    <w:rsid w:val="003C3290"/>
    <w:rsid w:val="003C360C"/>
    <w:rsid w:val="003C388C"/>
    <w:rsid w:val="003C46A0"/>
    <w:rsid w:val="003C5113"/>
    <w:rsid w:val="003C5FFE"/>
    <w:rsid w:val="003C6ED7"/>
    <w:rsid w:val="003D2633"/>
    <w:rsid w:val="003D3F8A"/>
    <w:rsid w:val="003D5AAA"/>
    <w:rsid w:val="003D7515"/>
    <w:rsid w:val="003E02A1"/>
    <w:rsid w:val="003E0C89"/>
    <w:rsid w:val="003E2233"/>
    <w:rsid w:val="003E2804"/>
    <w:rsid w:val="003E369B"/>
    <w:rsid w:val="003E6A14"/>
    <w:rsid w:val="003E7EDF"/>
    <w:rsid w:val="003F0170"/>
    <w:rsid w:val="003F0204"/>
    <w:rsid w:val="003F0538"/>
    <w:rsid w:val="003F3400"/>
    <w:rsid w:val="003F7349"/>
    <w:rsid w:val="003F7807"/>
    <w:rsid w:val="003F7A14"/>
    <w:rsid w:val="00400C92"/>
    <w:rsid w:val="0040137C"/>
    <w:rsid w:val="004023E1"/>
    <w:rsid w:val="004053D4"/>
    <w:rsid w:val="004060DD"/>
    <w:rsid w:val="0040694C"/>
    <w:rsid w:val="0040799C"/>
    <w:rsid w:val="00407FF0"/>
    <w:rsid w:val="004114DA"/>
    <w:rsid w:val="00411530"/>
    <w:rsid w:val="00411531"/>
    <w:rsid w:val="00411F04"/>
    <w:rsid w:val="00412158"/>
    <w:rsid w:val="004161F8"/>
    <w:rsid w:val="00416909"/>
    <w:rsid w:val="00416BD5"/>
    <w:rsid w:val="00420202"/>
    <w:rsid w:val="0042189A"/>
    <w:rsid w:val="004227AA"/>
    <w:rsid w:val="00423B77"/>
    <w:rsid w:val="004246F4"/>
    <w:rsid w:val="00424D7C"/>
    <w:rsid w:val="0042619C"/>
    <w:rsid w:val="00426401"/>
    <w:rsid w:val="004268E7"/>
    <w:rsid w:val="00426AC7"/>
    <w:rsid w:val="00427B05"/>
    <w:rsid w:val="00430CF8"/>
    <w:rsid w:val="004314B6"/>
    <w:rsid w:val="0043286F"/>
    <w:rsid w:val="00432A0F"/>
    <w:rsid w:val="004335D5"/>
    <w:rsid w:val="00436940"/>
    <w:rsid w:val="00436F0E"/>
    <w:rsid w:val="00437F0F"/>
    <w:rsid w:val="0044013A"/>
    <w:rsid w:val="00443B63"/>
    <w:rsid w:val="004442EF"/>
    <w:rsid w:val="00445CED"/>
    <w:rsid w:val="00447784"/>
    <w:rsid w:val="004505E8"/>
    <w:rsid w:val="004511A1"/>
    <w:rsid w:val="00452394"/>
    <w:rsid w:val="0045318C"/>
    <w:rsid w:val="004542F9"/>
    <w:rsid w:val="00455473"/>
    <w:rsid w:val="00456A37"/>
    <w:rsid w:val="00456ABA"/>
    <w:rsid w:val="0045743F"/>
    <w:rsid w:val="00457DD8"/>
    <w:rsid w:val="00460D38"/>
    <w:rsid w:val="00461FB2"/>
    <w:rsid w:val="00462436"/>
    <w:rsid w:val="00464247"/>
    <w:rsid w:val="00465585"/>
    <w:rsid w:val="00467089"/>
    <w:rsid w:val="004730AC"/>
    <w:rsid w:val="0047360D"/>
    <w:rsid w:val="00473A47"/>
    <w:rsid w:val="00474B22"/>
    <w:rsid w:val="00475D28"/>
    <w:rsid w:val="00476035"/>
    <w:rsid w:val="00476861"/>
    <w:rsid w:val="00480A91"/>
    <w:rsid w:val="00481E38"/>
    <w:rsid w:val="004823B5"/>
    <w:rsid w:val="00482A59"/>
    <w:rsid w:val="004873EC"/>
    <w:rsid w:val="00487C3B"/>
    <w:rsid w:val="00492457"/>
    <w:rsid w:val="0049385C"/>
    <w:rsid w:val="004945D5"/>
    <w:rsid w:val="004947BD"/>
    <w:rsid w:val="00495B4F"/>
    <w:rsid w:val="00497506"/>
    <w:rsid w:val="00497832"/>
    <w:rsid w:val="004A0A9A"/>
    <w:rsid w:val="004A172B"/>
    <w:rsid w:val="004A4274"/>
    <w:rsid w:val="004A48E6"/>
    <w:rsid w:val="004A5051"/>
    <w:rsid w:val="004A5D5E"/>
    <w:rsid w:val="004A6FE0"/>
    <w:rsid w:val="004A7236"/>
    <w:rsid w:val="004B2B3D"/>
    <w:rsid w:val="004B3C97"/>
    <w:rsid w:val="004B43AF"/>
    <w:rsid w:val="004B4763"/>
    <w:rsid w:val="004B66FD"/>
    <w:rsid w:val="004C2F5E"/>
    <w:rsid w:val="004C36C4"/>
    <w:rsid w:val="004C43F0"/>
    <w:rsid w:val="004C568E"/>
    <w:rsid w:val="004C5B2A"/>
    <w:rsid w:val="004C5DDD"/>
    <w:rsid w:val="004D0616"/>
    <w:rsid w:val="004D0B7A"/>
    <w:rsid w:val="004D0E9A"/>
    <w:rsid w:val="004D19F3"/>
    <w:rsid w:val="004D2D67"/>
    <w:rsid w:val="004D3777"/>
    <w:rsid w:val="004D5B06"/>
    <w:rsid w:val="004D6CA2"/>
    <w:rsid w:val="004E1FC9"/>
    <w:rsid w:val="004E23CB"/>
    <w:rsid w:val="004E3D7B"/>
    <w:rsid w:val="004E6438"/>
    <w:rsid w:val="004E65FB"/>
    <w:rsid w:val="004E6E23"/>
    <w:rsid w:val="004E7D9D"/>
    <w:rsid w:val="004E7FFC"/>
    <w:rsid w:val="004F2645"/>
    <w:rsid w:val="004F319C"/>
    <w:rsid w:val="004F36F9"/>
    <w:rsid w:val="004F6BA9"/>
    <w:rsid w:val="004F7EB0"/>
    <w:rsid w:val="00501E14"/>
    <w:rsid w:val="00502116"/>
    <w:rsid w:val="00503263"/>
    <w:rsid w:val="005032E7"/>
    <w:rsid w:val="00504D5D"/>
    <w:rsid w:val="005052C7"/>
    <w:rsid w:val="00506EDE"/>
    <w:rsid w:val="00510C22"/>
    <w:rsid w:val="00511246"/>
    <w:rsid w:val="005121D8"/>
    <w:rsid w:val="005156CF"/>
    <w:rsid w:val="00515CEC"/>
    <w:rsid w:val="00523260"/>
    <w:rsid w:val="0052377B"/>
    <w:rsid w:val="0052523D"/>
    <w:rsid w:val="00525250"/>
    <w:rsid w:val="00525FBA"/>
    <w:rsid w:val="00526DD2"/>
    <w:rsid w:val="00527985"/>
    <w:rsid w:val="005300C8"/>
    <w:rsid w:val="00530C30"/>
    <w:rsid w:val="00530CF9"/>
    <w:rsid w:val="00531529"/>
    <w:rsid w:val="005318C7"/>
    <w:rsid w:val="00531D6E"/>
    <w:rsid w:val="00532545"/>
    <w:rsid w:val="00532698"/>
    <w:rsid w:val="00533095"/>
    <w:rsid w:val="005335F3"/>
    <w:rsid w:val="00533D6D"/>
    <w:rsid w:val="00535BFB"/>
    <w:rsid w:val="00537CCA"/>
    <w:rsid w:val="00540263"/>
    <w:rsid w:val="005405AE"/>
    <w:rsid w:val="00540BF7"/>
    <w:rsid w:val="005428FF"/>
    <w:rsid w:val="00542FD2"/>
    <w:rsid w:val="00543D7B"/>
    <w:rsid w:val="005447D0"/>
    <w:rsid w:val="00546B67"/>
    <w:rsid w:val="00546E4B"/>
    <w:rsid w:val="00554E8E"/>
    <w:rsid w:val="005578CB"/>
    <w:rsid w:val="005579A5"/>
    <w:rsid w:val="00561FD4"/>
    <w:rsid w:val="00563417"/>
    <w:rsid w:val="00563E83"/>
    <w:rsid w:val="005653A1"/>
    <w:rsid w:val="0056674D"/>
    <w:rsid w:val="00570916"/>
    <w:rsid w:val="00571C76"/>
    <w:rsid w:val="00574E3C"/>
    <w:rsid w:val="005766E0"/>
    <w:rsid w:val="00577426"/>
    <w:rsid w:val="005832B2"/>
    <w:rsid w:val="00591483"/>
    <w:rsid w:val="00591A6C"/>
    <w:rsid w:val="00593737"/>
    <w:rsid w:val="005972A7"/>
    <w:rsid w:val="005978DB"/>
    <w:rsid w:val="00597AA2"/>
    <w:rsid w:val="005A1349"/>
    <w:rsid w:val="005A2507"/>
    <w:rsid w:val="005A2803"/>
    <w:rsid w:val="005A3172"/>
    <w:rsid w:val="005A57FA"/>
    <w:rsid w:val="005A583E"/>
    <w:rsid w:val="005A5BEC"/>
    <w:rsid w:val="005A7087"/>
    <w:rsid w:val="005A7222"/>
    <w:rsid w:val="005A74FE"/>
    <w:rsid w:val="005A76D9"/>
    <w:rsid w:val="005B2823"/>
    <w:rsid w:val="005B465B"/>
    <w:rsid w:val="005B6F1F"/>
    <w:rsid w:val="005C0755"/>
    <w:rsid w:val="005C2C87"/>
    <w:rsid w:val="005C52A3"/>
    <w:rsid w:val="005C56A6"/>
    <w:rsid w:val="005D234B"/>
    <w:rsid w:val="005D242A"/>
    <w:rsid w:val="005E0359"/>
    <w:rsid w:val="005E06F0"/>
    <w:rsid w:val="005E10A2"/>
    <w:rsid w:val="005E1B2D"/>
    <w:rsid w:val="005E4831"/>
    <w:rsid w:val="005E6C51"/>
    <w:rsid w:val="005E6F3F"/>
    <w:rsid w:val="005E779D"/>
    <w:rsid w:val="005F3429"/>
    <w:rsid w:val="005F3B68"/>
    <w:rsid w:val="005F3D1A"/>
    <w:rsid w:val="005F4079"/>
    <w:rsid w:val="005F40F5"/>
    <w:rsid w:val="005F6B28"/>
    <w:rsid w:val="005F79E5"/>
    <w:rsid w:val="005F7BC7"/>
    <w:rsid w:val="00603C4D"/>
    <w:rsid w:val="00604520"/>
    <w:rsid w:val="006059E6"/>
    <w:rsid w:val="0060685F"/>
    <w:rsid w:val="00607B7C"/>
    <w:rsid w:val="00610697"/>
    <w:rsid w:val="0061239A"/>
    <w:rsid w:val="00612C0F"/>
    <w:rsid w:val="006133E5"/>
    <w:rsid w:val="00621218"/>
    <w:rsid w:val="0062298E"/>
    <w:rsid w:val="00623598"/>
    <w:rsid w:val="00623979"/>
    <w:rsid w:val="00623BA9"/>
    <w:rsid w:val="0062557C"/>
    <w:rsid w:val="00625AB2"/>
    <w:rsid w:val="00631B4A"/>
    <w:rsid w:val="00633029"/>
    <w:rsid w:val="00633C40"/>
    <w:rsid w:val="00633E40"/>
    <w:rsid w:val="00636361"/>
    <w:rsid w:val="00641982"/>
    <w:rsid w:val="00641F5E"/>
    <w:rsid w:val="0064406E"/>
    <w:rsid w:val="006442DF"/>
    <w:rsid w:val="0064444E"/>
    <w:rsid w:val="00645C62"/>
    <w:rsid w:val="006465AB"/>
    <w:rsid w:val="00646ED5"/>
    <w:rsid w:val="006474A5"/>
    <w:rsid w:val="00647711"/>
    <w:rsid w:val="00651E73"/>
    <w:rsid w:val="0065208E"/>
    <w:rsid w:val="00653936"/>
    <w:rsid w:val="00656B1D"/>
    <w:rsid w:val="00661406"/>
    <w:rsid w:val="00662142"/>
    <w:rsid w:val="00664E8B"/>
    <w:rsid w:val="00665335"/>
    <w:rsid w:val="0066604E"/>
    <w:rsid w:val="0066690B"/>
    <w:rsid w:val="00672900"/>
    <w:rsid w:val="00672D32"/>
    <w:rsid w:val="0067394A"/>
    <w:rsid w:val="00675C04"/>
    <w:rsid w:val="00676630"/>
    <w:rsid w:val="00676DF3"/>
    <w:rsid w:val="00682D8A"/>
    <w:rsid w:val="0068346A"/>
    <w:rsid w:val="006842AD"/>
    <w:rsid w:val="006851C8"/>
    <w:rsid w:val="0068595E"/>
    <w:rsid w:val="006862AA"/>
    <w:rsid w:val="006871B3"/>
    <w:rsid w:val="00691130"/>
    <w:rsid w:val="006938F4"/>
    <w:rsid w:val="00696E1C"/>
    <w:rsid w:val="006976E0"/>
    <w:rsid w:val="006A0355"/>
    <w:rsid w:val="006A0409"/>
    <w:rsid w:val="006A0667"/>
    <w:rsid w:val="006A0BF8"/>
    <w:rsid w:val="006A2A49"/>
    <w:rsid w:val="006A3233"/>
    <w:rsid w:val="006A362E"/>
    <w:rsid w:val="006A4A3E"/>
    <w:rsid w:val="006A6770"/>
    <w:rsid w:val="006B08A7"/>
    <w:rsid w:val="006B0A68"/>
    <w:rsid w:val="006B0D38"/>
    <w:rsid w:val="006B1523"/>
    <w:rsid w:val="006B1A7B"/>
    <w:rsid w:val="006B1B55"/>
    <w:rsid w:val="006B1D76"/>
    <w:rsid w:val="006B20B4"/>
    <w:rsid w:val="006B3AB9"/>
    <w:rsid w:val="006B3AF3"/>
    <w:rsid w:val="006B4FBB"/>
    <w:rsid w:val="006B59C4"/>
    <w:rsid w:val="006B5EC0"/>
    <w:rsid w:val="006B7393"/>
    <w:rsid w:val="006B7D15"/>
    <w:rsid w:val="006C3D72"/>
    <w:rsid w:val="006C45BA"/>
    <w:rsid w:val="006C4FFB"/>
    <w:rsid w:val="006C7BCB"/>
    <w:rsid w:val="006D0052"/>
    <w:rsid w:val="006D0E65"/>
    <w:rsid w:val="006D2575"/>
    <w:rsid w:val="006D4753"/>
    <w:rsid w:val="006D5CAB"/>
    <w:rsid w:val="006E0F76"/>
    <w:rsid w:val="006E1429"/>
    <w:rsid w:val="006E2881"/>
    <w:rsid w:val="006E4522"/>
    <w:rsid w:val="006E4F8A"/>
    <w:rsid w:val="006E64C7"/>
    <w:rsid w:val="006E6682"/>
    <w:rsid w:val="006E673C"/>
    <w:rsid w:val="006F39FD"/>
    <w:rsid w:val="006F47D9"/>
    <w:rsid w:val="006F6992"/>
    <w:rsid w:val="006F7054"/>
    <w:rsid w:val="006F736E"/>
    <w:rsid w:val="006F7C62"/>
    <w:rsid w:val="007006ED"/>
    <w:rsid w:val="00700F21"/>
    <w:rsid w:val="00704042"/>
    <w:rsid w:val="00706FEC"/>
    <w:rsid w:val="0071118B"/>
    <w:rsid w:val="007133B5"/>
    <w:rsid w:val="007140BA"/>
    <w:rsid w:val="0071574F"/>
    <w:rsid w:val="00716307"/>
    <w:rsid w:val="00716A85"/>
    <w:rsid w:val="00717E7B"/>
    <w:rsid w:val="0072025D"/>
    <w:rsid w:val="00720E26"/>
    <w:rsid w:val="00722346"/>
    <w:rsid w:val="00722637"/>
    <w:rsid w:val="00722F40"/>
    <w:rsid w:val="00725291"/>
    <w:rsid w:val="00730242"/>
    <w:rsid w:val="00730BAA"/>
    <w:rsid w:val="00730FA5"/>
    <w:rsid w:val="007313FD"/>
    <w:rsid w:val="00731403"/>
    <w:rsid w:val="00731891"/>
    <w:rsid w:val="0073280F"/>
    <w:rsid w:val="00733178"/>
    <w:rsid w:val="00734993"/>
    <w:rsid w:val="0073629D"/>
    <w:rsid w:val="007369BA"/>
    <w:rsid w:val="00740752"/>
    <w:rsid w:val="0074284B"/>
    <w:rsid w:val="00744C74"/>
    <w:rsid w:val="007512F6"/>
    <w:rsid w:val="0075179A"/>
    <w:rsid w:val="00751AB1"/>
    <w:rsid w:val="007548D7"/>
    <w:rsid w:val="007553D4"/>
    <w:rsid w:val="00760AD1"/>
    <w:rsid w:val="00760D93"/>
    <w:rsid w:val="00761133"/>
    <w:rsid w:val="007619FB"/>
    <w:rsid w:val="0076203A"/>
    <w:rsid w:val="00763AF2"/>
    <w:rsid w:val="00767A01"/>
    <w:rsid w:val="00767AF5"/>
    <w:rsid w:val="00771193"/>
    <w:rsid w:val="007729C9"/>
    <w:rsid w:val="007742A1"/>
    <w:rsid w:val="00774600"/>
    <w:rsid w:val="00777FF4"/>
    <w:rsid w:val="00781332"/>
    <w:rsid w:val="007819B0"/>
    <w:rsid w:val="007837C1"/>
    <w:rsid w:val="007848E0"/>
    <w:rsid w:val="0078514D"/>
    <w:rsid w:val="00791713"/>
    <w:rsid w:val="00791806"/>
    <w:rsid w:val="00791D2B"/>
    <w:rsid w:val="00794454"/>
    <w:rsid w:val="00795377"/>
    <w:rsid w:val="007A2D73"/>
    <w:rsid w:val="007A5E5B"/>
    <w:rsid w:val="007B381B"/>
    <w:rsid w:val="007B56C0"/>
    <w:rsid w:val="007B6F61"/>
    <w:rsid w:val="007B7700"/>
    <w:rsid w:val="007C024F"/>
    <w:rsid w:val="007C10F3"/>
    <w:rsid w:val="007C12C6"/>
    <w:rsid w:val="007C46B5"/>
    <w:rsid w:val="007C6A05"/>
    <w:rsid w:val="007D0868"/>
    <w:rsid w:val="007D13D9"/>
    <w:rsid w:val="007D2E3F"/>
    <w:rsid w:val="007D3430"/>
    <w:rsid w:val="007D3593"/>
    <w:rsid w:val="007D4708"/>
    <w:rsid w:val="007D4B77"/>
    <w:rsid w:val="007D5BC0"/>
    <w:rsid w:val="007D6321"/>
    <w:rsid w:val="007D71B4"/>
    <w:rsid w:val="007D77B2"/>
    <w:rsid w:val="007D7B7B"/>
    <w:rsid w:val="007E0809"/>
    <w:rsid w:val="007E12A1"/>
    <w:rsid w:val="007E7814"/>
    <w:rsid w:val="007F0A2E"/>
    <w:rsid w:val="007F1052"/>
    <w:rsid w:val="007F49BB"/>
    <w:rsid w:val="007F5314"/>
    <w:rsid w:val="007F60AC"/>
    <w:rsid w:val="007F625C"/>
    <w:rsid w:val="007F63D0"/>
    <w:rsid w:val="007F6D48"/>
    <w:rsid w:val="007F6F78"/>
    <w:rsid w:val="007F7114"/>
    <w:rsid w:val="007F730F"/>
    <w:rsid w:val="00800060"/>
    <w:rsid w:val="00800337"/>
    <w:rsid w:val="008009B0"/>
    <w:rsid w:val="00800C95"/>
    <w:rsid w:val="00803BB3"/>
    <w:rsid w:val="00804036"/>
    <w:rsid w:val="008059AB"/>
    <w:rsid w:val="008071A7"/>
    <w:rsid w:val="00807CCB"/>
    <w:rsid w:val="008101FC"/>
    <w:rsid w:val="008108E8"/>
    <w:rsid w:val="0081353F"/>
    <w:rsid w:val="00816407"/>
    <w:rsid w:val="00817E8C"/>
    <w:rsid w:val="00821226"/>
    <w:rsid w:val="00821E37"/>
    <w:rsid w:val="00821E72"/>
    <w:rsid w:val="00823CC6"/>
    <w:rsid w:val="00825809"/>
    <w:rsid w:val="00825F93"/>
    <w:rsid w:val="00831982"/>
    <w:rsid w:val="0083257F"/>
    <w:rsid w:val="00833CF7"/>
    <w:rsid w:val="00835E65"/>
    <w:rsid w:val="00836144"/>
    <w:rsid w:val="00837AFC"/>
    <w:rsid w:val="00841F61"/>
    <w:rsid w:val="008434BA"/>
    <w:rsid w:val="00845D24"/>
    <w:rsid w:val="00845DBC"/>
    <w:rsid w:val="00851093"/>
    <w:rsid w:val="008517A6"/>
    <w:rsid w:val="008522DF"/>
    <w:rsid w:val="008544DB"/>
    <w:rsid w:val="00862FA3"/>
    <w:rsid w:val="00862FDC"/>
    <w:rsid w:val="00863F94"/>
    <w:rsid w:val="00865845"/>
    <w:rsid w:val="00866EEF"/>
    <w:rsid w:val="008757CC"/>
    <w:rsid w:val="008765DF"/>
    <w:rsid w:val="00876EC4"/>
    <w:rsid w:val="00877453"/>
    <w:rsid w:val="0088064F"/>
    <w:rsid w:val="00880D5D"/>
    <w:rsid w:val="008833CD"/>
    <w:rsid w:val="00885DF1"/>
    <w:rsid w:val="00885F0A"/>
    <w:rsid w:val="00887FCC"/>
    <w:rsid w:val="008903EF"/>
    <w:rsid w:val="00891B08"/>
    <w:rsid w:val="00893524"/>
    <w:rsid w:val="00893FAC"/>
    <w:rsid w:val="0089404C"/>
    <w:rsid w:val="008A03C9"/>
    <w:rsid w:val="008A0859"/>
    <w:rsid w:val="008A1075"/>
    <w:rsid w:val="008A160D"/>
    <w:rsid w:val="008A28F0"/>
    <w:rsid w:val="008A53D4"/>
    <w:rsid w:val="008A5C04"/>
    <w:rsid w:val="008A6AE5"/>
    <w:rsid w:val="008B0272"/>
    <w:rsid w:val="008B26A7"/>
    <w:rsid w:val="008B43F5"/>
    <w:rsid w:val="008C03A0"/>
    <w:rsid w:val="008C0ED3"/>
    <w:rsid w:val="008C0FFF"/>
    <w:rsid w:val="008C162C"/>
    <w:rsid w:val="008C2C97"/>
    <w:rsid w:val="008C3A8F"/>
    <w:rsid w:val="008C57E2"/>
    <w:rsid w:val="008C7007"/>
    <w:rsid w:val="008D06F2"/>
    <w:rsid w:val="008D0FEC"/>
    <w:rsid w:val="008D187C"/>
    <w:rsid w:val="008D1976"/>
    <w:rsid w:val="008D3FB0"/>
    <w:rsid w:val="008D4991"/>
    <w:rsid w:val="008D5D01"/>
    <w:rsid w:val="008D74B3"/>
    <w:rsid w:val="008D7C3D"/>
    <w:rsid w:val="008D7E9D"/>
    <w:rsid w:val="008E0D8C"/>
    <w:rsid w:val="008E18B1"/>
    <w:rsid w:val="008E23D2"/>
    <w:rsid w:val="008E3496"/>
    <w:rsid w:val="008E4197"/>
    <w:rsid w:val="008E463C"/>
    <w:rsid w:val="008E4708"/>
    <w:rsid w:val="008E511D"/>
    <w:rsid w:val="008E58B9"/>
    <w:rsid w:val="008E75AE"/>
    <w:rsid w:val="008F0835"/>
    <w:rsid w:val="008F0CC4"/>
    <w:rsid w:val="008F3D1E"/>
    <w:rsid w:val="008F4B86"/>
    <w:rsid w:val="009006A5"/>
    <w:rsid w:val="00900ABC"/>
    <w:rsid w:val="00902B37"/>
    <w:rsid w:val="0090700F"/>
    <w:rsid w:val="009114B0"/>
    <w:rsid w:val="00911F5C"/>
    <w:rsid w:val="00911F70"/>
    <w:rsid w:val="009120EB"/>
    <w:rsid w:val="00914473"/>
    <w:rsid w:val="00914F38"/>
    <w:rsid w:val="00915D94"/>
    <w:rsid w:val="00917157"/>
    <w:rsid w:val="00917F97"/>
    <w:rsid w:val="00924AA2"/>
    <w:rsid w:val="009258C6"/>
    <w:rsid w:val="00925985"/>
    <w:rsid w:val="00930A02"/>
    <w:rsid w:val="00931FBC"/>
    <w:rsid w:val="00932C87"/>
    <w:rsid w:val="009401C7"/>
    <w:rsid w:val="00941DA2"/>
    <w:rsid w:val="00945C56"/>
    <w:rsid w:val="009462DD"/>
    <w:rsid w:val="009526A4"/>
    <w:rsid w:val="00952F8F"/>
    <w:rsid w:val="00953265"/>
    <w:rsid w:val="00953CA5"/>
    <w:rsid w:val="009546D0"/>
    <w:rsid w:val="009561A9"/>
    <w:rsid w:val="00956670"/>
    <w:rsid w:val="0096004A"/>
    <w:rsid w:val="00961770"/>
    <w:rsid w:val="00961D14"/>
    <w:rsid w:val="00962660"/>
    <w:rsid w:val="00963F04"/>
    <w:rsid w:val="00964B8E"/>
    <w:rsid w:val="00964EEB"/>
    <w:rsid w:val="009651B9"/>
    <w:rsid w:val="00967CC7"/>
    <w:rsid w:val="00971830"/>
    <w:rsid w:val="0097202A"/>
    <w:rsid w:val="00972E3C"/>
    <w:rsid w:val="00974D66"/>
    <w:rsid w:val="009750E5"/>
    <w:rsid w:val="0097636F"/>
    <w:rsid w:val="009766BD"/>
    <w:rsid w:val="00976EA8"/>
    <w:rsid w:val="009775C5"/>
    <w:rsid w:val="0098075C"/>
    <w:rsid w:val="0098130D"/>
    <w:rsid w:val="00985EBE"/>
    <w:rsid w:val="009860F5"/>
    <w:rsid w:val="00990B7F"/>
    <w:rsid w:val="009912AB"/>
    <w:rsid w:val="00992545"/>
    <w:rsid w:val="00994C10"/>
    <w:rsid w:val="00995F34"/>
    <w:rsid w:val="00997E5D"/>
    <w:rsid w:val="009A16A5"/>
    <w:rsid w:val="009A56D9"/>
    <w:rsid w:val="009A664B"/>
    <w:rsid w:val="009A7FC5"/>
    <w:rsid w:val="009B0294"/>
    <w:rsid w:val="009B0462"/>
    <w:rsid w:val="009B0DBA"/>
    <w:rsid w:val="009B267A"/>
    <w:rsid w:val="009B542F"/>
    <w:rsid w:val="009B6E5E"/>
    <w:rsid w:val="009B7EF8"/>
    <w:rsid w:val="009C11B1"/>
    <w:rsid w:val="009C13F9"/>
    <w:rsid w:val="009C258D"/>
    <w:rsid w:val="009C402F"/>
    <w:rsid w:val="009C5A69"/>
    <w:rsid w:val="009D1437"/>
    <w:rsid w:val="009D29F1"/>
    <w:rsid w:val="009D587E"/>
    <w:rsid w:val="009D680A"/>
    <w:rsid w:val="009D7E35"/>
    <w:rsid w:val="009E53A3"/>
    <w:rsid w:val="009E5AB7"/>
    <w:rsid w:val="009E65F6"/>
    <w:rsid w:val="009E74DA"/>
    <w:rsid w:val="009F18FD"/>
    <w:rsid w:val="009F2039"/>
    <w:rsid w:val="009F26A6"/>
    <w:rsid w:val="009F2D9A"/>
    <w:rsid w:val="009F4734"/>
    <w:rsid w:val="009F4B6B"/>
    <w:rsid w:val="009F58D0"/>
    <w:rsid w:val="009F79DC"/>
    <w:rsid w:val="00A000F6"/>
    <w:rsid w:val="00A00DE4"/>
    <w:rsid w:val="00A00FA5"/>
    <w:rsid w:val="00A034D6"/>
    <w:rsid w:val="00A03DB5"/>
    <w:rsid w:val="00A04B4B"/>
    <w:rsid w:val="00A05486"/>
    <w:rsid w:val="00A06A2B"/>
    <w:rsid w:val="00A07231"/>
    <w:rsid w:val="00A07BF1"/>
    <w:rsid w:val="00A139D3"/>
    <w:rsid w:val="00A144ED"/>
    <w:rsid w:val="00A1609F"/>
    <w:rsid w:val="00A1639A"/>
    <w:rsid w:val="00A16F28"/>
    <w:rsid w:val="00A22594"/>
    <w:rsid w:val="00A22FC1"/>
    <w:rsid w:val="00A2484D"/>
    <w:rsid w:val="00A249F8"/>
    <w:rsid w:val="00A258C2"/>
    <w:rsid w:val="00A261DF"/>
    <w:rsid w:val="00A276D0"/>
    <w:rsid w:val="00A27C72"/>
    <w:rsid w:val="00A305BA"/>
    <w:rsid w:val="00A32610"/>
    <w:rsid w:val="00A33D09"/>
    <w:rsid w:val="00A35122"/>
    <w:rsid w:val="00A354D5"/>
    <w:rsid w:val="00A359F6"/>
    <w:rsid w:val="00A369A0"/>
    <w:rsid w:val="00A405DB"/>
    <w:rsid w:val="00A44C4E"/>
    <w:rsid w:val="00A50190"/>
    <w:rsid w:val="00A54E67"/>
    <w:rsid w:val="00A559D5"/>
    <w:rsid w:val="00A5669A"/>
    <w:rsid w:val="00A57051"/>
    <w:rsid w:val="00A602B0"/>
    <w:rsid w:val="00A60666"/>
    <w:rsid w:val="00A60DB0"/>
    <w:rsid w:val="00A618D1"/>
    <w:rsid w:val="00A666DE"/>
    <w:rsid w:val="00A702FC"/>
    <w:rsid w:val="00A70CFC"/>
    <w:rsid w:val="00A7170F"/>
    <w:rsid w:val="00A71CCB"/>
    <w:rsid w:val="00A72D3C"/>
    <w:rsid w:val="00A7618F"/>
    <w:rsid w:val="00A76FD6"/>
    <w:rsid w:val="00A772EF"/>
    <w:rsid w:val="00A77F8A"/>
    <w:rsid w:val="00A80881"/>
    <w:rsid w:val="00A82FEA"/>
    <w:rsid w:val="00A8408D"/>
    <w:rsid w:val="00A91AC7"/>
    <w:rsid w:val="00A91D17"/>
    <w:rsid w:val="00A9472C"/>
    <w:rsid w:val="00AA0A77"/>
    <w:rsid w:val="00AA4A78"/>
    <w:rsid w:val="00AA5259"/>
    <w:rsid w:val="00AA542A"/>
    <w:rsid w:val="00AA61D4"/>
    <w:rsid w:val="00AA7BFD"/>
    <w:rsid w:val="00AA7CF3"/>
    <w:rsid w:val="00AB0454"/>
    <w:rsid w:val="00AB0640"/>
    <w:rsid w:val="00AB1D20"/>
    <w:rsid w:val="00AB4A79"/>
    <w:rsid w:val="00AC372A"/>
    <w:rsid w:val="00AC6805"/>
    <w:rsid w:val="00AD0968"/>
    <w:rsid w:val="00AD241E"/>
    <w:rsid w:val="00AD394D"/>
    <w:rsid w:val="00AD5306"/>
    <w:rsid w:val="00AD6483"/>
    <w:rsid w:val="00AD7835"/>
    <w:rsid w:val="00AE0779"/>
    <w:rsid w:val="00AE2D5A"/>
    <w:rsid w:val="00AE2F65"/>
    <w:rsid w:val="00AE36D5"/>
    <w:rsid w:val="00AE6733"/>
    <w:rsid w:val="00AE6DB1"/>
    <w:rsid w:val="00AF2316"/>
    <w:rsid w:val="00AF3280"/>
    <w:rsid w:val="00AF34C9"/>
    <w:rsid w:val="00AF49E9"/>
    <w:rsid w:val="00AF5ACF"/>
    <w:rsid w:val="00B008C0"/>
    <w:rsid w:val="00B03DFF"/>
    <w:rsid w:val="00B0598C"/>
    <w:rsid w:val="00B05C4B"/>
    <w:rsid w:val="00B05D21"/>
    <w:rsid w:val="00B10D6F"/>
    <w:rsid w:val="00B124AA"/>
    <w:rsid w:val="00B15322"/>
    <w:rsid w:val="00B15A50"/>
    <w:rsid w:val="00B17C67"/>
    <w:rsid w:val="00B17E32"/>
    <w:rsid w:val="00B2081E"/>
    <w:rsid w:val="00B219FF"/>
    <w:rsid w:val="00B227C4"/>
    <w:rsid w:val="00B229A7"/>
    <w:rsid w:val="00B23112"/>
    <w:rsid w:val="00B23A76"/>
    <w:rsid w:val="00B269D8"/>
    <w:rsid w:val="00B26FFA"/>
    <w:rsid w:val="00B36A6C"/>
    <w:rsid w:val="00B40B55"/>
    <w:rsid w:val="00B412E2"/>
    <w:rsid w:val="00B415F0"/>
    <w:rsid w:val="00B421BD"/>
    <w:rsid w:val="00B429A5"/>
    <w:rsid w:val="00B4627C"/>
    <w:rsid w:val="00B47959"/>
    <w:rsid w:val="00B500C3"/>
    <w:rsid w:val="00B50C53"/>
    <w:rsid w:val="00B50DD5"/>
    <w:rsid w:val="00B544F0"/>
    <w:rsid w:val="00B545A7"/>
    <w:rsid w:val="00B60382"/>
    <w:rsid w:val="00B6158F"/>
    <w:rsid w:val="00B63D1C"/>
    <w:rsid w:val="00B65737"/>
    <w:rsid w:val="00B65D67"/>
    <w:rsid w:val="00B67100"/>
    <w:rsid w:val="00B70E30"/>
    <w:rsid w:val="00B715D6"/>
    <w:rsid w:val="00B7167E"/>
    <w:rsid w:val="00B7392D"/>
    <w:rsid w:val="00B74005"/>
    <w:rsid w:val="00B77B04"/>
    <w:rsid w:val="00B8093F"/>
    <w:rsid w:val="00B80A64"/>
    <w:rsid w:val="00B80D70"/>
    <w:rsid w:val="00B83213"/>
    <w:rsid w:val="00B87D56"/>
    <w:rsid w:val="00B9004B"/>
    <w:rsid w:val="00B904C4"/>
    <w:rsid w:val="00B90CD4"/>
    <w:rsid w:val="00B91F8D"/>
    <w:rsid w:val="00B93728"/>
    <w:rsid w:val="00B93D3F"/>
    <w:rsid w:val="00B9565B"/>
    <w:rsid w:val="00B95CBE"/>
    <w:rsid w:val="00B975EE"/>
    <w:rsid w:val="00B97900"/>
    <w:rsid w:val="00BA14F1"/>
    <w:rsid w:val="00BA1AB4"/>
    <w:rsid w:val="00BA29A4"/>
    <w:rsid w:val="00BA2DD4"/>
    <w:rsid w:val="00BA4CDF"/>
    <w:rsid w:val="00BA51C3"/>
    <w:rsid w:val="00BB2E58"/>
    <w:rsid w:val="00BB52F5"/>
    <w:rsid w:val="00BB6A5E"/>
    <w:rsid w:val="00BB6E6E"/>
    <w:rsid w:val="00BC005D"/>
    <w:rsid w:val="00BC10F8"/>
    <w:rsid w:val="00BC4970"/>
    <w:rsid w:val="00BC53DB"/>
    <w:rsid w:val="00BD38AF"/>
    <w:rsid w:val="00BD426A"/>
    <w:rsid w:val="00BD6464"/>
    <w:rsid w:val="00BD64C2"/>
    <w:rsid w:val="00BD72A1"/>
    <w:rsid w:val="00BE11A5"/>
    <w:rsid w:val="00BE2C29"/>
    <w:rsid w:val="00BE2DAD"/>
    <w:rsid w:val="00BE41A3"/>
    <w:rsid w:val="00BE546A"/>
    <w:rsid w:val="00BE5D68"/>
    <w:rsid w:val="00BE62EA"/>
    <w:rsid w:val="00BF7038"/>
    <w:rsid w:val="00BF7AAD"/>
    <w:rsid w:val="00C0001A"/>
    <w:rsid w:val="00C00074"/>
    <w:rsid w:val="00C001DF"/>
    <w:rsid w:val="00C00F1D"/>
    <w:rsid w:val="00C020A0"/>
    <w:rsid w:val="00C0578A"/>
    <w:rsid w:val="00C06CDD"/>
    <w:rsid w:val="00C07AED"/>
    <w:rsid w:val="00C1061F"/>
    <w:rsid w:val="00C10AC0"/>
    <w:rsid w:val="00C11B55"/>
    <w:rsid w:val="00C11CB1"/>
    <w:rsid w:val="00C129C4"/>
    <w:rsid w:val="00C12BB9"/>
    <w:rsid w:val="00C16E0E"/>
    <w:rsid w:val="00C17CDB"/>
    <w:rsid w:val="00C229BF"/>
    <w:rsid w:val="00C25779"/>
    <w:rsid w:val="00C3150F"/>
    <w:rsid w:val="00C320EC"/>
    <w:rsid w:val="00C331DC"/>
    <w:rsid w:val="00C338DB"/>
    <w:rsid w:val="00C33B68"/>
    <w:rsid w:val="00C3580C"/>
    <w:rsid w:val="00C3645D"/>
    <w:rsid w:val="00C37602"/>
    <w:rsid w:val="00C413F4"/>
    <w:rsid w:val="00C4449E"/>
    <w:rsid w:val="00C46475"/>
    <w:rsid w:val="00C47C47"/>
    <w:rsid w:val="00C521FE"/>
    <w:rsid w:val="00C540BB"/>
    <w:rsid w:val="00C54CCA"/>
    <w:rsid w:val="00C54F22"/>
    <w:rsid w:val="00C55D84"/>
    <w:rsid w:val="00C56393"/>
    <w:rsid w:val="00C56BFB"/>
    <w:rsid w:val="00C6045C"/>
    <w:rsid w:val="00C6171B"/>
    <w:rsid w:val="00C61909"/>
    <w:rsid w:val="00C62A27"/>
    <w:rsid w:val="00C64580"/>
    <w:rsid w:val="00C64624"/>
    <w:rsid w:val="00C65E08"/>
    <w:rsid w:val="00C67192"/>
    <w:rsid w:val="00C70F02"/>
    <w:rsid w:val="00C718B7"/>
    <w:rsid w:val="00C71968"/>
    <w:rsid w:val="00C73715"/>
    <w:rsid w:val="00C74064"/>
    <w:rsid w:val="00C75274"/>
    <w:rsid w:val="00C77AFE"/>
    <w:rsid w:val="00C800CB"/>
    <w:rsid w:val="00C80386"/>
    <w:rsid w:val="00C8108C"/>
    <w:rsid w:val="00C83113"/>
    <w:rsid w:val="00C8352C"/>
    <w:rsid w:val="00C909AC"/>
    <w:rsid w:val="00C90F7F"/>
    <w:rsid w:val="00C93118"/>
    <w:rsid w:val="00C93AE1"/>
    <w:rsid w:val="00C940BF"/>
    <w:rsid w:val="00C947EB"/>
    <w:rsid w:val="00C95610"/>
    <w:rsid w:val="00C95715"/>
    <w:rsid w:val="00C968B4"/>
    <w:rsid w:val="00C971F9"/>
    <w:rsid w:val="00C97317"/>
    <w:rsid w:val="00CA1B7B"/>
    <w:rsid w:val="00CA1CA8"/>
    <w:rsid w:val="00CA3E94"/>
    <w:rsid w:val="00CA406B"/>
    <w:rsid w:val="00CB0CB0"/>
    <w:rsid w:val="00CB0ED4"/>
    <w:rsid w:val="00CB1EFF"/>
    <w:rsid w:val="00CB4C4E"/>
    <w:rsid w:val="00CB5DCD"/>
    <w:rsid w:val="00CB682F"/>
    <w:rsid w:val="00CB7A61"/>
    <w:rsid w:val="00CC1B49"/>
    <w:rsid w:val="00CC363D"/>
    <w:rsid w:val="00CC41FF"/>
    <w:rsid w:val="00CC64CA"/>
    <w:rsid w:val="00CC68BB"/>
    <w:rsid w:val="00CC7CB5"/>
    <w:rsid w:val="00CD2367"/>
    <w:rsid w:val="00CD3B05"/>
    <w:rsid w:val="00CD4387"/>
    <w:rsid w:val="00CE015E"/>
    <w:rsid w:val="00CE0215"/>
    <w:rsid w:val="00CE5E1A"/>
    <w:rsid w:val="00CE64FE"/>
    <w:rsid w:val="00CE6A7A"/>
    <w:rsid w:val="00CE7F7E"/>
    <w:rsid w:val="00CF025B"/>
    <w:rsid w:val="00CF0602"/>
    <w:rsid w:val="00CF1711"/>
    <w:rsid w:val="00CF1C87"/>
    <w:rsid w:val="00CF1E9D"/>
    <w:rsid w:val="00CF22B9"/>
    <w:rsid w:val="00CF2D7E"/>
    <w:rsid w:val="00CF3F70"/>
    <w:rsid w:val="00CF46CC"/>
    <w:rsid w:val="00CF4A51"/>
    <w:rsid w:val="00D00E82"/>
    <w:rsid w:val="00D0233D"/>
    <w:rsid w:val="00D023EE"/>
    <w:rsid w:val="00D0240D"/>
    <w:rsid w:val="00D03F8C"/>
    <w:rsid w:val="00D040A1"/>
    <w:rsid w:val="00D04291"/>
    <w:rsid w:val="00D0436A"/>
    <w:rsid w:val="00D111F5"/>
    <w:rsid w:val="00D12861"/>
    <w:rsid w:val="00D136B7"/>
    <w:rsid w:val="00D14DDC"/>
    <w:rsid w:val="00D20378"/>
    <w:rsid w:val="00D216A2"/>
    <w:rsid w:val="00D2214C"/>
    <w:rsid w:val="00D23326"/>
    <w:rsid w:val="00D237DE"/>
    <w:rsid w:val="00D23962"/>
    <w:rsid w:val="00D24A4B"/>
    <w:rsid w:val="00D26F12"/>
    <w:rsid w:val="00D31B0E"/>
    <w:rsid w:val="00D31E17"/>
    <w:rsid w:val="00D3376F"/>
    <w:rsid w:val="00D33CE4"/>
    <w:rsid w:val="00D350A6"/>
    <w:rsid w:val="00D3783E"/>
    <w:rsid w:val="00D37A3C"/>
    <w:rsid w:val="00D41CFB"/>
    <w:rsid w:val="00D43903"/>
    <w:rsid w:val="00D43FD9"/>
    <w:rsid w:val="00D4408D"/>
    <w:rsid w:val="00D44CBD"/>
    <w:rsid w:val="00D45874"/>
    <w:rsid w:val="00D46755"/>
    <w:rsid w:val="00D479AF"/>
    <w:rsid w:val="00D500A1"/>
    <w:rsid w:val="00D51BB1"/>
    <w:rsid w:val="00D5565D"/>
    <w:rsid w:val="00D558F9"/>
    <w:rsid w:val="00D57547"/>
    <w:rsid w:val="00D60137"/>
    <w:rsid w:val="00D6173A"/>
    <w:rsid w:val="00D65084"/>
    <w:rsid w:val="00D65680"/>
    <w:rsid w:val="00D6604C"/>
    <w:rsid w:val="00D66756"/>
    <w:rsid w:val="00D66ACE"/>
    <w:rsid w:val="00D67BAD"/>
    <w:rsid w:val="00D729A5"/>
    <w:rsid w:val="00D72ECB"/>
    <w:rsid w:val="00D76019"/>
    <w:rsid w:val="00D76B5F"/>
    <w:rsid w:val="00D85AF2"/>
    <w:rsid w:val="00D86B2D"/>
    <w:rsid w:val="00D91190"/>
    <w:rsid w:val="00D91D3F"/>
    <w:rsid w:val="00D91FDE"/>
    <w:rsid w:val="00D943D2"/>
    <w:rsid w:val="00D975CB"/>
    <w:rsid w:val="00D9781D"/>
    <w:rsid w:val="00DA005F"/>
    <w:rsid w:val="00DA0942"/>
    <w:rsid w:val="00DA0D04"/>
    <w:rsid w:val="00DB11AA"/>
    <w:rsid w:val="00DB3EE7"/>
    <w:rsid w:val="00DB4191"/>
    <w:rsid w:val="00DB7352"/>
    <w:rsid w:val="00DB7F2C"/>
    <w:rsid w:val="00DC17C3"/>
    <w:rsid w:val="00DC2CBA"/>
    <w:rsid w:val="00DC33A5"/>
    <w:rsid w:val="00DC33AD"/>
    <w:rsid w:val="00DC34D3"/>
    <w:rsid w:val="00DC4940"/>
    <w:rsid w:val="00DC495A"/>
    <w:rsid w:val="00DC5266"/>
    <w:rsid w:val="00DD46A3"/>
    <w:rsid w:val="00DD50B4"/>
    <w:rsid w:val="00DD739B"/>
    <w:rsid w:val="00DD760F"/>
    <w:rsid w:val="00DE04D8"/>
    <w:rsid w:val="00DE0B28"/>
    <w:rsid w:val="00DE29A7"/>
    <w:rsid w:val="00DE4B08"/>
    <w:rsid w:val="00DE6765"/>
    <w:rsid w:val="00DE7014"/>
    <w:rsid w:val="00DE7BB8"/>
    <w:rsid w:val="00DF0212"/>
    <w:rsid w:val="00DF2BAA"/>
    <w:rsid w:val="00DF2F90"/>
    <w:rsid w:val="00DF45FF"/>
    <w:rsid w:val="00DF7755"/>
    <w:rsid w:val="00E00132"/>
    <w:rsid w:val="00E01250"/>
    <w:rsid w:val="00E019D1"/>
    <w:rsid w:val="00E02705"/>
    <w:rsid w:val="00E03D24"/>
    <w:rsid w:val="00E04041"/>
    <w:rsid w:val="00E05701"/>
    <w:rsid w:val="00E0753C"/>
    <w:rsid w:val="00E07EE4"/>
    <w:rsid w:val="00E11488"/>
    <w:rsid w:val="00E12B5E"/>
    <w:rsid w:val="00E1450C"/>
    <w:rsid w:val="00E158A2"/>
    <w:rsid w:val="00E16F62"/>
    <w:rsid w:val="00E1750C"/>
    <w:rsid w:val="00E22D17"/>
    <w:rsid w:val="00E26992"/>
    <w:rsid w:val="00E30502"/>
    <w:rsid w:val="00E325C7"/>
    <w:rsid w:val="00E359B9"/>
    <w:rsid w:val="00E37B8A"/>
    <w:rsid w:val="00E41D82"/>
    <w:rsid w:val="00E42135"/>
    <w:rsid w:val="00E42492"/>
    <w:rsid w:val="00E426E5"/>
    <w:rsid w:val="00E43030"/>
    <w:rsid w:val="00E43A3A"/>
    <w:rsid w:val="00E43E6A"/>
    <w:rsid w:val="00E4464A"/>
    <w:rsid w:val="00E47137"/>
    <w:rsid w:val="00E512B0"/>
    <w:rsid w:val="00E527E9"/>
    <w:rsid w:val="00E5372B"/>
    <w:rsid w:val="00E53C08"/>
    <w:rsid w:val="00E5768A"/>
    <w:rsid w:val="00E5779F"/>
    <w:rsid w:val="00E57A60"/>
    <w:rsid w:val="00E61736"/>
    <w:rsid w:val="00E61CDC"/>
    <w:rsid w:val="00E6487C"/>
    <w:rsid w:val="00E64C9D"/>
    <w:rsid w:val="00E6544B"/>
    <w:rsid w:val="00E65876"/>
    <w:rsid w:val="00E669FC"/>
    <w:rsid w:val="00E70574"/>
    <w:rsid w:val="00E718A6"/>
    <w:rsid w:val="00E77421"/>
    <w:rsid w:val="00E80FBE"/>
    <w:rsid w:val="00E81E9F"/>
    <w:rsid w:val="00E82183"/>
    <w:rsid w:val="00E84C74"/>
    <w:rsid w:val="00E85F6A"/>
    <w:rsid w:val="00E8679F"/>
    <w:rsid w:val="00E9069C"/>
    <w:rsid w:val="00E909DA"/>
    <w:rsid w:val="00E913FF"/>
    <w:rsid w:val="00E9331A"/>
    <w:rsid w:val="00E96B6D"/>
    <w:rsid w:val="00E97E4C"/>
    <w:rsid w:val="00E97F75"/>
    <w:rsid w:val="00EA5044"/>
    <w:rsid w:val="00EA7D5B"/>
    <w:rsid w:val="00EB0F82"/>
    <w:rsid w:val="00EB118F"/>
    <w:rsid w:val="00EB1F53"/>
    <w:rsid w:val="00EB4683"/>
    <w:rsid w:val="00EB602D"/>
    <w:rsid w:val="00EB6817"/>
    <w:rsid w:val="00EB7E2E"/>
    <w:rsid w:val="00EC05E8"/>
    <w:rsid w:val="00EC20F1"/>
    <w:rsid w:val="00EC2289"/>
    <w:rsid w:val="00EC2B3F"/>
    <w:rsid w:val="00EC30C2"/>
    <w:rsid w:val="00EC3BD7"/>
    <w:rsid w:val="00EC3C5B"/>
    <w:rsid w:val="00EC3FA1"/>
    <w:rsid w:val="00EC5EF3"/>
    <w:rsid w:val="00EC6EDE"/>
    <w:rsid w:val="00EC73DD"/>
    <w:rsid w:val="00ED0DA7"/>
    <w:rsid w:val="00ED1939"/>
    <w:rsid w:val="00ED1A01"/>
    <w:rsid w:val="00ED2FE7"/>
    <w:rsid w:val="00ED36D4"/>
    <w:rsid w:val="00ED3805"/>
    <w:rsid w:val="00ED3841"/>
    <w:rsid w:val="00ED3B05"/>
    <w:rsid w:val="00ED4BF0"/>
    <w:rsid w:val="00ED5B24"/>
    <w:rsid w:val="00ED5E2F"/>
    <w:rsid w:val="00ED72F3"/>
    <w:rsid w:val="00EE0E1C"/>
    <w:rsid w:val="00EE38FD"/>
    <w:rsid w:val="00EE4333"/>
    <w:rsid w:val="00EE4A43"/>
    <w:rsid w:val="00EE5B66"/>
    <w:rsid w:val="00EF12D0"/>
    <w:rsid w:val="00EF2547"/>
    <w:rsid w:val="00EF434A"/>
    <w:rsid w:val="00EF5573"/>
    <w:rsid w:val="00EF5E39"/>
    <w:rsid w:val="00EF5FB4"/>
    <w:rsid w:val="00F03F64"/>
    <w:rsid w:val="00F042C1"/>
    <w:rsid w:val="00F045FB"/>
    <w:rsid w:val="00F0496E"/>
    <w:rsid w:val="00F05A2A"/>
    <w:rsid w:val="00F060E9"/>
    <w:rsid w:val="00F07BFB"/>
    <w:rsid w:val="00F109E0"/>
    <w:rsid w:val="00F12D01"/>
    <w:rsid w:val="00F1317F"/>
    <w:rsid w:val="00F13905"/>
    <w:rsid w:val="00F14247"/>
    <w:rsid w:val="00F14918"/>
    <w:rsid w:val="00F1534E"/>
    <w:rsid w:val="00F2209C"/>
    <w:rsid w:val="00F220BC"/>
    <w:rsid w:val="00F23EFD"/>
    <w:rsid w:val="00F245F7"/>
    <w:rsid w:val="00F25DC2"/>
    <w:rsid w:val="00F30E9B"/>
    <w:rsid w:val="00F3442B"/>
    <w:rsid w:val="00F35A19"/>
    <w:rsid w:val="00F36F9F"/>
    <w:rsid w:val="00F37610"/>
    <w:rsid w:val="00F40BD7"/>
    <w:rsid w:val="00F41044"/>
    <w:rsid w:val="00F41610"/>
    <w:rsid w:val="00F41878"/>
    <w:rsid w:val="00F4630D"/>
    <w:rsid w:val="00F4695B"/>
    <w:rsid w:val="00F46A3F"/>
    <w:rsid w:val="00F47518"/>
    <w:rsid w:val="00F50532"/>
    <w:rsid w:val="00F52439"/>
    <w:rsid w:val="00F5261B"/>
    <w:rsid w:val="00F548D2"/>
    <w:rsid w:val="00F55303"/>
    <w:rsid w:val="00F574DD"/>
    <w:rsid w:val="00F60439"/>
    <w:rsid w:val="00F609B3"/>
    <w:rsid w:val="00F617DE"/>
    <w:rsid w:val="00F623C8"/>
    <w:rsid w:val="00F63922"/>
    <w:rsid w:val="00F64331"/>
    <w:rsid w:val="00F67816"/>
    <w:rsid w:val="00F72058"/>
    <w:rsid w:val="00F737AC"/>
    <w:rsid w:val="00F73C35"/>
    <w:rsid w:val="00F73E1E"/>
    <w:rsid w:val="00F74C39"/>
    <w:rsid w:val="00F75168"/>
    <w:rsid w:val="00F77E94"/>
    <w:rsid w:val="00F803D2"/>
    <w:rsid w:val="00F808D8"/>
    <w:rsid w:val="00F81130"/>
    <w:rsid w:val="00F8405B"/>
    <w:rsid w:val="00F85C49"/>
    <w:rsid w:val="00F873EA"/>
    <w:rsid w:val="00F9258D"/>
    <w:rsid w:val="00F925E2"/>
    <w:rsid w:val="00F93629"/>
    <w:rsid w:val="00F9525E"/>
    <w:rsid w:val="00F952C5"/>
    <w:rsid w:val="00F95643"/>
    <w:rsid w:val="00F96A43"/>
    <w:rsid w:val="00F96DD8"/>
    <w:rsid w:val="00F97429"/>
    <w:rsid w:val="00FA2416"/>
    <w:rsid w:val="00FA31A5"/>
    <w:rsid w:val="00FA361C"/>
    <w:rsid w:val="00FA370C"/>
    <w:rsid w:val="00FA3C47"/>
    <w:rsid w:val="00FA4749"/>
    <w:rsid w:val="00FA53B1"/>
    <w:rsid w:val="00FA6F2C"/>
    <w:rsid w:val="00FB0CC5"/>
    <w:rsid w:val="00FB0D21"/>
    <w:rsid w:val="00FB29FB"/>
    <w:rsid w:val="00FB31FA"/>
    <w:rsid w:val="00FB3BFF"/>
    <w:rsid w:val="00FB3EB6"/>
    <w:rsid w:val="00FB4459"/>
    <w:rsid w:val="00FB5D65"/>
    <w:rsid w:val="00FB6232"/>
    <w:rsid w:val="00FC1818"/>
    <w:rsid w:val="00FC2047"/>
    <w:rsid w:val="00FC2763"/>
    <w:rsid w:val="00FC322D"/>
    <w:rsid w:val="00FD13B7"/>
    <w:rsid w:val="00FD259F"/>
    <w:rsid w:val="00FD43DC"/>
    <w:rsid w:val="00FD534B"/>
    <w:rsid w:val="00FD56CC"/>
    <w:rsid w:val="00FD5A54"/>
    <w:rsid w:val="00FD5D76"/>
    <w:rsid w:val="00FD6179"/>
    <w:rsid w:val="00FD648E"/>
    <w:rsid w:val="00FD6E37"/>
    <w:rsid w:val="00FD7A4A"/>
    <w:rsid w:val="00FD7F9C"/>
    <w:rsid w:val="00FE0406"/>
    <w:rsid w:val="00FE0D65"/>
    <w:rsid w:val="00FE1978"/>
    <w:rsid w:val="00FE2367"/>
    <w:rsid w:val="00FE2A23"/>
    <w:rsid w:val="00FE326C"/>
    <w:rsid w:val="00FE327A"/>
    <w:rsid w:val="00FE3EF9"/>
    <w:rsid w:val="00FE7819"/>
    <w:rsid w:val="00FF0695"/>
    <w:rsid w:val="00FF209C"/>
    <w:rsid w:val="00FF30F2"/>
    <w:rsid w:val="00FF3C43"/>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3A61DD9"/>
  <w15:chartTrackingRefBased/>
  <w15:docId w15:val="{EC2BB4DB-248C-4F44-B8B8-37CAE7F38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CR" w:eastAsia="es-CR"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annotation reference" w:qFormat="1"/>
    <w:lsdException w:name="Title" w:qFormat="1"/>
    <w:lsdException w:name="Subtitle" w:qFormat="1"/>
    <w:lsdException w:name="Hyperlink" w:uiPriority="99"/>
    <w:lsdException w:name="FollowedHyperlink" w:uiPriority="99"/>
    <w:lsdException w:name="Strong" w:uiPriority="22"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s-ES"/>
    </w:rPr>
  </w:style>
  <w:style w:type="paragraph" w:styleId="Ttulo1">
    <w:name w:val="heading 1"/>
    <w:basedOn w:val="Normal"/>
    <w:next w:val="Normal"/>
    <w:link w:val="Ttulo1Car"/>
    <w:uiPriority w:val="99"/>
    <w:qFormat/>
    <w:rsid w:val="00825F93"/>
    <w:pPr>
      <w:keepNext/>
      <w:spacing w:before="240" w:after="60"/>
      <w:outlineLvl w:val="0"/>
    </w:pPr>
    <w:rPr>
      <w:rFonts w:ascii="Calibri Light" w:hAnsi="Calibri Light"/>
      <w:b/>
      <w:bCs/>
      <w:kern w:val="32"/>
      <w:sz w:val="32"/>
      <w:szCs w:val="32"/>
    </w:rPr>
  </w:style>
  <w:style w:type="paragraph" w:styleId="Ttulo2">
    <w:name w:val="heading 2"/>
    <w:basedOn w:val="Normal"/>
    <w:next w:val="Normal"/>
    <w:link w:val="Ttulo2Car"/>
    <w:unhideWhenUsed/>
    <w:qFormat/>
    <w:rsid w:val="006E452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nhideWhenUsed/>
    <w:qFormat/>
    <w:rsid w:val="006E4522"/>
    <w:pPr>
      <w:keepNext/>
      <w:keepLines/>
      <w:spacing w:before="40"/>
      <w:outlineLvl w:val="2"/>
    </w:pPr>
    <w:rPr>
      <w:rFonts w:asciiTheme="majorHAnsi" w:eastAsiaTheme="majorEastAsia" w:hAnsiTheme="majorHAnsi" w:cstheme="majorBidi"/>
      <w:color w:val="1F4D78" w:themeColor="accent1" w:themeShade="7F"/>
    </w:rPr>
  </w:style>
  <w:style w:type="paragraph" w:styleId="Ttulo4">
    <w:name w:val="heading 4"/>
    <w:basedOn w:val="Normal"/>
    <w:next w:val="Normal"/>
    <w:link w:val="Ttulo4Car"/>
    <w:unhideWhenUsed/>
    <w:qFormat/>
    <w:rsid w:val="00D23962"/>
    <w:pPr>
      <w:keepNext/>
      <w:keepLines/>
      <w:spacing w:before="4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qFormat/>
    <w:rsid w:val="00651E73"/>
    <w:pPr>
      <w:spacing w:before="240" w:after="60"/>
      <w:outlineLvl w:val="4"/>
    </w:pPr>
    <w:rPr>
      <w:b/>
      <w:bCs/>
      <w:i/>
      <w:iCs/>
      <w:sz w:val="26"/>
      <w:szCs w:val="26"/>
    </w:rPr>
  </w:style>
  <w:style w:type="paragraph" w:styleId="Ttulo6">
    <w:name w:val="heading 6"/>
    <w:basedOn w:val="Normal"/>
    <w:next w:val="Normal"/>
    <w:link w:val="Ttulo6Car"/>
    <w:qFormat/>
    <w:rsid w:val="004C5DDD"/>
    <w:pPr>
      <w:keepNext/>
      <w:jc w:val="center"/>
      <w:outlineLvl w:val="5"/>
    </w:pPr>
    <w:rPr>
      <w:rFonts w:ascii="Arial" w:hAnsi="Arial" w:cs="Arial"/>
      <w:b/>
      <w:szCs w:val="20"/>
    </w:rPr>
  </w:style>
  <w:style w:type="paragraph" w:styleId="Ttulo7">
    <w:name w:val="heading 7"/>
    <w:basedOn w:val="Normal"/>
    <w:next w:val="Normal"/>
    <w:link w:val="Ttulo7Car"/>
    <w:semiHidden/>
    <w:unhideWhenUsed/>
    <w:qFormat/>
    <w:rsid w:val="008D187C"/>
    <w:pPr>
      <w:keepNext/>
      <w:keepLines/>
      <w:spacing w:before="40"/>
      <w:outlineLvl w:val="6"/>
    </w:pPr>
    <w:rPr>
      <w:rFonts w:ascii="Cambria" w:hAnsi="Cambria"/>
      <w:i/>
      <w:iCs/>
      <w:color w:val="404040"/>
      <w:sz w:val="20"/>
      <w:szCs w:val="20"/>
      <w:lang w:val="es-CR"/>
    </w:rPr>
  </w:style>
  <w:style w:type="paragraph" w:styleId="Ttulo8">
    <w:name w:val="heading 8"/>
    <w:basedOn w:val="Normal"/>
    <w:next w:val="Normal"/>
    <w:link w:val="Ttulo8Car"/>
    <w:qFormat/>
    <w:rsid w:val="008D187C"/>
    <w:pPr>
      <w:spacing w:before="240" w:after="60"/>
      <w:outlineLvl w:val="7"/>
    </w:pPr>
    <w:rPr>
      <w:i/>
      <w:iCs/>
      <w:lang w:val="es-C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semiHidden/>
    <w:rsid w:val="005978DB"/>
    <w:rPr>
      <w:rFonts w:ascii="Tahoma" w:hAnsi="Tahoma"/>
      <w:sz w:val="16"/>
      <w:szCs w:val="16"/>
    </w:rPr>
  </w:style>
  <w:style w:type="paragraph" w:styleId="Prrafodelista">
    <w:name w:val="List Paragraph"/>
    <w:aliases w:val="texto con viñeta,Sin sangría,Cuadrícula media 1 - Énfasis 21,Tablas,Bullet 1,Use Case List Paragraph,Texto,List Paragraph1"/>
    <w:basedOn w:val="Normal"/>
    <w:link w:val="PrrafodelistaCar"/>
    <w:uiPriority w:val="34"/>
    <w:qFormat/>
    <w:rsid w:val="00730242"/>
    <w:pPr>
      <w:ind w:left="708"/>
    </w:pPr>
  </w:style>
  <w:style w:type="paragraph" w:styleId="Encabezado">
    <w:name w:val="header"/>
    <w:basedOn w:val="Normal"/>
    <w:link w:val="EncabezadoCar"/>
    <w:uiPriority w:val="99"/>
    <w:rsid w:val="004C5DDD"/>
    <w:pPr>
      <w:tabs>
        <w:tab w:val="center" w:pos="4252"/>
        <w:tab w:val="right" w:pos="8504"/>
      </w:tabs>
    </w:pPr>
    <w:rPr>
      <w:rFonts w:ascii="Arial" w:hAnsi="Arial" w:cs="Arial"/>
      <w:i/>
      <w:sz w:val="16"/>
      <w:szCs w:val="20"/>
    </w:rPr>
  </w:style>
  <w:style w:type="paragraph" w:customStyle="1" w:styleId="Fuentedeprrafopredet">
    <w:name w:val="Fuente de párrafo predet"/>
    <w:rsid w:val="00077D4B"/>
    <w:pPr>
      <w:widowControl w:val="0"/>
    </w:pPr>
    <w:rPr>
      <w:rFonts w:ascii="CG Times (W1)" w:hAnsi="CG Times (W1)"/>
      <w:lang w:val="es-ES" w:eastAsia="es-ES"/>
    </w:rPr>
  </w:style>
  <w:style w:type="paragraph" w:styleId="Textoindependiente3">
    <w:name w:val="Body Text 3"/>
    <w:basedOn w:val="Normal"/>
    <w:rsid w:val="002668E5"/>
    <w:pPr>
      <w:jc w:val="both"/>
    </w:pPr>
    <w:rPr>
      <w:rFonts w:ascii="Arial" w:hAnsi="Arial" w:cs="Arial"/>
      <w:i/>
      <w:iCs/>
      <w:u w:val="single"/>
    </w:rPr>
  </w:style>
  <w:style w:type="paragraph" w:styleId="Piedepgina">
    <w:name w:val="footer"/>
    <w:basedOn w:val="Normal"/>
    <w:link w:val="PiedepginaCar"/>
    <w:uiPriority w:val="99"/>
    <w:rsid w:val="008C0FFF"/>
    <w:pPr>
      <w:tabs>
        <w:tab w:val="center" w:pos="4252"/>
        <w:tab w:val="right" w:pos="8504"/>
      </w:tabs>
    </w:pPr>
  </w:style>
  <w:style w:type="paragraph" w:styleId="Textoindependiente">
    <w:name w:val="Body Text"/>
    <w:basedOn w:val="Normal"/>
    <w:link w:val="TextoindependienteCar"/>
    <w:rsid w:val="00825F93"/>
    <w:pPr>
      <w:spacing w:after="120"/>
    </w:pPr>
  </w:style>
  <w:style w:type="character" w:customStyle="1" w:styleId="TextoindependienteCar">
    <w:name w:val="Texto independiente Car"/>
    <w:link w:val="Textoindependiente"/>
    <w:rsid w:val="00825F93"/>
    <w:rPr>
      <w:sz w:val="24"/>
      <w:szCs w:val="24"/>
      <w:lang w:val="es-ES" w:eastAsia="es-ES"/>
    </w:rPr>
  </w:style>
  <w:style w:type="paragraph" w:customStyle="1" w:styleId="clau">
    <w:name w:val="clau"/>
    <w:basedOn w:val="Ttulo1"/>
    <w:next w:val="Normal"/>
    <w:autoRedefine/>
    <w:rsid w:val="00825F93"/>
    <w:pPr>
      <w:numPr>
        <w:numId w:val="1"/>
      </w:numPr>
      <w:tabs>
        <w:tab w:val="clear" w:pos="357"/>
        <w:tab w:val="num" w:pos="720"/>
      </w:tabs>
      <w:spacing w:before="120" w:after="0"/>
      <w:ind w:left="720" w:hanging="360"/>
      <w:jc w:val="both"/>
    </w:pPr>
    <w:rPr>
      <w:rFonts w:ascii="Arial" w:hAnsi="Arial"/>
      <w:kern w:val="0"/>
      <w:sz w:val="24"/>
      <w:szCs w:val="20"/>
    </w:rPr>
  </w:style>
  <w:style w:type="character" w:customStyle="1" w:styleId="Ttulo1Car">
    <w:name w:val="Título 1 Car"/>
    <w:link w:val="Ttulo1"/>
    <w:uiPriority w:val="99"/>
    <w:rsid w:val="00825F93"/>
    <w:rPr>
      <w:rFonts w:ascii="Calibri Light" w:eastAsia="Times New Roman" w:hAnsi="Calibri Light" w:cs="Times New Roman"/>
      <w:b/>
      <w:bCs/>
      <w:kern w:val="32"/>
      <w:sz w:val="32"/>
      <w:szCs w:val="32"/>
      <w:lang w:val="es-ES" w:eastAsia="es-ES"/>
    </w:rPr>
  </w:style>
  <w:style w:type="character" w:customStyle="1" w:styleId="PiedepginaCar">
    <w:name w:val="Pie de página Car"/>
    <w:basedOn w:val="Fuentedeprrafopredeter"/>
    <w:link w:val="Piedepgina"/>
    <w:uiPriority w:val="99"/>
    <w:rsid w:val="00CE0215"/>
    <w:rPr>
      <w:sz w:val="24"/>
      <w:szCs w:val="24"/>
      <w:lang w:val="es-ES" w:eastAsia="es-ES"/>
    </w:rPr>
  </w:style>
  <w:style w:type="character" w:customStyle="1" w:styleId="PrrafodelistaCar">
    <w:name w:val="Párrafo de lista Car"/>
    <w:aliases w:val="texto con viñeta Car,Sin sangría Car,Cuadrícula media 1 - Énfasis 21 Car,Tablas Car,Bullet 1 Car,Use Case List Paragraph Car,Texto Car,List Paragraph1 Car"/>
    <w:basedOn w:val="Fuentedeprrafopredeter"/>
    <w:link w:val="Prrafodelista"/>
    <w:uiPriority w:val="34"/>
    <w:qFormat/>
    <w:rsid w:val="00380871"/>
    <w:rPr>
      <w:sz w:val="24"/>
      <w:szCs w:val="24"/>
      <w:lang w:val="es-ES" w:eastAsia="es-ES"/>
    </w:rPr>
  </w:style>
  <w:style w:type="paragraph" w:styleId="Textonotapie">
    <w:name w:val="footnote text"/>
    <w:aliases w:val="Footnote Text Char2,Footnote Text Char1 Char1,Footnote Text Char Char Char,Footnote Text Char1 Char Char Char,Footnote Text Char Char Char Char Char,Footnote Text Char1 Char Char Char Char Char,Footnote Text Char,Footnote Text Char1 Char"/>
    <w:basedOn w:val="Normal"/>
    <w:link w:val="TextonotapieCar"/>
    <w:unhideWhenUsed/>
    <w:rsid w:val="00B80A64"/>
    <w:rPr>
      <w:rFonts w:ascii="Cambria" w:eastAsia="Cambria" w:hAnsi="Cambria"/>
      <w:sz w:val="20"/>
      <w:szCs w:val="20"/>
      <w:lang w:val="es-ES_tradnl" w:eastAsia="en-US"/>
    </w:rPr>
  </w:style>
  <w:style w:type="character" w:customStyle="1" w:styleId="TextonotapieCar">
    <w:name w:val="Texto nota pie Car"/>
    <w:aliases w:val="Footnote Text Char2 Car,Footnote Text Char1 Char1 Car,Footnote Text Char Char Char Car,Footnote Text Char1 Char Char Char Car,Footnote Text Char Char Char Char Char Car,Footnote Text Char1 Char Char Char Char Char Car"/>
    <w:basedOn w:val="Fuentedeprrafopredeter"/>
    <w:link w:val="Textonotapie"/>
    <w:rsid w:val="00B80A64"/>
    <w:rPr>
      <w:rFonts w:ascii="Cambria" w:eastAsia="Cambria" w:hAnsi="Cambria"/>
      <w:lang w:val="es-ES_tradnl" w:eastAsia="en-US"/>
    </w:rPr>
  </w:style>
  <w:style w:type="character" w:customStyle="1" w:styleId="Ttulo5Car">
    <w:name w:val="Título 5 Car"/>
    <w:link w:val="Ttulo5"/>
    <w:rsid w:val="00293595"/>
    <w:rPr>
      <w:b/>
      <w:bCs/>
      <w:i/>
      <w:iCs/>
      <w:sz w:val="26"/>
      <w:szCs w:val="26"/>
      <w:lang w:val="es-ES" w:eastAsia="es-ES"/>
    </w:rPr>
  </w:style>
  <w:style w:type="character" w:customStyle="1" w:styleId="Ttulo2Car">
    <w:name w:val="Título 2 Car"/>
    <w:basedOn w:val="Fuentedeprrafopredeter"/>
    <w:link w:val="Ttulo2"/>
    <w:semiHidden/>
    <w:rsid w:val="006E4522"/>
    <w:rPr>
      <w:rFonts w:asciiTheme="majorHAnsi" w:eastAsiaTheme="majorEastAsia" w:hAnsiTheme="majorHAnsi" w:cstheme="majorBidi"/>
      <w:color w:val="2E74B5" w:themeColor="accent1" w:themeShade="BF"/>
      <w:sz w:val="26"/>
      <w:szCs w:val="26"/>
      <w:lang w:val="es-ES" w:eastAsia="es-ES"/>
    </w:rPr>
  </w:style>
  <w:style w:type="character" w:customStyle="1" w:styleId="Ttulo3Car">
    <w:name w:val="Título 3 Car"/>
    <w:basedOn w:val="Fuentedeprrafopredeter"/>
    <w:link w:val="Ttulo3"/>
    <w:semiHidden/>
    <w:rsid w:val="006E4522"/>
    <w:rPr>
      <w:rFonts w:asciiTheme="majorHAnsi" w:eastAsiaTheme="majorEastAsia" w:hAnsiTheme="majorHAnsi" w:cstheme="majorBidi"/>
      <w:color w:val="1F4D78" w:themeColor="accent1" w:themeShade="7F"/>
      <w:sz w:val="24"/>
      <w:szCs w:val="24"/>
      <w:lang w:val="es-ES" w:eastAsia="es-ES"/>
    </w:rPr>
  </w:style>
  <w:style w:type="table" w:customStyle="1" w:styleId="Tablaconcuadrcula1">
    <w:name w:val="Tabla con cuadrícula1"/>
    <w:basedOn w:val="Tablanormal"/>
    <w:next w:val="Tablaconcuadrcula"/>
    <w:uiPriority w:val="39"/>
    <w:rsid w:val="006E4522"/>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aconcuadrcula">
    <w:name w:val="Table Grid"/>
    <w:basedOn w:val="Tablanormal"/>
    <w:uiPriority w:val="39"/>
    <w:rsid w:val="006E45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comentario">
    <w:name w:val="annotation text"/>
    <w:basedOn w:val="Normal"/>
    <w:link w:val="TextocomentarioCar"/>
    <w:rsid w:val="000D7162"/>
    <w:pPr>
      <w:spacing w:after="120"/>
      <w:jc w:val="both"/>
    </w:pPr>
    <w:rPr>
      <w:sz w:val="20"/>
      <w:szCs w:val="20"/>
      <w:lang w:val="es-ES_tradnl"/>
    </w:rPr>
  </w:style>
  <w:style w:type="character" w:customStyle="1" w:styleId="TextocomentarioCar">
    <w:name w:val="Texto comentario Car"/>
    <w:basedOn w:val="Fuentedeprrafopredeter"/>
    <w:link w:val="Textocomentario"/>
    <w:rsid w:val="000D7162"/>
    <w:rPr>
      <w:lang w:val="es-ES_tradnl" w:eastAsia="es-ES"/>
    </w:rPr>
  </w:style>
  <w:style w:type="character" w:styleId="Refdecomentario">
    <w:name w:val="annotation reference"/>
    <w:basedOn w:val="Fuentedeprrafopredeter"/>
    <w:unhideWhenUsed/>
    <w:qFormat/>
    <w:rsid w:val="000D7162"/>
    <w:rPr>
      <w:sz w:val="16"/>
      <w:szCs w:val="16"/>
    </w:rPr>
  </w:style>
  <w:style w:type="table" w:customStyle="1" w:styleId="Tablaconcuadrcula2">
    <w:name w:val="Tabla con cuadrícula2"/>
    <w:basedOn w:val="Tablanormal"/>
    <w:next w:val="Tablaconcuadrcula"/>
    <w:uiPriority w:val="39"/>
    <w:rsid w:val="009860F5"/>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187E00"/>
    <w:pPr>
      <w:spacing w:before="100" w:beforeAutospacing="1" w:after="100" w:afterAutospacing="1"/>
    </w:pPr>
    <w:rPr>
      <w:lang w:val="es-CR" w:eastAsia="es-CR"/>
    </w:rPr>
  </w:style>
  <w:style w:type="paragraph" w:styleId="Sinespaciado">
    <w:name w:val="No Spacing"/>
    <w:uiPriority w:val="1"/>
    <w:qFormat/>
    <w:rsid w:val="002C228F"/>
    <w:rPr>
      <w:rFonts w:ascii="Cambria" w:eastAsia="Cambria" w:hAnsi="Cambria"/>
      <w:sz w:val="24"/>
      <w:szCs w:val="24"/>
      <w:lang w:val="es-ES_tradnl" w:eastAsia="en-US"/>
    </w:rPr>
  </w:style>
  <w:style w:type="table" w:customStyle="1" w:styleId="Tablaconcuadrcula3">
    <w:name w:val="Tabla con cuadrícula3"/>
    <w:basedOn w:val="Tablanormal"/>
    <w:next w:val="Tablaconcuadrcula"/>
    <w:uiPriority w:val="39"/>
    <w:rsid w:val="00437F0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rsid w:val="0047360D"/>
    <w:pPr>
      <w:spacing w:after="120" w:line="480" w:lineRule="auto"/>
    </w:pPr>
  </w:style>
  <w:style w:type="character" w:customStyle="1" w:styleId="Textoindependiente2Car">
    <w:name w:val="Texto independiente 2 Car"/>
    <w:basedOn w:val="Fuentedeprrafopredeter"/>
    <w:link w:val="Textoindependiente2"/>
    <w:rsid w:val="0047360D"/>
    <w:rPr>
      <w:sz w:val="24"/>
      <w:szCs w:val="24"/>
      <w:lang w:val="es-ES" w:eastAsia="es-ES"/>
    </w:rPr>
  </w:style>
  <w:style w:type="table" w:customStyle="1" w:styleId="Tablaconcuadrcula4">
    <w:name w:val="Tabla con cuadrícula4"/>
    <w:basedOn w:val="Tablanormal"/>
    <w:next w:val="Tablaconcuadrcula"/>
    <w:uiPriority w:val="59"/>
    <w:rsid w:val="006C4FFB"/>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
    <w:name w:val="Tabla con cuadrícula5"/>
    <w:basedOn w:val="Tablanormal"/>
    <w:next w:val="Tablaconcuadrcula"/>
    <w:uiPriority w:val="39"/>
    <w:rsid w:val="00763AF2"/>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
    <w:name w:val="Tabla con cuadrícula21"/>
    <w:basedOn w:val="Tablanormal"/>
    <w:next w:val="Tablaconcuadrcula"/>
    <w:locked/>
    <w:rsid w:val="00F41044"/>
    <w:rPr>
      <w:sz w:val="22"/>
      <w:szCs w:val="22"/>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rsid w:val="00154839"/>
    <w:rPr>
      <w:rFonts w:ascii="Cambria" w:eastAsia="Cambria"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sid w:val="00EE38F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39"/>
    <w:rsid w:val="0073629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semiHidden/>
    <w:rsid w:val="00D23962"/>
    <w:rPr>
      <w:rFonts w:asciiTheme="majorHAnsi" w:eastAsiaTheme="majorEastAsia" w:hAnsiTheme="majorHAnsi" w:cstheme="majorBidi"/>
      <w:i/>
      <w:iCs/>
      <w:color w:val="2E74B5" w:themeColor="accent1" w:themeShade="BF"/>
      <w:sz w:val="24"/>
      <w:szCs w:val="24"/>
      <w:lang w:val="es-ES" w:eastAsia="es-ES"/>
    </w:rPr>
  </w:style>
  <w:style w:type="paragraph" w:customStyle="1" w:styleId="Ttulo71">
    <w:name w:val="Título 71"/>
    <w:basedOn w:val="Normal"/>
    <w:next w:val="Normal"/>
    <w:unhideWhenUsed/>
    <w:qFormat/>
    <w:rsid w:val="00D23962"/>
    <w:pPr>
      <w:tabs>
        <w:tab w:val="num" w:pos="5040"/>
      </w:tabs>
      <w:spacing w:line="276" w:lineRule="auto"/>
      <w:ind w:left="5040" w:hanging="360"/>
      <w:outlineLvl w:val="6"/>
    </w:pPr>
    <w:rPr>
      <w:rFonts w:ascii="Calibri" w:hAnsi="Calibri"/>
      <w:b/>
      <w:bCs/>
      <w:i/>
      <w:iCs/>
      <w:color w:val="2E74B5"/>
      <w:sz w:val="20"/>
      <w:szCs w:val="20"/>
      <w:lang w:eastAsia="en-US"/>
    </w:rPr>
  </w:style>
  <w:style w:type="paragraph" w:customStyle="1" w:styleId="Ttulo81">
    <w:name w:val="Título 81"/>
    <w:basedOn w:val="Normal"/>
    <w:next w:val="Normal"/>
    <w:unhideWhenUsed/>
    <w:qFormat/>
    <w:rsid w:val="00D23962"/>
    <w:pPr>
      <w:tabs>
        <w:tab w:val="num" w:pos="5760"/>
      </w:tabs>
      <w:spacing w:line="276" w:lineRule="auto"/>
      <w:ind w:left="5760" w:hanging="360"/>
      <w:outlineLvl w:val="7"/>
    </w:pPr>
    <w:rPr>
      <w:rFonts w:ascii="Calibri" w:hAnsi="Calibri"/>
      <w:b/>
      <w:bCs/>
      <w:color w:val="C45911"/>
      <w:sz w:val="20"/>
      <w:szCs w:val="20"/>
      <w:lang w:eastAsia="en-US"/>
    </w:rPr>
  </w:style>
  <w:style w:type="paragraph" w:customStyle="1" w:styleId="Ttulo91">
    <w:name w:val="Título 91"/>
    <w:basedOn w:val="Normal"/>
    <w:next w:val="Normal"/>
    <w:unhideWhenUsed/>
    <w:qFormat/>
    <w:rsid w:val="00D23962"/>
    <w:pPr>
      <w:tabs>
        <w:tab w:val="num" w:pos="6480"/>
      </w:tabs>
      <w:spacing w:line="276" w:lineRule="auto"/>
      <w:ind w:left="6480" w:hanging="180"/>
      <w:outlineLvl w:val="8"/>
    </w:pPr>
    <w:rPr>
      <w:rFonts w:ascii="Calibri" w:hAnsi="Calibri"/>
      <w:b/>
      <w:bCs/>
      <w:i/>
      <w:iCs/>
      <w:color w:val="C45911"/>
      <w:sz w:val="18"/>
      <w:szCs w:val="18"/>
      <w:lang w:eastAsia="en-US"/>
    </w:rPr>
  </w:style>
  <w:style w:type="table" w:customStyle="1" w:styleId="Tablaconcuadrcula9">
    <w:name w:val="Tabla con cuadrícula9"/>
    <w:basedOn w:val="Tablanormal"/>
    <w:next w:val="Tablaconcuadrcula"/>
    <w:locked/>
    <w:rsid w:val="002F6367"/>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rsid w:val="00645C62"/>
    <w:pPr>
      <w:spacing w:after="120"/>
      <w:ind w:left="283"/>
    </w:pPr>
  </w:style>
  <w:style w:type="character" w:customStyle="1" w:styleId="SangradetextonormalCar">
    <w:name w:val="Sangría de texto normal Car"/>
    <w:basedOn w:val="Fuentedeprrafopredeter"/>
    <w:link w:val="Sangradetextonormal"/>
    <w:rsid w:val="00645C62"/>
    <w:rPr>
      <w:sz w:val="24"/>
      <w:szCs w:val="24"/>
      <w:lang w:val="es-ES" w:eastAsia="es-ES"/>
    </w:rPr>
  </w:style>
  <w:style w:type="paragraph" w:customStyle="1" w:styleId="Default">
    <w:name w:val="Default"/>
    <w:rsid w:val="00D65084"/>
    <w:pPr>
      <w:autoSpaceDE w:val="0"/>
      <w:autoSpaceDN w:val="0"/>
      <w:adjustRightInd w:val="0"/>
    </w:pPr>
    <w:rPr>
      <w:rFonts w:ascii="Arial" w:hAnsi="Arial" w:cs="Arial"/>
      <w:color w:val="000000"/>
      <w:sz w:val="24"/>
      <w:szCs w:val="24"/>
    </w:rPr>
  </w:style>
  <w:style w:type="character" w:styleId="Textoennegrita">
    <w:name w:val="Strong"/>
    <w:basedOn w:val="Fuentedeprrafopredeter"/>
    <w:uiPriority w:val="22"/>
    <w:qFormat/>
    <w:rsid w:val="00D65084"/>
    <w:rPr>
      <w:b/>
      <w:bCs/>
    </w:rPr>
  </w:style>
  <w:style w:type="character" w:styleId="Refdenotaalpie">
    <w:name w:val="footnote reference"/>
    <w:unhideWhenUsed/>
    <w:rsid w:val="00215C41"/>
    <w:rPr>
      <w:vertAlign w:val="superscript"/>
    </w:rPr>
  </w:style>
  <w:style w:type="table" w:customStyle="1" w:styleId="Tablaconcuadrcula10">
    <w:name w:val="Tabla con cuadrícula10"/>
    <w:basedOn w:val="Tablanormal"/>
    <w:next w:val="Tablaconcuadrcula"/>
    <w:uiPriority w:val="39"/>
    <w:rsid w:val="00BE62EA"/>
    <w:rPr>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ulo72">
    <w:name w:val="Título 72"/>
    <w:basedOn w:val="Normal"/>
    <w:next w:val="Normal"/>
    <w:semiHidden/>
    <w:unhideWhenUsed/>
    <w:qFormat/>
    <w:rsid w:val="008D187C"/>
    <w:pPr>
      <w:keepNext/>
      <w:keepLines/>
      <w:spacing w:before="200"/>
      <w:outlineLvl w:val="6"/>
    </w:pPr>
    <w:rPr>
      <w:rFonts w:ascii="Cambria" w:hAnsi="Cambria"/>
      <w:i/>
      <w:iCs/>
      <w:color w:val="404040"/>
      <w:sz w:val="20"/>
      <w:szCs w:val="20"/>
      <w:lang w:val="es-CR"/>
    </w:rPr>
  </w:style>
  <w:style w:type="character" w:customStyle="1" w:styleId="Ttulo8Car">
    <w:name w:val="Título 8 Car"/>
    <w:basedOn w:val="Fuentedeprrafopredeter"/>
    <w:link w:val="Ttulo8"/>
    <w:rsid w:val="008D187C"/>
    <w:rPr>
      <w:i/>
      <w:iCs/>
      <w:sz w:val="24"/>
      <w:szCs w:val="24"/>
      <w:lang w:eastAsia="es-ES"/>
    </w:rPr>
  </w:style>
  <w:style w:type="numbering" w:customStyle="1" w:styleId="Sinlista1">
    <w:name w:val="Sin lista1"/>
    <w:next w:val="Sinlista"/>
    <w:uiPriority w:val="99"/>
    <w:semiHidden/>
    <w:unhideWhenUsed/>
    <w:rsid w:val="008D187C"/>
  </w:style>
  <w:style w:type="character" w:customStyle="1" w:styleId="Ttulo6Car">
    <w:name w:val="Título 6 Car"/>
    <w:basedOn w:val="Fuentedeprrafopredeter"/>
    <w:link w:val="Ttulo6"/>
    <w:rsid w:val="008D187C"/>
    <w:rPr>
      <w:rFonts w:ascii="Arial" w:hAnsi="Arial" w:cs="Arial"/>
      <w:b/>
      <w:sz w:val="24"/>
      <w:lang w:val="es-ES" w:eastAsia="es-ES"/>
    </w:rPr>
  </w:style>
  <w:style w:type="character" w:customStyle="1" w:styleId="Ttulo7Car">
    <w:name w:val="Título 7 Car"/>
    <w:basedOn w:val="Fuentedeprrafopredeter"/>
    <w:link w:val="Ttulo7"/>
    <w:semiHidden/>
    <w:rsid w:val="008D187C"/>
    <w:rPr>
      <w:rFonts w:ascii="Cambria" w:eastAsia="Times New Roman" w:hAnsi="Cambria" w:cs="Times New Roman"/>
      <w:i/>
      <w:iCs/>
      <w:color w:val="404040"/>
      <w:lang w:eastAsia="es-ES"/>
    </w:rPr>
  </w:style>
  <w:style w:type="paragraph" w:styleId="Ttulo">
    <w:name w:val="Title"/>
    <w:basedOn w:val="Normal"/>
    <w:link w:val="TtuloCar"/>
    <w:qFormat/>
    <w:rsid w:val="008D187C"/>
    <w:pPr>
      <w:jc w:val="center"/>
    </w:pPr>
    <w:rPr>
      <w:rFonts w:ascii="Arial" w:hAnsi="Arial"/>
      <w:b/>
      <w:sz w:val="22"/>
      <w:szCs w:val="20"/>
    </w:rPr>
  </w:style>
  <w:style w:type="character" w:customStyle="1" w:styleId="TtuloCar">
    <w:name w:val="Título Car"/>
    <w:basedOn w:val="Fuentedeprrafopredeter"/>
    <w:link w:val="Ttulo"/>
    <w:rsid w:val="008D187C"/>
    <w:rPr>
      <w:rFonts w:ascii="Arial" w:hAnsi="Arial"/>
      <w:b/>
      <w:sz w:val="22"/>
      <w:lang w:val="es-ES" w:eastAsia="es-ES"/>
    </w:rPr>
  </w:style>
  <w:style w:type="paragraph" w:styleId="Textodebloque">
    <w:name w:val="Block Text"/>
    <w:basedOn w:val="Normal"/>
    <w:rsid w:val="008D187C"/>
    <w:pPr>
      <w:ind w:left="1440" w:right="-136" w:hanging="1440"/>
      <w:jc w:val="both"/>
    </w:pPr>
    <w:rPr>
      <w:rFonts w:ascii="Arial" w:hAnsi="Arial" w:cs="Arial"/>
      <w:b/>
      <w:sz w:val="22"/>
      <w:szCs w:val="22"/>
      <w:lang w:val="es-CR"/>
    </w:rPr>
  </w:style>
  <w:style w:type="paragraph" w:styleId="Descripcin">
    <w:name w:val="caption"/>
    <w:basedOn w:val="Normal"/>
    <w:next w:val="Normal"/>
    <w:qFormat/>
    <w:rsid w:val="008D187C"/>
    <w:rPr>
      <w:rFonts w:ascii="Arial" w:hAnsi="Arial" w:cs="Arial"/>
      <w:sz w:val="20"/>
      <w:szCs w:val="20"/>
    </w:rPr>
  </w:style>
  <w:style w:type="paragraph" w:customStyle="1" w:styleId="Nmerodepgina1">
    <w:name w:val="Número de página1"/>
    <w:basedOn w:val="Normal"/>
    <w:next w:val="Normal"/>
    <w:rsid w:val="008D187C"/>
    <w:rPr>
      <w:rFonts w:ascii="CG Times (W1)" w:hAnsi="CG Times (W1)"/>
      <w:sz w:val="20"/>
      <w:szCs w:val="20"/>
      <w:lang w:val="es-CR"/>
    </w:rPr>
  </w:style>
  <w:style w:type="character" w:customStyle="1" w:styleId="EncabezadoCar">
    <w:name w:val="Encabezado Car"/>
    <w:basedOn w:val="Fuentedeprrafopredeter"/>
    <w:link w:val="Encabezado"/>
    <w:uiPriority w:val="99"/>
    <w:rsid w:val="008D187C"/>
    <w:rPr>
      <w:rFonts w:ascii="Arial" w:hAnsi="Arial" w:cs="Arial"/>
      <w:i/>
      <w:sz w:val="16"/>
      <w:lang w:val="es-ES" w:eastAsia="es-ES"/>
    </w:rPr>
  </w:style>
  <w:style w:type="paragraph" w:styleId="Listaconvietas">
    <w:name w:val="List Bullet"/>
    <w:basedOn w:val="Normal"/>
    <w:rsid w:val="008D187C"/>
    <w:pPr>
      <w:numPr>
        <w:numId w:val="2"/>
      </w:numPr>
    </w:pPr>
    <w:rPr>
      <w:lang w:val="es-CR"/>
    </w:rPr>
  </w:style>
  <w:style w:type="paragraph" w:customStyle="1" w:styleId="Body">
    <w:name w:val="Body"/>
    <w:qFormat/>
    <w:rsid w:val="008D187C"/>
    <w:rPr>
      <w:rFonts w:ascii="Helvetica" w:eastAsia="ヒラギノ角ゴ Pro W3" w:hAnsi="Helvetica"/>
      <w:color w:val="000000"/>
      <w:sz w:val="24"/>
      <w:lang w:val="en-US"/>
    </w:rPr>
  </w:style>
  <w:style w:type="character" w:styleId="Nmerodepgina">
    <w:name w:val="page number"/>
    <w:basedOn w:val="Fuentedeprrafopredeter"/>
    <w:rsid w:val="008D187C"/>
  </w:style>
  <w:style w:type="paragraph" w:customStyle="1" w:styleId="Prrafodelista1">
    <w:name w:val="Párrafo de lista1"/>
    <w:basedOn w:val="Normal"/>
    <w:rsid w:val="008D187C"/>
    <w:pPr>
      <w:ind w:left="720"/>
      <w:contextualSpacing/>
    </w:pPr>
    <w:rPr>
      <w:rFonts w:eastAsia="Calibri"/>
      <w:lang w:val="es-CR"/>
    </w:rPr>
  </w:style>
  <w:style w:type="character" w:styleId="Hipervnculo">
    <w:name w:val="Hyperlink"/>
    <w:basedOn w:val="Fuentedeprrafopredeter"/>
    <w:uiPriority w:val="99"/>
    <w:rsid w:val="008D187C"/>
    <w:rPr>
      <w:color w:val="0000FF"/>
      <w:u w:val="single"/>
    </w:rPr>
  </w:style>
  <w:style w:type="character" w:customStyle="1" w:styleId="estilo61">
    <w:name w:val="estilo61"/>
    <w:basedOn w:val="Fuentedeprrafopredeter"/>
    <w:rsid w:val="008D187C"/>
    <w:rPr>
      <w:rFonts w:ascii="Verdana" w:hAnsi="Verdana" w:hint="default"/>
    </w:rPr>
  </w:style>
  <w:style w:type="paragraph" w:styleId="Sangra2detindependiente">
    <w:name w:val="Body Text Indent 2"/>
    <w:basedOn w:val="Normal"/>
    <w:link w:val="Sangra2detindependienteCar"/>
    <w:rsid w:val="008D187C"/>
    <w:pPr>
      <w:spacing w:after="120" w:line="480" w:lineRule="auto"/>
      <w:ind w:left="283"/>
    </w:pPr>
    <w:rPr>
      <w:sz w:val="20"/>
      <w:szCs w:val="20"/>
      <w:lang w:val="es-CR"/>
    </w:rPr>
  </w:style>
  <w:style w:type="character" w:customStyle="1" w:styleId="Sangra2detindependienteCar">
    <w:name w:val="Sangría 2 de t. independiente Car"/>
    <w:basedOn w:val="Fuentedeprrafopredeter"/>
    <w:link w:val="Sangra2detindependiente"/>
    <w:rsid w:val="008D187C"/>
    <w:rPr>
      <w:lang w:eastAsia="es-ES"/>
    </w:rPr>
  </w:style>
  <w:style w:type="paragraph" w:styleId="Sangra3detindependiente">
    <w:name w:val="Body Text Indent 3"/>
    <w:basedOn w:val="Normal"/>
    <w:link w:val="Sangra3detindependienteCar"/>
    <w:rsid w:val="008D187C"/>
    <w:pPr>
      <w:spacing w:after="120"/>
      <w:ind w:left="283"/>
    </w:pPr>
    <w:rPr>
      <w:rFonts w:eastAsia="MS Mincho"/>
      <w:sz w:val="16"/>
      <w:szCs w:val="16"/>
    </w:rPr>
  </w:style>
  <w:style w:type="character" w:customStyle="1" w:styleId="Sangra3detindependienteCar">
    <w:name w:val="Sangría 3 de t. independiente Car"/>
    <w:basedOn w:val="Fuentedeprrafopredeter"/>
    <w:link w:val="Sangra3detindependiente"/>
    <w:rsid w:val="008D187C"/>
    <w:rPr>
      <w:rFonts w:eastAsia="MS Mincho"/>
      <w:sz w:val="16"/>
      <w:szCs w:val="16"/>
      <w:lang w:val="es-ES" w:eastAsia="es-ES"/>
    </w:rPr>
  </w:style>
  <w:style w:type="paragraph" w:styleId="Asuntodelcomentario">
    <w:name w:val="annotation subject"/>
    <w:basedOn w:val="Textocomentario"/>
    <w:next w:val="Textocomentario"/>
    <w:link w:val="AsuntodelcomentarioCar"/>
    <w:unhideWhenUsed/>
    <w:rsid w:val="008D187C"/>
    <w:pPr>
      <w:spacing w:after="0"/>
      <w:jc w:val="left"/>
    </w:pPr>
    <w:rPr>
      <w:b/>
      <w:bCs/>
      <w:lang w:val="es-CR"/>
    </w:rPr>
  </w:style>
  <w:style w:type="character" w:customStyle="1" w:styleId="AsuntodelcomentarioCar">
    <w:name w:val="Asunto del comentario Car"/>
    <w:basedOn w:val="TextocomentarioCar"/>
    <w:link w:val="Asuntodelcomentario"/>
    <w:rsid w:val="008D187C"/>
    <w:rPr>
      <w:b/>
      <w:bCs/>
      <w:lang w:val="es-ES_tradnl" w:eastAsia="es-ES"/>
    </w:rPr>
  </w:style>
  <w:style w:type="table" w:customStyle="1" w:styleId="TableGrid">
    <w:name w:val="TableGrid"/>
    <w:rsid w:val="008D187C"/>
    <w:rPr>
      <w:rFonts w:ascii="Calibri" w:hAnsi="Calibri"/>
      <w:sz w:val="22"/>
      <w:szCs w:val="22"/>
    </w:rPr>
    <w:tblPr>
      <w:tblCellMar>
        <w:top w:w="0" w:type="dxa"/>
        <w:left w:w="0" w:type="dxa"/>
        <w:bottom w:w="0" w:type="dxa"/>
        <w:right w:w="0" w:type="dxa"/>
      </w:tblCellMar>
    </w:tblPr>
  </w:style>
  <w:style w:type="character" w:styleId="Hipervnculovisitado">
    <w:name w:val="FollowedHyperlink"/>
    <w:basedOn w:val="Fuentedeprrafopredeter"/>
    <w:uiPriority w:val="99"/>
    <w:unhideWhenUsed/>
    <w:rsid w:val="008D187C"/>
    <w:rPr>
      <w:color w:val="800080"/>
      <w:u w:val="single"/>
    </w:rPr>
  </w:style>
  <w:style w:type="paragraph" w:customStyle="1" w:styleId="msonormal0">
    <w:name w:val="msonormal"/>
    <w:basedOn w:val="Normal"/>
    <w:rsid w:val="008D187C"/>
    <w:pPr>
      <w:spacing w:before="100" w:beforeAutospacing="1" w:after="100" w:afterAutospacing="1"/>
    </w:pPr>
    <w:rPr>
      <w:lang w:val="es-CR" w:eastAsia="es-CR"/>
    </w:rPr>
  </w:style>
  <w:style w:type="paragraph" w:customStyle="1" w:styleId="xl63">
    <w:name w:val="xl63"/>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64">
    <w:name w:val="xl64"/>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65">
    <w:name w:val="xl65"/>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66">
    <w:name w:val="xl66"/>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8"/>
      <w:szCs w:val="18"/>
      <w:lang w:val="es-CR" w:eastAsia="es-CR"/>
    </w:rPr>
  </w:style>
  <w:style w:type="paragraph" w:customStyle="1" w:styleId="xl67">
    <w:name w:val="xl67"/>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68">
    <w:name w:val="xl68"/>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69">
    <w:name w:val="xl69"/>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70">
    <w:name w:val="xl70"/>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71">
    <w:name w:val="xl71"/>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72">
    <w:name w:val="xl72"/>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73">
    <w:name w:val="xl73"/>
    <w:basedOn w:val="Normal"/>
    <w:rsid w:val="008D187C"/>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color w:val="000000"/>
      <w:sz w:val="18"/>
      <w:szCs w:val="18"/>
      <w:lang w:val="es-CR" w:eastAsia="es-CR"/>
    </w:rPr>
  </w:style>
  <w:style w:type="paragraph" w:customStyle="1" w:styleId="xl74">
    <w:name w:val="xl74"/>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75">
    <w:name w:val="xl75"/>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76">
    <w:name w:val="xl76"/>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77">
    <w:name w:val="xl77"/>
    <w:basedOn w:val="Normal"/>
    <w:rsid w:val="008D187C"/>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78">
    <w:name w:val="xl78"/>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79">
    <w:name w:val="xl79"/>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80">
    <w:name w:val="xl80"/>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81">
    <w:name w:val="xl81"/>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82">
    <w:name w:val="xl82"/>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83">
    <w:name w:val="xl83"/>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84">
    <w:name w:val="xl84"/>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85">
    <w:name w:val="xl85"/>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86">
    <w:name w:val="xl86"/>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87">
    <w:name w:val="xl87"/>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88">
    <w:name w:val="xl88"/>
    <w:basedOn w:val="Normal"/>
    <w:rsid w:val="008D187C"/>
    <w:pPr>
      <w:spacing w:before="100" w:beforeAutospacing="1" w:after="100" w:afterAutospacing="1"/>
    </w:pPr>
    <w:rPr>
      <w:rFonts w:ascii="Arial" w:hAnsi="Arial" w:cs="Arial"/>
      <w:sz w:val="18"/>
      <w:szCs w:val="18"/>
      <w:lang w:val="es-CR" w:eastAsia="es-CR"/>
    </w:rPr>
  </w:style>
  <w:style w:type="paragraph" w:customStyle="1" w:styleId="xl89">
    <w:name w:val="xl89"/>
    <w:basedOn w:val="Normal"/>
    <w:rsid w:val="008D187C"/>
    <w:pPr>
      <w:pBdr>
        <w:top w:val="single" w:sz="4" w:space="0" w:color="auto"/>
        <w:left w:val="single" w:sz="4" w:space="0" w:color="auto"/>
      </w:pBdr>
      <w:spacing w:before="100" w:beforeAutospacing="1" w:after="100" w:afterAutospacing="1"/>
      <w:jc w:val="center"/>
      <w:textAlignment w:val="center"/>
    </w:pPr>
    <w:rPr>
      <w:rFonts w:ascii="Arial" w:hAnsi="Arial" w:cs="Arial"/>
      <w:b/>
      <w:bCs/>
      <w:sz w:val="18"/>
      <w:szCs w:val="18"/>
      <w:lang w:val="es-CR" w:eastAsia="es-CR"/>
    </w:rPr>
  </w:style>
  <w:style w:type="paragraph" w:customStyle="1" w:styleId="xl90">
    <w:name w:val="xl90"/>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18"/>
      <w:szCs w:val="18"/>
      <w:lang w:val="es-CR" w:eastAsia="es-CR"/>
    </w:rPr>
  </w:style>
  <w:style w:type="paragraph" w:customStyle="1" w:styleId="xl91">
    <w:name w:val="xl91"/>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18"/>
      <w:szCs w:val="18"/>
      <w:lang w:val="es-CR" w:eastAsia="es-CR"/>
    </w:rPr>
  </w:style>
  <w:style w:type="paragraph" w:customStyle="1" w:styleId="xl92">
    <w:name w:val="xl92"/>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93">
    <w:name w:val="xl93"/>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94">
    <w:name w:val="xl94"/>
    <w:basedOn w:val="Normal"/>
    <w:rsid w:val="008D187C"/>
    <w:pPr>
      <w:spacing w:before="100" w:beforeAutospacing="1" w:after="100" w:afterAutospacing="1"/>
      <w:textAlignment w:val="center"/>
    </w:pPr>
    <w:rPr>
      <w:rFonts w:ascii="Arial" w:hAnsi="Arial" w:cs="Arial"/>
      <w:sz w:val="18"/>
      <w:szCs w:val="18"/>
      <w:lang w:val="es-CR" w:eastAsia="es-CR"/>
    </w:rPr>
  </w:style>
  <w:style w:type="paragraph" w:customStyle="1" w:styleId="xl95">
    <w:name w:val="xl95"/>
    <w:basedOn w:val="Normal"/>
    <w:rsid w:val="008D187C"/>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96">
    <w:name w:val="xl96"/>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8"/>
      <w:szCs w:val="18"/>
      <w:lang w:val="es-CR" w:eastAsia="es-CR"/>
    </w:rPr>
  </w:style>
  <w:style w:type="paragraph" w:customStyle="1" w:styleId="xl97">
    <w:name w:val="xl97"/>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8"/>
      <w:szCs w:val="18"/>
      <w:lang w:val="es-CR" w:eastAsia="es-CR"/>
    </w:rPr>
  </w:style>
  <w:style w:type="paragraph" w:customStyle="1" w:styleId="xl98">
    <w:name w:val="xl98"/>
    <w:basedOn w:val="Normal"/>
    <w:rsid w:val="008D187C"/>
    <w:pPr>
      <w:spacing w:before="100" w:beforeAutospacing="1" w:after="100" w:afterAutospacing="1"/>
      <w:jc w:val="center"/>
      <w:textAlignment w:val="center"/>
    </w:pPr>
    <w:rPr>
      <w:rFonts w:ascii="Arial" w:hAnsi="Arial" w:cs="Arial"/>
      <w:b/>
      <w:bCs/>
      <w:sz w:val="18"/>
      <w:szCs w:val="18"/>
      <w:lang w:val="es-CR" w:eastAsia="es-CR"/>
    </w:rPr>
  </w:style>
  <w:style w:type="paragraph" w:customStyle="1" w:styleId="xl99">
    <w:name w:val="xl99"/>
    <w:basedOn w:val="Normal"/>
    <w:rsid w:val="008D187C"/>
    <w:pPr>
      <w:spacing w:before="100" w:beforeAutospacing="1" w:after="100" w:afterAutospacing="1"/>
      <w:jc w:val="center"/>
      <w:textAlignment w:val="center"/>
    </w:pPr>
    <w:rPr>
      <w:rFonts w:ascii="Arial" w:hAnsi="Arial" w:cs="Arial"/>
      <w:sz w:val="18"/>
      <w:szCs w:val="18"/>
      <w:lang w:val="es-CR" w:eastAsia="es-CR"/>
    </w:rPr>
  </w:style>
  <w:style w:type="paragraph" w:customStyle="1" w:styleId="xl100">
    <w:name w:val="xl100"/>
    <w:basedOn w:val="Normal"/>
    <w:rsid w:val="008D187C"/>
    <w:pPr>
      <w:spacing w:before="100" w:beforeAutospacing="1" w:after="100" w:afterAutospacing="1"/>
      <w:jc w:val="center"/>
    </w:pPr>
    <w:rPr>
      <w:rFonts w:ascii="Arial" w:hAnsi="Arial" w:cs="Arial"/>
      <w:sz w:val="18"/>
      <w:szCs w:val="18"/>
      <w:lang w:val="es-CR" w:eastAsia="es-CR"/>
    </w:rPr>
  </w:style>
  <w:style w:type="paragraph" w:customStyle="1" w:styleId="xl101">
    <w:name w:val="xl101"/>
    <w:basedOn w:val="Normal"/>
    <w:rsid w:val="008D187C"/>
    <w:pPr>
      <w:spacing w:before="100" w:beforeAutospacing="1" w:after="100" w:afterAutospacing="1"/>
      <w:jc w:val="center"/>
      <w:textAlignment w:val="center"/>
    </w:pPr>
    <w:rPr>
      <w:rFonts w:ascii="Arial" w:hAnsi="Arial" w:cs="Arial"/>
      <w:sz w:val="18"/>
      <w:szCs w:val="18"/>
      <w:lang w:val="es-CR" w:eastAsia="es-CR"/>
    </w:rPr>
  </w:style>
  <w:style w:type="paragraph" w:customStyle="1" w:styleId="xl102">
    <w:name w:val="xl102"/>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8"/>
      <w:szCs w:val="18"/>
      <w:lang w:val="es-CR" w:eastAsia="es-CR"/>
    </w:rPr>
  </w:style>
  <w:style w:type="paragraph" w:customStyle="1" w:styleId="xl103">
    <w:name w:val="xl103"/>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104">
    <w:name w:val="xl104"/>
    <w:basedOn w:val="Normal"/>
    <w:rsid w:val="008D187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8"/>
      <w:szCs w:val="18"/>
      <w:lang w:val="es-CR" w:eastAsia="es-CR"/>
    </w:rPr>
  </w:style>
  <w:style w:type="paragraph" w:customStyle="1" w:styleId="xl105">
    <w:name w:val="xl105"/>
    <w:basedOn w:val="Normal"/>
    <w:rsid w:val="008D187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both"/>
      <w:textAlignment w:val="center"/>
    </w:pPr>
    <w:rPr>
      <w:rFonts w:ascii="Arial" w:hAnsi="Arial" w:cs="Arial"/>
      <w:sz w:val="18"/>
      <w:szCs w:val="18"/>
      <w:lang w:val="es-CR" w:eastAsia="es-CR"/>
    </w:rPr>
  </w:style>
  <w:style w:type="paragraph" w:customStyle="1" w:styleId="xl106">
    <w:name w:val="xl106"/>
    <w:basedOn w:val="Normal"/>
    <w:rsid w:val="008D187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both"/>
      <w:textAlignment w:val="center"/>
    </w:pPr>
    <w:rPr>
      <w:rFonts w:ascii="Arial" w:hAnsi="Arial" w:cs="Arial"/>
      <w:sz w:val="18"/>
      <w:szCs w:val="18"/>
      <w:lang w:val="es-CR" w:eastAsia="es-CR"/>
    </w:rPr>
  </w:style>
  <w:style w:type="paragraph" w:customStyle="1" w:styleId="xl107">
    <w:name w:val="xl107"/>
    <w:basedOn w:val="Normal"/>
    <w:rsid w:val="008D187C"/>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jc w:val="center"/>
      <w:textAlignment w:val="center"/>
    </w:pPr>
    <w:rPr>
      <w:rFonts w:ascii="Arial" w:hAnsi="Arial" w:cs="Arial"/>
      <w:sz w:val="18"/>
      <w:szCs w:val="18"/>
      <w:lang w:val="es-CR" w:eastAsia="es-CR"/>
    </w:rPr>
  </w:style>
  <w:style w:type="paragraph" w:customStyle="1" w:styleId="xl108">
    <w:name w:val="xl108"/>
    <w:basedOn w:val="Normal"/>
    <w:rsid w:val="008D187C"/>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jc w:val="center"/>
      <w:textAlignment w:val="center"/>
    </w:pPr>
    <w:rPr>
      <w:rFonts w:ascii="Arial" w:hAnsi="Arial" w:cs="Arial"/>
      <w:sz w:val="18"/>
      <w:szCs w:val="18"/>
      <w:lang w:val="es-CR" w:eastAsia="es-CR"/>
    </w:rPr>
  </w:style>
  <w:style w:type="paragraph" w:customStyle="1" w:styleId="xl109">
    <w:name w:val="xl109"/>
    <w:basedOn w:val="Normal"/>
    <w:rsid w:val="008D187C"/>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textAlignment w:val="center"/>
    </w:pPr>
    <w:rPr>
      <w:rFonts w:ascii="Arial" w:hAnsi="Arial" w:cs="Arial"/>
      <w:sz w:val="18"/>
      <w:szCs w:val="18"/>
      <w:lang w:val="es-CR" w:eastAsia="es-CR"/>
    </w:rPr>
  </w:style>
  <w:style w:type="paragraph" w:customStyle="1" w:styleId="xl110">
    <w:name w:val="xl110"/>
    <w:basedOn w:val="Normal"/>
    <w:rsid w:val="008D187C"/>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textAlignment w:val="center"/>
    </w:pPr>
    <w:rPr>
      <w:rFonts w:ascii="Arial" w:hAnsi="Arial" w:cs="Arial"/>
      <w:color w:val="000000"/>
      <w:sz w:val="18"/>
      <w:szCs w:val="18"/>
      <w:lang w:val="es-CR" w:eastAsia="es-CR"/>
    </w:rPr>
  </w:style>
  <w:style w:type="paragraph" w:customStyle="1" w:styleId="xl111">
    <w:name w:val="xl111"/>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18"/>
      <w:szCs w:val="18"/>
      <w:lang w:val="es-CR" w:eastAsia="es-CR"/>
    </w:rPr>
  </w:style>
  <w:style w:type="paragraph" w:customStyle="1" w:styleId="xl112">
    <w:name w:val="xl112"/>
    <w:basedOn w:val="Normal"/>
    <w:rsid w:val="008D187C"/>
    <w:pPr>
      <w:pBdr>
        <w:left w:val="single" w:sz="4" w:space="0" w:color="auto"/>
        <w:right w:val="single" w:sz="4" w:space="0" w:color="auto"/>
      </w:pBdr>
      <w:spacing w:before="100" w:beforeAutospacing="1" w:after="100" w:afterAutospacing="1"/>
      <w:jc w:val="center"/>
      <w:textAlignment w:val="top"/>
    </w:pPr>
    <w:rPr>
      <w:rFonts w:ascii="Arial" w:hAnsi="Arial" w:cs="Arial"/>
      <w:sz w:val="18"/>
      <w:szCs w:val="18"/>
      <w:lang w:val="es-CR" w:eastAsia="es-CR"/>
    </w:rPr>
  </w:style>
  <w:style w:type="paragraph" w:customStyle="1" w:styleId="xl113">
    <w:name w:val="xl113"/>
    <w:basedOn w:val="Normal"/>
    <w:rsid w:val="008D187C"/>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lang w:val="es-CR" w:eastAsia="es-CR"/>
    </w:rPr>
  </w:style>
  <w:style w:type="paragraph" w:customStyle="1" w:styleId="xl114">
    <w:name w:val="xl114"/>
    <w:basedOn w:val="Normal"/>
    <w:rsid w:val="008D187C"/>
    <w:pPr>
      <w:pBdr>
        <w:top w:val="single" w:sz="4" w:space="0" w:color="auto"/>
        <w:left w:val="single" w:sz="4" w:space="0" w:color="auto"/>
        <w:bottom w:val="single" w:sz="4" w:space="0" w:color="auto"/>
        <w:right w:val="single" w:sz="4" w:space="0" w:color="auto"/>
      </w:pBdr>
      <w:shd w:val="clear" w:color="000000" w:fill="2F75B5"/>
      <w:spacing w:before="100" w:beforeAutospacing="1" w:after="100" w:afterAutospacing="1"/>
      <w:jc w:val="center"/>
      <w:textAlignment w:val="center"/>
    </w:pPr>
    <w:rPr>
      <w:rFonts w:ascii="Arial" w:hAnsi="Arial" w:cs="Arial"/>
      <w:b/>
      <w:bCs/>
      <w:color w:val="FFFFFF"/>
      <w:sz w:val="18"/>
      <w:szCs w:val="18"/>
      <w:lang w:val="es-CR" w:eastAsia="es-CR"/>
    </w:rPr>
  </w:style>
  <w:style w:type="paragraph" w:customStyle="1" w:styleId="xl115">
    <w:name w:val="xl115"/>
    <w:basedOn w:val="Normal"/>
    <w:rsid w:val="008D187C"/>
    <w:pPr>
      <w:pBdr>
        <w:top w:val="single" w:sz="4" w:space="0" w:color="auto"/>
        <w:left w:val="single" w:sz="4" w:space="0" w:color="auto"/>
        <w:bottom w:val="single" w:sz="4" w:space="0" w:color="auto"/>
        <w:right w:val="single" w:sz="4" w:space="0" w:color="auto"/>
      </w:pBdr>
      <w:shd w:val="clear" w:color="000000" w:fill="2F75B5"/>
      <w:spacing w:before="100" w:beforeAutospacing="1" w:after="100" w:afterAutospacing="1"/>
      <w:jc w:val="center"/>
      <w:textAlignment w:val="center"/>
    </w:pPr>
    <w:rPr>
      <w:rFonts w:ascii="Arial" w:hAnsi="Arial" w:cs="Arial"/>
      <w:b/>
      <w:bCs/>
      <w:color w:val="FFFFFF"/>
      <w:sz w:val="18"/>
      <w:szCs w:val="18"/>
      <w:lang w:val="es-CR" w:eastAsia="es-CR"/>
    </w:rPr>
  </w:style>
  <w:style w:type="paragraph" w:customStyle="1" w:styleId="xl116">
    <w:name w:val="xl116"/>
    <w:basedOn w:val="Normal"/>
    <w:rsid w:val="008D187C"/>
    <w:pPr>
      <w:pBdr>
        <w:top w:val="single" w:sz="4" w:space="0" w:color="auto"/>
        <w:left w:val="single" w:sz="4" w:space="0" w:color="auto"/>
        <w:bottom w:val="single" w:sz="4" w:space="0" w:color="auto"/>
        <w:right w:val="single" w:sz="4" w:space="0" w:color="auto"/>
      </w:pBdr>
      <w:shd w:val="clear" w:color="000000" w:fill="2F75B5"/>
      <w:spacing w:before="100" w:beforeAutospacing="1" w:after="100" w:afterAutospacing="1"/>
      <w:jc w:val="center"/>
      <w:textAlignment w:val="center"/>
    </w:pPr>
    <w:rPr>
      <w:rFonts w:ascii="Arial" w:hAnsi="Arial" w:cs="Arial"/>
      <w:b/>
      <w:bCs/>
      <w:color w:val="FFFFFF"/>
      <w:sz w:val="18"/>
      <w:szCs w:val="18"/>
      <w:lang w:val="es-CR" w:eastAsia="es-CR"/>
    </w:rPr>
  </w:style>
  <w:style w:type="paragraph" w:customStyle="1" w:styleId="xl117">
    <w:name w:val="xl117"/>
    <w:basedOn w:val="Normal"/>
    <w:rsid w:val="008D187C"/>
    <w:pPr>
      <w:pBdr>
        <w:top w:val="single" w:sz="4" w:space="0" w:color="auto"/>
        <w:left w:val="single" w:sz="4" w:space="0" w:color="auto"/>
        <w:bottom w:val="single" w:sz="4" w:space="0" w:color="auto"/>
        <w:right w:val="single" w:sz="4" w:space="0" w:color="auto"/>
      </w:pBdr>
      <w:shd w:val="clear" w:color="000000" w:fill="2F75B5"/>
      <w:spacing w:before="100" w:beforeAutospacing="1" w:after="100" w:afterAutospacing="1"/>
      <w:jc w:val="center"/>
      <w:textAlignment w:val="center"/>
    </w:pPr>
    <w:rPr>
      <w:rFonts w:ascii="Arial" w:hAnsi="Arial" w:cs="Arial"/>
      <w:b/>
      <w:bCs/>
      <w:color w:val="FFFFFF"/>
      <w:sz w:val="18"/>
      <w:szCs w:val="18"/>
      <w:lang w:val="es-CR" w:eastAsia="es-CR"/>
    </w:rPr>
  </w:style>
  <w:style w:type="paragraph" w:customStyle="1" w:styleId="font5">
    <w:name w:val="font5"/>
    <w:basedOn w:val="Normal"/>
    <w:rsid w:val="008D187C"/>
    <w:pPr>
      <w:spacing w:before="100" w:beforeAutospacing="1" w:after="100" w:afterAutospacing="1"/>
    </w:pPr>
    <w:rPr>
      <w:rFonts w:ascii="Arial" w:hAnsi="Arial" w:cs="Arial"/>
      <w:sz w:val="18"/>
      <w:szCs w:val="18"/>
      <w:lang w:val="es-CR" w:eastAsia="es-CR"/>
    </w:rPr>
  </w:style>
  <w:style w:type="paragraph" w:customStyle="1" w:styleId="font6">
    <w:name w:val="font6"/>
    <w:basedOn w:val="Normal"/>
    <w:rsid w:val="008D187C"/>
    <w:pPr>
      <w:spacing w:before="100" w:beforeAutospacing="1" w:after="100" w:afterAutospacing="1"/>
    </w:pPr>
    <w:rPr>
      <w:rFonts w:ascii="Arial" w:hAnsi="Arial" w:cs="Arial"/>
      <w:b/>
      <w:bCs/>
      <w:sz w:val="18"/>
      <w:szCs w:val="18"/>
      <w:lang w:val="es-CR" w:eastAsia="es-CR"/>
    </w:rPr>
  </w:style>
  <w:style w:type="character" w:customStyle="1" w:styleId="Ttulo7Car1">
    <w:name w:val="Título 7 Car1"/>
    <w:basedOn w:val="Fuentedeprrafopredeter"/>
    <w:semiHidden/>
    <w:rsid w:val="008D187C"/>
    <w:rPr>
      <w:rFonts w:asciiTheme="majorHAnsi" w:eastAsiaTheme="majorEastAsia" w:hAnsiTheme="majorHAnsi" w:cstheme="majorBidi"/>
      <w:i/>
      <w:iCs/>
      <w:color w:val="1F4D78" w:themeColor="accent1" w:themeShade="7F"/>
      <w:sz w:val="24"/>
      <w:szCs w:val="24"/>
      <w:lang w:val="es-ES" w:eastAsia="es-ES"/>
    </w:rPr>
  </w:style>
  <w:style w:type="table" w:customStyle="1" w:styleId="Tablaconcuadrcula101">
    <w:name w:val="Tabla con cuadrícula101"/>
    <w:basedOn w:val="Tablanormal"/>
    <w:next w:val="Tablaconcuadrcula"/>
    <w:uiPriority w:val="39"/>
    <w:rsid w:val="00C90F7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uiPriority w:val="39"/>
    <w:rsid w:val="00700F21"/>
    <w:pPr>
      <w:pBdr>
        <w:top w:val="nil"/>
        <w:left w:val="nil"/>
        <w:bottom w:val="nil"/>
        <w:right w:val="nil"/>
        <w:between w:val="nil"/>
      </w:pBdr>
    </w:pPr>
    <w:rPr>
      <w:rFonts w:ascii="Calibri" w:eastAsia="Calibri" w:hAnsi="Calibri" w:cs="Calibri"/>
      <w:color w:val="00000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15641">
      <w:bodyDiv w:val="1"/>
      <w:marLeft w:val="0"/>
      <w:marRight w:val="0"/>
      <w:marTop w:val="0"/>
      <w:marBottom w:val="0"/>
      <w:divBdr>
        <w:top w:val="none" w:sz="0" w:space="0" w:color="auto"/>
        <w:left w:val="none" w:sz="0" w:space="0" w:color="auto"/>
        <w:bottom w:val="none" w:sz="0" w:space="0" w:color="auto"/>
        <w:right w:val="none" w:sz="0" w:space="0" w:color="auto"/>
      </w:divBdr>
    </w:div>
    <w:div w:id="53625658">
      <w:bodyDiv w:val="1"/>
      <w:marLeft w:val="0"/>
      <w:marRight w:val="0"/>
      <w:marTop w:val="0"/>
      <w:marBottom w:val="0"/>
      <w:divBdr>
        <w:top w:val="none" w:sz="0" w:space="0" w:color="auto"/>
        <w:left w:val="none" w:sz="0" w:space="0" w:color="auto"/>
        <w:bottom w:val="none" w:sz="0" w:space="0" w:color="auto"/>
        <w:right w:val="none" w:sz="0" w:space="0" w:color="auto"/>
      </w:divBdr>
    </w:div>
    <w:div w:id="91825218">
      <w:bodyDiv w:val="1"/>
      <w:marLeft w:val="0"/>
      <w:marRight w:val="0"/>
      <w:marTop w:val="0"/>
      <w:marBottom w:val="0"/>
      <w:divBdr>
        <w:top w:val="none" w:sz="0" w:space="0" w:color="auto"/>
        <w:left w:val="none" w:sz="0" w:space="0" w:color="auto"/>
        <w:bottom w:val="none" w:sz="0" w:space="0" w:color="auto"/>
        <w:right w:val="none" w:sz="0" w:space="0" w:color="auto"/>
      </w:divBdr>
    </w:div>
    <w:div w:id="93286150">
      <w:bodyDiv w:val="1"/>
      <w:marLeft w:val="0"/>
      <w:marRight w:val="0"/>
      <w:marTop w:val="0"/>
      <w:marBottom w:val="0"/>
      <w:divBdr>
        <w:top w:val="none" w:sz="0" w:space="0" w:color="auto"/>
        <w:left w:val="none" w:sz="0" w:space="0" w:color="auto"/>
        <w:bottom w:val="none" w:sz="0" w:space="0" w:color="auto"/>
        <w:right w:val="none" w:sz="0" w:space="0" w:color="auto"/>
      </w:divBdr>
    </w:div>
    <w:div w:id="106004403">
      <w:bodyDiv w:val="1"/>
      <w:marLeft w:val="0"/>
      <w:marRight w:val="0"/>
      <w:marTop w:val="0"/>
      <w:marBottom w:val="0"/>
      <w:divBdr>
        <w:top w:val="none" w:sz="0" w:space="0" w:color="auto"/>
        <w:left w:val="none" w:sz="0" w:space="0" w:color="auto"/>
        <w:bottom w:val="none" w:sz="0" w:space="0" w:color="auto"/>
        <w:right w:val="none" w:sz="0" w:space="0" w:color="auto"/>
      </w:divBdr>
    </w:div>
    <w:div w:id="141509160">
      <w:bodyDiv w:val="1"/>
      <w:marLeft w:val="0"/>
      <w:marRight w:val="0"/>
      <w:marTop w:val="0"/>
      <w:marBottom w:val="0"/>
      <w:divBdr>
        <w:top w:val="none" w:sz="0" w:space="0" w:color="auto"/>
        <w:left w:val="none" w:sz="0" w:space="0" w:color="auto"/>
        <w:bottom w:val="none" w:sz="0" w:space="0" w:color="auto"/>
        <w:right w:val="none" w:sz="0" w:space="0" w:color="auto"/>
      </w:divBdr>
    </w:div>
    <w:div w:id="174686169">
      <w:bodyDiv w:val="1"/>
      <w:marLeft w:val="0"/>
      <w:marRight w:val="0"/>
      <w:marTop w:val="0"/>
      <w:marBottom w:val="0"/>
      <w:divBdr>
        <w:top w:val="none" w:sz="0" w:space="0" w:color="auto"/>
        <w:left w:val="none" w:sz="0" w:space="0" w:color="auto"/>
        <w:bottom w:val="none" w:sz="0" w:space="0" w:color="auto"/>
        <w:right w:val="none" w:sz="0" w:space="0" w:color="auto"/>
      </w:divBdr>
    </w:div>
    <w:div w:id="177430089">
      <w:bodyDiv w:val="1"/>
      <w:marLeft w:val="0"/>
      <w:marRight w:val="0"/>
      <w:marTop w:val="0"/>
      <w:marBottom w:val="0"/>
      <w:divBdr>
        <w:top w:val="none" w:sz="0" w:space="0" w:color="auto"/>
        <w:left w:val="none" w:sz="0" w:space="0" w:color="auto"/>
        <w:bottom w:val="none" w:sz="0" w:space="0" w:color="auto"/>
        <w:right w:val="none" w:sz="0" w:space="0" w:color="auto"/>
      </w:divBdr>
    </w:div>
    <w:div w:id="276260992">
      <w:bodyDiv w:val="1"/>
      <w:marLeft w:val="0"/>
      <w:marRight w:val="0"/>
      <w:marTop w:val="0"/>
      <w:marBottom w:val="0"/>
      <w:divBdr>
        <w:top w:val="none" w:sz="0" w:space="0" w:color="auto"/>
        <w:left w:val="none" w:sz="0" w:space="0" w:color="auto"/>
        <w:bottom w:val="none" w:sz="0" w:space="0" w:color="auto"/>
        <w:right w:val="none" w:sz="0" w:space="0" w:color="auto"/>
      </w:divBdr>
    </w:div>
    <w:div w:id="506867346">
      <w:bodyDiv w:val="1"/>
      <w:marLeft w:val="0"/>
      <w:marRight w:val="0"/>
      <w:marTop w:val="0"/>
      <w:marBottom w:val="0"/>
      <w:divBdr>
        <w:top w:val="none" w:sz="0" w:space="0" w:color="auto"/>
        <w:left w:val="none" w:sz="0" w:space="0" w:color="auto"/>
        <w:bottom w:val="none" w:sz="0" w:space="0" w:color="auto"/>
        <w:right w:val="none" w:sz="0" w:space="0" w:color="auto"/>
      </w:divBdr>
    </w:div>
    <w:div w:id="511073176">
      <w:bodyDiv w:val="1"/>
      <w:marLeft w:val="0"/>
      <w:marRight w:val="0"/>
      <w:marTop w:val="0"/>
      <w:marBottom w:val="0"/>
      <w:divBdr>
        <w:top w:val="none" w:sz="0" w:space="0" w:color="auto"/>
        <w:left w:val="none" w:sz="0" w:space="0" w:color="auto"/>
        <w:bottom w:val="none" w:sz="0" w:space="0" w:color="auto"/>
        <w:right w:val="none" w:sz="0" w:space="0" w:color="auto"/>
      </w:divBdr>
    </w:div>
    <w:div w:id="620187081">
      <w:bodyDiv w:val="1"/>
      <w:marLeft w:val="0"/>
      <w:marRight w:val="0"/>
      <w:marTop w:val="0"/>
      <w:marBottom w:val="0"/>
      <w:divBdr>
        <w:top w:val="none" w:sz="0" w:space="0" w:color="auto"/>
        <w:left w:val="none" w:sz="0" w:space="0" w:color="auto"/>
        <w:bottom w:val="none" w:sz="0" w:space="0" w:color="auto"/>
        <w:right w:val="none" w:sz="0" w:space="0" w:color="auto"/>
      </w:divBdr>
    </w:div>
    <w:div w:id="669481964">
      <w:bodyDiv w:val="1"/>
      <w:marLeft w:val="0"/>
      <w:marRight w:val="0"/>
      <w:marTop w:val="0"/>
      <w:marBottom w:val="0"/>
      <w:divBdr>
        <w:top w:val="none" w:sz="0" w:space="0" w:color="auto"/>
        <w:left w:val="none" w:sz="0" w:space="0" w:color="auto"/>
        <w:bottom w:val="none" w:sz="0" w:space="0" w:color="auto"/>
        <w:right w:val="none" w:sz="0" w:space="0" w:color="auto"/>
      </w:divBdr>
    </w:div>
    <w:div w:id="740980789">
      <w:bodyDiv w:val="1"/>
      <w:marLeft w:val="0"/>
      <w:marRight w:val="0"/>
      <w:marTop w:val="0"/>
      <w:marBottom w:val="0"/>
      <w:divBdr>
        <w:top w:val="none" w:sz="0" w:space="0" w:color="auto"/>
        <w:left w:val="none" w:sz="0" w:space="0" w:color="auto"/>
        <w:bottom w:val="none" w:sz="0" w:space="0" w:color="auto"/>
        <w:right w:val="none" w:sz="0" w:space="0" w:color="auto"/>
      </w:divBdr>
    </w:div>
    <w:div w:id="758984064">
      <w:bodyDiv w:val="1"/>
      <w:marLeft w:val="0"/>
      <w:marRight w:val="0"/>
      <w:marTop w:val="0"/>
      <w:marBottom w:val="0"/>
      <w:divBdr>
        <w:top w:val="none" w:sz="0" w:space="0" w:color="auto"/>
        <w:left w:val="none" w:sz="0" w:space="0" w:color="auto"/>
        <w:bottom w:val="none" w:sz="0" w:space="0" w:color="auto"/>
        <w:right w:val="none" w:sz="0" w:space="0" w:color="auto"/>
      </w:divBdr>
    </w:div>
    <w:div w:id="772820398">
      <w:bodyDiv w:val="1"/>
      <w:marLeft w:val="0"/>
      <w:marRight w:val="0"/>
      <w:marTop w:val="0"/>
      <w:marBottom w:val="0"/>
      <w:divBdr>
        <w:top w:val="none" w:sz="0" w:space="0" w:color="auto"/>
        <w:left w:val="none" w:sz="0" w:space="0" w:color="auto"/>
        <w:bottom w:val="none" w:sz="0" w:space="0" w:color="auto"/>
        <w:right w:val="none" w:sz="0" w:space="0" w:color="auto"/>
      </w:divBdr>
    </w:div>
    <w:div w:id="825824890">
      <w:bodyDiv w:val="1"/>
      <w:marLeft w:val="0"/>
      <w:marRight w:val="0"/>
      <w:marTop w:val="0"/>
      <w:marBottom w:val="0"/>
      <w:divBdr>
        <w:top w:val="none" w:sz="0" w:space="0" w:color="auto"/>
        <w:left w:val="none" w:sz="0" w:space="0" w:color="auto"/>
        <w:bottom w:val="none" w:sz="0" w:space="0" w:color="auto"/>
        <w:right w:val="none" w:sz="0" w:space="0" w:color="auto"/>
      </w:divBdr>
    </w:div>
    <w:div w:id="864368850">
      <w:bodyDiv w:val="1"/>
      <w:marLeft w:val="0"/>
      <w:marRight w:val="0"/>
      <w:marTop w:val="0"/>
      <w:marBottom w:val="0"/>
      <w:divBdr>
        <w:top w:val="none" w:sz="0" w:space="0" w:color="auto"/>
        <w:left w:val="none" w:sz="0" w:space="0" w:color="auto"/>
        <w:bottom w:val="none" w:sz="0" w:space="0" w:color="auto"/>
        <w:right w:val="none" w:sz="0" w:space="0" w:color="auto"/>
      </w:divBdr>
    </w:div>
    <w:div w:id="865337978">
      <w:bodyDiv w:val="1"/>
      <w:marLeft w:val="0"/>
      <w:marRight w:val="0"/>
      <w:marTop w:val="0"/>
      <w:marBottom w:val="0"/>
      <w:divBdr>
        <w:top w:val="none" w:sz="0" w:space="0" w:color="auto"/>
        <w:left w:val="none" w:sz="0" w:space="0" w:color="auto"/>
        <w:bottom w:val="none" w:sz="0" w:space="0" w:color="auto"/>
        <w:right w:val="none" w:sz="0" w:space="0" w:color="auto"/>
      </w:divBdr>
    </w:div>
    <w:div w:id="899822475">
      <w:bodyDiv w:val="1"/>
      <w:marLeft w:val="0"/>
      <w:marRight w:val="0"/>
      <w:marTop w:val="0"/>
      <w:marBottom w:val="0"/>
      <w:divBdr>
        <w:top w:val="none" w:sz="0" w:space="0" w:color="auto"/>
        <w:left w:val="none" w:sz="0" w:space="0" w:color="auto"/>
        <w:bottom w:val="none" w:sz="0" w:space="0" w:color="auto"/>
        <w:right w:val="none" w:sz="0" w:space="0" w:color="auto"/>
      </w:divBdr>
    </w:div>
    <w:div w:id="1176725018">
      <w:bodyDiv w:val="1"/>
      <w:marLeft w:val="0"/>
      <w:marRight w:val="0"/>
      <w:marTop w:val="0"/>
      <w:marBottom w:val="0"/>
      <w:divBdr>
        <w:top w:val="none" w:sz="0" w:space="0" w:color="auto"/>
        <w:left w:val="none" w:sz="0" w:space="0" w:color="auto"/>
        <w:bottom w:val="none" w:sz="0" w:space="0" w:color="auto"/>
        <w:right w:val="none" w:sz="0" w:space="0" w:color="auto"/>
      </w:divBdr>
    </w:div>
    <w:div w:id="1367364742">
      <w:bodyDiv w:val="1"/>
      <w:marLeft w:val="0"/>
      <w:marRight w:val="0"/>
      <w:marTop w:val="0"/>
      <w:marBottom w:val="0"/>
      <w:divBdr>
        <w:top w:val="none" w:sz="0" w:space="0" w:color="auto"/>
        <w:left w:val="none" w:sz="0" w:space="0" w:color="auto"/>
        <w:bottom w:val="none" w:sz="0" w:space="0" w:color="auto"/>
        <w:right w:val="none" w:sz="0" w:space="0" w:color="auto"/>
      </w:divBdr>
    </w:div>
    <w:div w:id="1402872885">
      <w:bodyDiv w:val="1"/>
      <w:marLeft w:val="0"/>
      <w:marRight w:val="0"/>
      <w:marTop w:val="0"/>
      <w:marBottom w:val="0"/>
      <w:divBdr>
        <w:top w:val="none" w:sz="0" w:space="0" w:color="auto"/>
        <w:left w:val="none" w:sz="0" w:space="0" w:color="auto"/>
        <w:bottom w:val="none" w:sz="0" w:space="0" w:color="auto"/>
        <w:right w:val="none" w:sz="0" w:space="0" w:color="auto"/>
      </w:divBdr>
    </w:div>
    <w:div w:id="1662469302">
      <w:bodyDiv w:val="1"/>
      <w:marLeft w:val="0"/>
      <w:marRight w:val="0"/>
      <w:marTop w:val="0"/>
      <w:marBottom w:val="0"/>
      <w:divBdr>
        <w:top w:val="none" w:sz="0" w:space="0" w:color="auto"/>
        <w:left w:val="none" w:sz="0" w:space="0" w:color="auto"/>
        <w:bottom w:val="none" w:sz="0" w:space="0" w:color="auto"/>
        <w:right w:val="none" w:sz="0" w:space="0" w:color="auto"/>
      </w:divBdr>
    </w:div>
    <w:div w:id="1714959441">
      <w:bodyDiv w:val="1"/>
      <w:marLeft w:val="0"/>
      <w:marRight w:val="0"/>
      <w:marTop w:val="0"/>
      <w:marBottom w:val="0"/>
      <w:divBdr>
        <w:top w:val="none" w:sz="0" w:space="0" w:color="auto"/>
        <w:left w:val="none" w:sz="0" w:space="0" w:color="auto"/>
        <w:bottom w:val="none" w:sz="0" w:space="0" w:color="auto"/>
        <w:right w:val="none" w:sz="0" w:space="0" w:color="auto"/>
      </w:divBdr>
    </w:div>
    <w:div w:id="1805123772">
      <w:bodyDiv w:val="1"/>
      <w:marLeft w:val="0"/>
      <w:marRight w:val="0"/>
      <w:marTop w:val="0"/>
      <w:marBottom w:val="0"/>
      <w:divBdr>
        <w:top w:val="none" w:sz="0" w:space="0" w:color="auto"/>
        <w:left w:val="none" w:sz="0" w:space="0" w:color="auto"/>
        <w:bottom w:val="none" w:sz="0" w:space="0" w:color="auto"/>
        <w:right w:val="none" w:sz="0" w:space="0" w:color="auto"/>
      </w:divBdr>
    </w:div>
    <w:div w:id="1852331211">
      <w:bodyDiv w:val="1"/>
      <w:marLeft w:val="0"/>
      <w:marRight w:val="0"/>
      <w:marTop w:val="0"/>
      <w:marBottom w:val="0"/>
      <w:divBdr>
        <w:top w:val="none" w:sz="0" w:space="0" w:color="auto"/>
        <w:left w:val="none" w:sz="0" w:space="0" w:color="auto"/>
        <w:bottom w:val="none" w:sz="0" w:space="0" w:color="auto"/>
        <w:right w:val="none" w:sz="0" w:space="0" w:color="auto"/>
      </w:divBdr>
    </w:div>
    <w:div w:id="1991130145">
      <w:bodyDiv w:val="1"/>
      <w:marLeft w:val="0"/>
      <w:marRight w:val="0"/>
      <w:marTop w:val="0"/>
      <w:marBottom w:val="0"/>
      <w:divBdr>
        <w:top w:val="none" w:sz="0" w:space="0" w:color="auto"/>
        <w:left w:val="none" w:sz="0" w:space="0" w:color="auto"/>
        <w:bottom w:val="none" w:sz="0" w:space="0" w:color="auto"/>
        <w:right w:val="none" w:sz="0" w:space="0" w:color="auto"/>
      </w:divBdr>
    </w:div>
    <w:div w:id="2034576663">
      <w:bodyDiv w:val="1"/>
      <w:marLeft w:val="0"/>
      <w:marRight w:val="0"/>
      <w:marTop w:val="0"/>
      <w:marBottom w:val="0"/>
      <w:divBdr>
        <w:top w:val="none" w:sz="0" w:space="0" w:color="auto"/>
        <w:left w:val="none" w:sz="0" w:space="0" w:color="auto"/>
        <w:bottom w:val="none" w:sz="0" w:space="0" w:color="auto"/>
        <w:right w:val="none" w:sz="0" w:space="0" w:color="auto"/>
      </w:divBdr>
    </w:div>
    <w:div w:id="2071953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32697D-C495-4608-AA5B-9722D5E8A1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631</TotalTime>
  <Pages>5</Pages>
  <Words>1899</Words>
  <Characters>10448</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Considerando que:</vt:lpstr>
    </vt:vector>
  </TitlesOfParts>
  <Company/>
  <LinksUpToDate>false</LinksUpToDate>
  <CharactersWithSpaces>12323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Considerando que:</dc:title>
  <dc:subject/>
  <dc:creator>Carlos Mata</dc:creator>
  <cp:keywords/>
  <cp:lastModifiedBy>Ana Ruth Solano Moya</cp:lastModifiedBy>
  <cp:revision>139</cp:revision>
  <cp:lastPrinted>2019-04-30T16:08:00Z</cp:lastPrinted>
  <dcterms:created xsi:type="dcterms:W3CDTF">2018-05-02T21:37:00Z</dcterms:created>
  <dcterms:modified xsi:type="dcterms:W3CDTF">2019-05-22T20:30:00Z</dcterms:modified>
</cp:coreProperties>
</file>