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678BD">
        <w:rPr>
          <w:rFonts w:ascii="Arial" w:hAnsi="Arial" w:cs="Arial"/>
          <w:b/>
          <w:bCs/>
          <w:iCs/>
          <w:sz w:val="26"/>
          <w:szCs w:val="22"/>
          <w:lang w:val="es-CR"/>
        </w:rPr>
        <w:t>37</w:t>
      </w:r>
      <w:r w:rsidR="00A72C1E">
        <w:rPr>
          <w:rFonts w:ascii="Arial" w:hAnsi="Arial" w:cs="Arial"/>
          <w:b/>
          <w:bCs/>
          <w:iCs/>
          <w:sz w:val="26"/>
          <w:szCs w:val="22"/>
          <w:lang w:val="es-CR"/>
        </w:rPr>
        <w:t>5</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314BAD"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8D0DF2" w:rsidRDefault="008D0DF2" w:rsidP="008D0DF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8D0DF2" w:rsidRDefault="008D0DF2" w:rsidP="008D0DF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8D0DF2" w:rsidRDefault="008D0DF2" w:rsidP="008D0DF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8D0DF2" w:rsidRDefault="008D0DF2" w:rsidP="008D0DF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8D0DF2" w:rsidRDefault="008D0DF2" w:rsidP="008D0DF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8D0DF2" w:rsidRDefault="008D0DF2" w:rsidP="008D0DF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8D0DF2" w:rsidRDefault="008D0DF2" w:rsidP="008D0DF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8D0DF2" w:rsidRDefault="008D0DF2" w:rsidP="008D0D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8D0DF2" w:rsidRDefault="008D0DF2" w:rsidP="008D0D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8D0DF2" w:rsidRDefault="008D0DF2" w:rsidP="008D0D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8D5D01" w:rsidRDefault="008D0DF2" w:rsidP="001F3B3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Florencio Prendas Marín, Director Departamento Servicios Generales</w:t>
            </w:r>
          </w:p>
          <w:p w:rsidR="008D0DF2" w:rsidRDefault="008D0DF2" w:rsidP="001F3B3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Carlos Quesada Mora, Coordinador Unidad de Transporte</w:t>
            </w:r>
          </w:p>
          <w:p w:rsidR="008D0DF2" w:rsidRDefault="008D0DF2" w:rsidP="001F3B3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6236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5678BD">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66236B">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5678BD">
              <w:rPr>
                <w:rFonts w:ascii="Arial" w:eastAsia="Calibri" w:hAnsi="Arial" w:cs="Arial"/>
                <w:b/>
                <w:sz w:val="22"/>
                <w:szCs w:val="22"/>
              </w:rPr>
              <w:t>6</w:t>
            </w:r>
            <w:r w:rsidR="007742A1" w:rsidRPr="008F0835">
              <w:rPr>
                <w:rFonts w:ascii="Arial" w:eastAsia="Calibri" w:hAnsi="Arial" w:cs="Arial"/>
                <w:b/>
                <w:sz w:val="22"/>
                <w:szCs w:val="22"/>
              </w:rPr>
              <w:t xml:space="preserve"> del </w:t>
            </w:r>
            <w:r w:rsidR="0066236B">
              <w:rPr>
                <w:rFonts w:ascii="Arial" w:eastAsia="Calibri" w:hAnsi="Arial" w:cs="Arial"/>
                <w:b/>
                <w:sz w:val="22"/>
                <w:szCs w:val="22"/>
              </w:rPr>
              <w:t>22</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66236B" w:rsidRPr="0066236B">
              <w:rPr>
                <w:rFonts w:ascii="Arial" w:hAnsi="Arial" w:cs="Arial"/>
                <w:b/>
                <w:bCs/>
                <w:sz w:val="22"/>
                <w:szCs w:val="22"/>
              </w:rPr>
              <w:t>Modificación de los artículos 14 y 15 del  Reglamento de Transportes del Instituto Tecnológico de Costa Rica y ajuste en la redacción de los artículos 3, 7, 8, 10 y 17</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78BD" w:rsidRDefault="005678BD" w:rsidP="007742A1">
      <w:pPr>
        <w:jc w:val="both"/>
        <w:rPr>
          <w:rFonts w:ascii="Arial" w:eastAsia="Cambria" w:hAnsi="Arial" w:cs="Arial"/>
          <w:lang w:val="es-ES_tradnl" w:eastAsia="en-US"/>
        </w:rPr>
      </w:pPr>
    </w:p>
    <w:p w:rsidR="005678BD" w:rsidRPr="005678BD" w:rsidRDefault="005678BD" w:rsidP="005678BD">
      <w:pPr>
        <w:tabs>
          <w:tab w:val="left" w:pos="3070"/>
        </w:tabs>
        <w:contextualSpacing/>
        <w:jc w:val="both"/>
        <w:outlineLvl w:val="0"/>
        <w:rPr>
          <w:rFonts w:ascii="Arial" w:hAnsi="Arial" w:cs="Arial"/>
          <w:b/>
          <w:lang w:val="es-CR"/>
        </w:rPr>
      </w:pPr>
      <w:r w:rsidRPr="005678BD">
        <w:rPr>
          <w:rFonts w:ascii="Arial" w:hAnsi="Arial" w:cs="Arial"/>
          <w:b/>
          <w:lang w:val="es-CR"/>
        </w:rPr>
        <w:t>RESULTANDO QUE:</w:t>
      </w:r>
    </w:p>
    <w:p w:rsidR="005678BD" w:rsidRPr="005678BD" w:rsidRDefault="005678BD" w:rsidP="005678BD">
      <w:pPr>
        <w:tabs>
          <w:tab w:val="left" w:pos="1560"/>
          <w:tab w:val="left" w:pos="3070"/>
        </w:tabs>
        <w:contextualSpacing/>
        <w:jc w:val="both"/>
        <w:outlineLvl w:val="0"/>
        <w:rPr>
          <w:rFonts w:ascii="Arial" w:hAnsi="Arial" w:cs="Arial"/>
          <w:b/>
          <w:sz w:val="20"/>
          <w:szCs w:val="20"/>
          <w:lang w:val="es-CR"/>
        </w:rPr>
      </w:pPr>
    </w:p>
    <w:p w:rsidR="005678BD" w:rsidRPr="005678BD" w:rsidRDefault="005678BD" w:rsidP="005678BD">
      <w:pPr>
        <w:numPr>
          <w:ilvl w:val="0"/>
          <w:numId w:val="28"/>
        </w:numPr>
        <w:ind w:left="426"/>
        <w:jc w:val="both"/>
        <w:rPr>
          <w:rFonts w:ascii="Arial" w:hAnsi="Arial" w:cs="Arial"/>
          <w:lang w:val="es-CR"/>
        </w:rPr>
      </w:pPr>
      <w:r w:rsidRPr="005678BD">
        <w:rPr>
          <w:rFonts w:ascii="Arial" w:hAnsi="Arial" w:cs="Arial"/>
          <w:lang w:val="es-CR"/>
        </w:rPr>
        <w:t>El Estatuto Orgánico del Instituto Tecnológico de Costa Rica en su artículo 18, inciso f), señala:</w:t>
      </w:r>
    </w:p>
    <w:p w:rsidR="005678BD" w:rsidRPr="005678BD" w:rsidRDefault="005678BD" w:rsidP="005678BD">
      <w:pPr>
        <w:tabs>
          <w:tab w:val="left" w:pos="1560"/>
        </w:tabs>
        <w:jc w:val="both"/>
        <w:rPr>
          <w:rFonts w:ascii="Arial" w:hAnsi="Arial"/>
          <w:sz w:val="20"/>
          <w:szCs w:val="20"/>
          <w:lang w:val="es-CR"/>
        </w:rPr>
      </w:pPr>
    </w:p>
    <w:p w:rsidR="005678BD" w:rsidRPr="005678BD" w:rsidRDefault="005678BD" w:rsidP="005678BD">
      <w:pPr>
        <w:ind w:left="709" w:right="284"/>
        <w:contextualSpacing/>
        <w:jc w:val="both"/>
        <w:rPr>
          <w:rFonts w:ascii="Arial" w:eastAsia="Calibri" w:hAnsi="Arial" w:cs="Arial"/>
          <w:bCs/>
          <w:i/>
          <w:sz w:val="20"/>
          <w:szCs w:val="20"/>
          <w:lang w:val="es-CR"/>
        </w:rPr>
      </w:pPr>
      <w:r w:rsidRPr="005678BD">
        <w:rPr>
          <w:rFonts w:ascii="Arial" w:eastAsia="Calibri" w:hAnsi="Arial" w:cs="Arial"/>
          <w:bCs/>
          <w:i/>
          <w:sz w:val="20"/>
          <w:szCs w:val="20"/>
          <w:lang w:val="es-CR"/>
        </w:rPr>
        <w:t>“Son funciones del Consejo Institucional:</w:t>
      </w:r>
    </w:p>
    <w:p w:rsidR="005678BD" w:rsidRPr="005678BD" w:rsidRDefault="005678BD" w:rsidP="005678BD">
      <w:pPr>
        <w:tabs>
          <w:tab w:val="left" w:pos="1560"/>
        </w:tabs>
        <w:overflowPunct w:val="0"/>
        <w:autoSpaceDE w:val="0"/>
        <w:autoSpaceDN w:val="0"/>
        <w:adjustRightInd w:val="0"/>
        <w:ind w:left="1276" w:right="618" w:hanging="426"/>
        <w:jc w:val="both"/>
        <w:textAlignment w:val="baseline"/>
        <w:rPr>
          <w:rFonts w:ascii="Arial" w:hAnsi="Arial" w:cs="Arial"/>
          <w:i/>
          <w:sz w:val="20"/>
          <w:szCs w:val="20"/>
          <w:lang w:val="es-CR"/>
        </w:rPr>
      </w:pPr>
      <w:r w:rsidRPr="005678BD">
        <w:rPr>
          <w:rFonts w:ascii="Arial" w:hAnsi="Arial" w:cs="Arial"/>
          <w:i/>
          <w:sz w:val="20"/>
          <w:szCs w:val="20"/>
          <w:lang w:val="es-CR"/>
        </w:rPr>
        <w:t>…</w:t>
      </w:r>
    </w:p>
    <w:p w:rsidR="005678BD" w:rsidRPr="005678BD" w:rsidRDefault="005678BD" w:rsidP="005678BD">
      <w:pPr>
        <w:ind w:left="993" w:right="425" w:hanging="284"/>
        <w:jc w:val="both"/>
        <w:rPr>
          <w:rFonts w:ascii="Arial" w:hAnsi="Arial" w:cs="Arial"/>
          <w:bCs/>
          <w:i/>
          <w:sz w:val="20"/>
          <w:szCs w:val="20"/>
          <w:lang w:val="es-CR"/>
        </w:rPr>
      </w:pPr>
      <w:r w:rsidRPr="005678BD">
        <w:rPr>
          <w:rFonts w:ascii="Arial" w:hAnsi="Arial" w:cs="Arial"/>
          <w:bCs/>
          <w:i/>
          <w:sz w:val="20"/>
          <w:szCs w:val="20"/>
          <w:lang w:val="es-CR"/>
        </w:rPr>
        <w:t>f.</w:t>
      </w:r>
      <w:r w:rsidRPr="005678BD">
        <w:rPr>
          <w:rFonts w:ascii="Arial" w:hAnsi="Arial" w:cs="Arial"/>
          <w:bCs/>
          <w:i/>
          <w:sz w:val="20"/>
          <w:szCs w:val="20"/>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5678BD" w:rsidRPr="005678BD" w:rsidRDefault="005678BD" w:rsidP="005678BD">
      <w:pPr>
        <w:jc w:val="both"/>
        <w:rPr>
          <w:rFonts w:ascii="Arial" w:hAnsi="Arial" w:cs="Arial"/>
          <w:sz w:val="16"/>
          <w:szCs w:val="16"/>
          <w:lang w:val="es-CR"/>
        </w:rPr>
      </w:pPr>
    </w:p>
    <w:p w:rsidR="005678BD" w:rsidRPr="005678BD" w:rsidRDefault="005678BD" w:rsidP="005678BD">
      <w:pPr>
        <w:jc w:val="both"/>
        <w:rPr>
          <w:rFonts w:ascii="Arial" w:hAnsi="Arial" w:cs="Arial"/>
          <w:sz w:val="16"/>
          <w:szCs w:val="16"/>
          <w:lang w:val="es-CR"/>
        </w:rPr>
      </w:pPr>
    </w:p>
    <w:p w:rsidR="005678BD" w:rsidRPr="005678BD" w:rsidRDefault="005678BD" w:rsidP="005678BD">
      <w:pPr>
        <w:numPr>
          <w:ilvl w:val="0"/>
          <w:numId w:val="28"/>
        </w:numPr>
        <w:ind w:left="426"/>
        <w:jc w:val="both"/>
        <w:rPr>
          <w:rFonts w:ascii="Arial" w:hAnsi="Arial" w:cs="Arial"/>
          <w:i/>
          <w:sz w:val="22"/>
          <w:szCs w:val="22"/>
          <w:lang w:val="es-CR"/>
        </w:rPr>
      </w:pPr>
      <w:r w:rsidRPr="005678BD">
        <w:rPr>
          <w:rFonts w:ascii="Arial" w:hAnsi="Arial" w:cs="Arial"/>
          <w:lang w:val="es-CR"/>
        </w:rPr>
        <w:t>La Ley General de Control Interno de Costa Rica establece en el Capítulo II, denominado “El sistema de control interno”, lo siguiente:</w:t>
      </w:r>
    </w:p>
    <w:p w:rsidR="005678BD" w:rsidRPr="005678BD" w:rsidRDefault="005678BD" w:rsidP="005678BD">
      <w:pPr>
        <w:spacing w:before="100" w:beforeAutospacing="1" w:after="100" w:afterAutospacing="1"/>
        <w:ind w:left="567" w:right="283"/>
        <w:jc w:val="both"/>
        <w:rPr>
          <w:i/>
          <w:sz w:val="20"/>
          <w:szCs w:val="20"/>
        </w:rPr>
      </w:pPr>
      <w:r w:rsidRPr="005678BD">
        <w:rPr>
          <w:rFonts w:ascii="Arial" w:hAnsi="Arial" w:cs="Arial"/>
          <w:i/>
          <w:sz w:val="20"/>
          <w:szCs w:val="20"/>
        </w:rPr>
        <w:t>Artículo 7º—</w:t>
      </w:r>
      <w:r w:rsidRPr="005678BD">
        <w:rPr>
          <w:rFonts w:ascii="Arial" w:hAnsi="Arial" w:cs="Arial"/>
          <w:b/>
          <w:bCs/>
          <w:i/>
          <w:sz w:val="20"/>
          <w:szCs w:val="20"/>
        </w:rPr>
        <w:t>Obligatoriedad de disponer de un sistema de control interno</w:t>
      </w:r>
      <w:r w:rsidRPr="005678BD">
        <w:rPr>
          <w:rFonts w:ascii="Arial" w:hAnsi="Arial" w:cs="Arial"/>
          <w:i/>
          <w:sz w:val="20"/>
          <w:szCs w:val="20"/>
        </w:rPr>
        <w:t xml:space="preserve">. Los entes y órganos sujetos a esta Ley dispondrán de sistemas de control interno, los cuales deberán ser aplicables, completos, razonables, integrados y congruentes con sus competencias y </w:t>
      </w:r>
      <w:r w:rsidRPr="005678BD">
        <w:rPr>
          <w:rFonts w:ascii="Arial" w:hAnsi="Arial" w:cs="Arial"/>
          <w:i/>
          <w:sz w:val="20"/>
          <w:szCs w:val="20"/>
        </w:rPr>
        <w:lastRenderedPageBreak/>
        <w:t>atribuciones institucionales. Además, deberán proporcionar seguridad en el cumplimiento de esas atribuciones y competencias; todo conforme al primer párrafo del artículo 3 de la presente Ley.</w:t>
      </w:r>
    </w:p>
    <w:p w:rsidR="005678BD" w:rsidRPr="005678BD" w:rsidRDefault="005678BD" w:rsidP="005678BD">
      <w:pPr>
        <w:spacing w:before="100" w:beforeAutospacing="1" w:after="100" w:afterAutospacing="1"/>
        <w:ind w:left="567" w:right="283"/>
        <w:jc w:val="both"/>
        <w:rPr>
          <w:rFonts w:ascii="Arial" w:hAnsi="Arial" w:cs="Arial"/>
          <w:i/>
          <w:sz w:val="20"/>
          <w:szCs w:val="20"/>
        </w:rPr>
      </w:pPr>
      <w:r w:rsidRPr="005678BD">
        <w:rPr>
          <w:rFonts w:ascii="Arial" w:hAnsi="Arial" w:cs="Arial"/>
          <w:i/>
          <w:sz w:val="20"/>
          <w:szCs w:val="20"/>
        </w:rPr>
        <w:t>Artículo 8º—</w:t>
      </w:r>
      <w:r w:rsidRPr="005678BD">
        <w:rPr>
          <w:rFonts w:ascii="Arial" w:hAnsi="Arial" w:cs="Arial"/>
          <w:b/>
          <w:bCs/>
          <w:i/>
          <w:sz w:val="20"/>
          <w:szCs w:val="20"/>
        </w:rPr>
        <w:t>Concepto de sistema de control interno</w:t>
      </w:r>
      <w:r w:rsidRPr="005678BD">
        <w:rPr>
          <w:rFonts w:ascii="Arial" w:hAnsi="Arial" w:cs="Arial"/>
          <w:i/>
          <w:sz w:val="20"/>
          <w:szCs w:val="20"/>
        </w:rPr>
        <w:t>. Para efectos de esta Ley, se entenderá por sistema de control interno la serie de acciones ejecutadas por la administración activa, diseñadas para proporcionar seguridad en la consecución de los siguientes objetivos:</w:t>
      </w:r>
    </w:p>
    <w:p w:rsidR="005678BD" w:rsidRPr="005678BD" w:rsidRDefault="005678BD" w:rsidP="005678BD">
      <w:pPr>
        <w:ind w:left="567" w:right="283"/>
        <w:rPr>
          <w:rFonts w:ascii="Arial" w:hAnsi="Arial" w:cs="Arial"/>
          <w:i/>
          <w:sz w:val="20"/>
          <w:szCs w:val="20"/>
        </w:rPr>
      </w:pPr>
      <w:r w:rsidRPr="005678BD">
        <w:rPr>
          <w:rFonts w:ascii="Arial" w:hAnsi="Arial" w:cs="Arial"/>
          <w:i/>
          <w:sz w:val="20"/>
          <w:szCs w:val="20"/>
        </w:rPr>
        <w:t xml:space="preserve">a) </w:t>
      </w:r>
      <w:r w:rsidRPr="005678BD">
        <w:rPr>
          <w:rFonts w:ascii="Arial" w:hAnsi="Arial" w:cs="Arial"/>
          <w:i/>
          <w:sz w:val="20"/>
          <w:szCs w:val="20"/>
          <w:u w:val="single"/>
        </w:rPr>
        <w:t>Proteger y conservar el patrimonio público</w:t>
      </w:r>
      <w:r w:rsidRPr="005678BD">
        <w:rPr>
          <w:rFonts w:ascii="Arial" w:hAnsi="Arial" w:cs="Arial"/>
          <w:i/>
          <w:sz w:val="20"/>
          <w:szCs w:val="20"/>
        </w:rPr>
        <w:t xml:space="preserve"> contra cualquier </w:t>
      </w:r>
      <w:r w:rsidRPr="005678BD">
        <w:rPr>
          <w:rFonts w:ascii="Arial" w:hAnsi="Arial" w:cs="Arial"/>
          <w:i/>
          <w:sz w:val="20"/>
          <w:szCs w:val="20"/>
          <w:u w:val="single"/>
        </w:rPr>
        <w:t>pérdida</w:t>
      </w:r>
      <w:r w:rsidRPr="005678BD">
        <w:rPr>
          <w:rFonts w:ascii="Arial" w:hAnsi="Arial" w:cs="Arial"/>
          <w:i/>
          <w:sz w:val="20"/>
          <w:szCs w:val="20"/>
        </w:rPr>
        <w:t xml:space="preserve">, </w:t>
      </w:r>
      <w:r w:rsidRPr="005678BD">
        <w:rPr>
          <w:rFonts w:ascii="Arial" w:hAnsi="Arial" w:cs="Arial"/>
          <w:i/>
          <w:sz w:val="20"/>
          <w:szCs w:val="20"/>
          <w:u w:val="single"/>
        </w:rPr>
        <w:t>despilfarro</w:t>
      </w:r>
      <w:r w:rsidRPr="005678BD">
        <w:rPr>
          <w:rFonts w:ascii="Arial" w:hAnsi="Arial" w:cs="Arial"/>
          <w:i/>
          <w:sz w:val="20"/>
          <w:szCs w:val="20"/>
        </w:rPr>
        <w:t>, uso indebido, irregularidad o acto ilegal.</w:t>
      </w:r>
    </w:p>
    <w:p w:rsidR="005678BD" w:rsidRPr="005678BD" w:rsidRDefault="005678BD" w:rsidP="005678BD">
      <w:pPr>
        <w:ind w:left="567" w:right="283"/>
        <w:rPr>
          <w:rFonts w:ascii="Arial" w:hAnsi="Arial" w:cs="Arial"/>
          <w:i/>
          <w:sz w:val="20"/>
          <w:szCs w:val="20"/>
        </w:rPr>
      </w:pPr>
      <w:r w:rsidRPr="005678BD">
        <w:rPr>
          <w:rFonts w:ascii="Arial" w:hAnsi="Arial" w:cs="Arial"/>
          <w:i/>
          <w:sz w:val="20"/>
          <w:szCs w:val="20"/>
        </w:rPr>
        <w:t>b) Exigir confiabilidad y oportunidad de la información.</w:t>
      </w:r>
    </w:p>
    <w:p w:rsidR="005678BD" w:rsidRPr="005678BD" w:rsidRDefault="005678BD" w:rsidP="005678BD">
      <w:pPr>
        <w:ind w:left="567" w:right="283"/>
        <w:rPr>
          <w:rFonts w:ascii="Arial" w:hAnsi="Arial" w:cs="Arial"/>
          <w:i/>
          <w:sz w:val="20"/>
          <w:szCs w:val="20"/>
        </w:rPr>
      </w:pPr>
      <w:r w:rsidRPr="005678BD">
        <w:rPr>
          <w:rFonts w:ascii="Arial" w:hAnsi="Arial" w:cs="Arial"/>
          <w:i/>
          <w:sz w:val="20"/>
          <w:szCs w:val="20"/>
        </w:rPr>
        <w:t xml:space="preserve">c) Garantizar </w:t>
      </w:r>
      <w:r w:rsidRPr="005678BD">
        <w:rPr>
          <w:rFonts w:ascii="Arial" w:hAnsi="Arial" w:cs="Arial"/>
          <w:i/>
          <w:sz w:val="20"/>
          <w:szCs w:val="20"/>
          <w:u w:val="single"/>
        </w:rPr>
        <w:t>eficiencia y eficacia de las operaciones</w:t>
      </w:r>
      <w:r w:rsidRPr="005678BD">
        <w:rPr>
          <w:rFonts w:ascii="Arial" w:hAnsi="Arial" w:cs="Arial"/>
          <w:i/>
          <w:sz w:val="20"/>
          <w:szCs w:val="20"/>
        </w:rPr>
        <w:t>.</w:t>
      </w:r>
    </w:p>
    <w:p w:rsidR="005678BD" w:rsidRPr="005678BD" w:rsidRDefault="005678BD" w:rsidP="005678BD">
      <w:pPr>
        <w:ind w:left="567" w:right="283"/>
        <w:rPr>
          <w:rFonts w:ascii="Arial" w:hAnsi="Arial" w:cs="Arial"/>
          <w:i/>
          <w:sz w:val="20"/>
          <w:szCs w:val="20"/>
        </w:rPr>
      </w:pPr>
      <w:r w:rsidRPr="005678BD">
        <w:rPr>
          <w:rFonts w:ascii="Arial" w:hAnsi="Arial" w:cs="Arial"/>
          <w:i/>
          <w:sz w:val="20"/>
          <w:szCs w:val="20"/>
        </w:rPr>
        <w:t>d) Cumplir con el ordenamiento jurídico y técnico</w:t>
      </w:r>
    </w:p>
    <w:p w:rsidR="005678BD" w:rsidRPr="005678BD" w:rsidRDefault="005678BD" w:rsidP="005678BD">
      <w:pPr>
        <w:ind w:left="567" w:right="283"/>
        <w:rPr>
          <w:rFonts w:ascii="Arial" w:hAnsi="Arial" w:cs="Arial"/>
          <w:b/>
          <w:i/>
          <w:sz w:val="20"/>
          <w:szCs w:val="20"/>
        </w:rPr>
      </w:pPr>
      <w:r w:rsidRPr="005678BD">
        <w:rPr>
          <w:rFonts w:ascii="Arial" w:hAnsi="Arial" w:cs="Arial"/>
          <w:b/>
          <w:i/>
          <w:sz w:val="20"/>
          <w:szCs w:val="20"/>
        </w:rPr>
        <w:t>(Lo subrayado es nuestro)</w:t>
      </w:r>
    </w:p>
    <w:p w:rsidR="005678BD" w:rsidRPr="005678BD" w:rsidRDefault="005678BD" w:rsidP="005678BD">
      <w:pPr>
        <w:jc w:val="both"/>
        <w:rPr>
          <w:rFonts w:ascii="Arial" w:hAnsi="Arial" w:cs="Arial"/>
          <w:sz w:val="16"/>
          <w:szCs w:val="16"/>
          <w:lang w:val="es-CR"/>
        </w:rPr>
      </w:pPr>
    </w:p>
    <w:p w:rsidR="005678BD" w:rsidRPr="005678BD" w:rsidRDefault="005678BD" w:rsidP="005678BD">
      <w:pPr>
        <w:numPr>
          <w:ilvl w:val="0"/>
          <w:numId w:val="28"/>
        </w:numPr>
        <w:ind w:left="426"/>
        <w:jc w:val="both"/>
        <w:rPr>
          <w:rFonts w:ascii="Arial" w:hAnsi="Arial" w:cs="Arial"/>
          <w:lang w:val="es-CR"/>
        </w:rPr>
      </w:pPr>
      <w:r w:rsidRPr="005678BD">
        <w:rPr>
          <w:rFonts w:ascii="Arial" w:hAnsi="Arial" w:cs="Arial"/>
          <w:lang w:val="es-CR"/>
        </w:rPr>
        <w:t>La Ley de Tránsito por vías públicas terrestres y seguridad vial, Nº 9078, indica:</w:t>
      </w:r>
    </w:p>
    <w:p w:rsidR="005678BD" w:rsidRPr="005678BD" w:rsidRDefault="005678BD" w:rsidP="005678BD">
      <w:pPr>
        <w:jc w:val="both"/>
        <w:rPr>
          <w:rFonts w:ascii="Arial" w:hAnsi="Arial" w:cs="Arial"/>
          <w:lang w:val="es-CR"/>
        </w:rPr>
      </w:pPr>
    </w:p>
    <w:p w:rsidR="005678BD" w:rsidRPr="005678BD" w:rsidRDefault="005678BD" w:rsidP="005678BD">
      <w:pPr>
        <w:ind w:left="709" w:right="283"/>
        <w:jc w:val="both"/>
        <w:rPr>
          <w:rFonts w:ascii="Arial" w:hAnsi="Arial" w:cs="Arial"/>
          <w:b/>
          <w:i/>
          <w:sz w:val="20"/>
          <w:szCs w:val="20"/>
          <w:lang w:val="es-CR"/>
        </w:rPr>
      </w:pPr>
      <w:r w:rsidRPr="005678BD">
        <w:rPr>
          <w:rFonts w:ascii="Arial" w:hAnsi="Arial" w:cs="Arial"/>
          <w:b/>
          <w:i/>
          <w:sz w:val="20"/>
          <w:szCs w:val="20"/>
          <w:lang w:val="es-CR"/>
        </w:rPr>
        <w:t xml:space="preserve">CAPÍTULO II CLASIFICACIÓN DE VEHÍCULOS </w:t>
      </w:r>
    </w:p>
    <w:p w:rsidR="005678BD" w:rsidRPr="005678BD" w:rsidRDefault="005678BD" w:rsidP="005678BD">
      <w:pPr>
        <w:jc w:val="both"/>
        <w:rPr>
          <w:rFonts w:ascii="Arial" w:hAnsi="Arial" w:cs="Arial"/>
          <w:sz w:val="16"/>
          <w:szCs w:val="16"/>
          <w:lang w:val="es-CR"/>
        </w:rPr>
      </w:pPr>
    </w:p>
    <w:p w:rsidR="005678BD" w:rsidRPr="005678BD" w:rsidRDefault="005678BD" w:rsidP="005678BD">
      <w:pPr>
        <w:ind w:left="709" w:right="283"/>
        <w:jc w:val="both"/>
        <w:rPr>
          <w:rFonts w:ascii="Arial" w:hAnsi="Arial" w:cs="Arial"/>
          <w:b/>
          <w:i/>
          <w:sz w:val="20"/>
          <w:szCs w:val="20"/>
          <w:lang w:val="es-CR"/>
        </w:rPr>
      </w:pPr>
      <w:r w:rsidRPr="005678BD">
        <w:rPr>
          <w:rFonts w:ascii="Arial" w:hAnsi="Arial" w:cs="Arial"/>
          <w:b/>
          <w:i/>
          <w:sz w:val="20"/>
          <w:szCs w:val="20"/>
          <w:lang w:val="es-CR"/>
        </w:rPr>
        <w:t xml:space="preserve">ARTÍCULO 237.- Clasificación de vehículos </w:t>
      </w:r>
    </w:p>
    <w:p w:rsidR="005678BD" w:rsidRPr="005678BD" w:rsidRDefault="005678BD" w:rsidP="005678BD">
      <w:pPr>
        <w:jc w:val="both"/>
        <w:rPr>
          <w:rFonts w:ascii="Arial" w:hAnsi="Arial" w:cs="Arial"/>
          <w:sz w:val="16"/>
          <w:szCs w:val="16"/>
          <w:lang w:val="es-CR"/>
        </w:rPr>
      </w:pPr>
    </w:p>
    <w:p w:rsidR="005678BD" w:rsidRPr="005678BD" w:rsidRDefault="005678BD" w:rsidP="005678BD">
      <w:pPr>
        <w:ind w:left="709" w:right="283"/>
        <w:jc w:val="both"/>
        <w:rPr>
          <w:rFonts w:ascii="Arial" w:hAnsi="Arial" w:cs="Arial"/>
          <w:i/>
          <w:sz w:val="20"/>
          <w:szCs w:val="20"/>
          <w:lang w:val="es-CR"/>
        </w:rPr>
      </w:pPr>
      <w:r w:rsidRPr="005678BD">
        <w:rPr>
          <w:rFonts w:ascii="Arial" w:hAnsi="Arial" w:cs="Arial"/>
          <w:i/>
          <w:sz w:val="20"/>
          <w:szCs w:val="20"/>
          <w:lang w:val="es-CR"/>
        </w:rPr>
        <w:t xml:space="preserve">Los vehículos oficiales están clasificados por su uso de la siguiente manera: </w:t>
      </w:r>
    </w:p>
    <w:p w:rsidR="005678BD" w:rsidRPr="005678BD" w:rsidRDefault="005678BD" w:rsidP="005678BD">
      <w:pPr>
        <w:ind w:left="709" w:right="283"/>
        <w:jc w:val="both"/>
        <w:rPr>
          <w:rFonts w:ascii="Arial" w:hAnsi="Arial" w:cs="Arial"/>
          <w:i/>
          <w:sz w:val="16"/>
          <w:szCs w:val="16"/>
          <w:lang w:val="es-CR"/>
        </w:rPr>
      </w:pPr>
    </w:p>
    <w:p w:rsidR="005678BD" w:rsidRPr="005678BD" w:rsidRDefault="005678BD" w:rsidP="005678BD">
      <w:pPr>
        <w:ind w:left="709" w:right="283"/>
        <w:jc w:val="both"/>
        <w:rPr>
          <w:rFonts w:ascii="Arial" w:hAnsi="Arial" w:cs="Arial"/>
          <w:i/>
          <w:sz w:val="20"/>
          <w:szCs w:val="20"/>
          <w:lang w:val="es-CR"/>
        </w:rPr>
      </w:pPr>
      <w:r w:rsidRPr="005678BD">
        <w:rPr>
          <w:rFonts w:ascii="Arial" w:hAnsi="Arial" w:cs="Arial"/>
          <w:i/>
          <w:sz w:val="20"/>
          <w:szCs w:val="20"/>
          <w:lang w:val="es-CR"/>
        </w:rPr>
        <w:t xml:space="preserve">a) Uso discrecional y </w:t>
      </w:r>
      <w:proofErr w:type="spellStart"/>
      <w:r w:rsidRPr="005678BD">
        <w:rPr>
          <w:rFonts w:ascii="Arial" w:hAnsi="Arial" w:cs="Arial"/>
          <w:i/>
          <w:sz w:val="20"/>
          <w:szCs w:val="20"/>
          <w:lang w:val="es-CR"/>
        </w:rPr>
        <w:t>semidiscrecional</w:t>
      </w:r>
      <w:proofErr w:type="spellEnd"/>
      <w:r w:rsidRPr="005678BD">
        <w:rPr>
          <w:rFonts w:ascii="Arial" w:hAnsi="Arial" w:cs="Arial"/>
          <w:i/>
          <w:sz w:val="20"/>
          <w:szCs w:val="20"/>
          <w:lang w:val="es-CR"/>
        </w:rPr>
        <w:t xml:space="preserve">. </w:t>
      </w:r>
    </w:p>
    <w:p w:rsidR="005678BD" w:rsidRPr="005678BD" w:rsidRDefault="005678BD" w:rsidP="005678BD">
      <w:pPr>
        <w:ind w:left="709" w:right="283"/>
        <w:jc w:val="both"/>
        <w:rPr>
          <w:rFonts w:ascii="Arial" w:hAnsi="Arial" w:cs="Arial"/>
          <w:i/>
          <w:sz w:val="20"/>
          <w:szCs w:val="20"/>
          <w:lang w:val="es-CR"/>
        </w:rPr>
      </w:pPr>
      <w:r w:rsidRPr="005678BD">
        <w:rPr>
          <w:rFonts w:ascii="Arial" w:hAnsi="Arial" w:cs="Arial"/>
          <w:i/>
          <w:sz w:val="20"/>
          <w:szCs w:val="20"/>
          <w:lang w:val="es-CR"/>
        </w:rPr>
        <w:t xml:space="preserve">b) Uso administrativo general. </w:t>
      </w:r>
    </w:p>
    <w:p w:rsidR="005678BD" w:rsidRPr="005678BD" w:rsidRDefault="005678BD" w:rsidP="005678BD">
      <w:pPr>
        <w:ind w:left="709" w:right="283"/>
        <w:jc w:val="both"/>
        <w:rPr>
          <w:rFonts w:ascii="Arial" w:hAnsi="Arial" w:cs="Arial"/>
          <w:i/>
          <w:sz w:val="20"/>
          <w:szCs w:val="20"/>
          <w:lang w:val="es-CR"/>
        </w:rPr>
      </w:pPr>
      <w:r w:rsidRPr="005678BD">
        <w:rPr>
          <w:rFonts w:ascii="Arial" w:hAnsi="Arial" w:cs="Arial"/>
          <w:i/>
          <w:sz w:val="20"/>
          <w:szCs w:val="20"/>
          <w:lang w:val="es-CR"/>
        </w:rPr>
        <w:t>c) Uso policial, los de servicios de seguridad y prevención, y los de servicios de emergencia.</w:t>
      </w:r>
    </w:p>
    <w:p w:rsidR="005678BD" w:rsidRPr="005678BD" w:rsidRDefault="005678BD" w:rsidP="005678BD">
      <w:pPr>
        <w:jc w:val="both"/>
        <w:rPr>
          <w:rFonts w:ascii="Arial" w:hAnsi="Arial" w:cs="Arial"/>
          <w:sz w:val="16"/>
          <w:szCs w:val="16"/>
          <w:lang w:val="es-CR"/>
        </w:rPr>
      </w:pPr>
    </w:p>
    <w:p w:rsidR="005678BD" w:rsidRPr="005678BD" w:rsidRDefault="005678BD" w:rsidP="005678BD">
      <w:pPr>
        <w:jc w:val="both"/>
        <w:rPr>
          <w:rFonts w:ascii="Arial" w:hAnsi="Arial" w:cs="Arial"/>
          <w:sz w:val="16"/>
          <w:szCs w:val="16"/>
          <w:lang w:val="es-CR"/>
        </w:rPr>
      </w:pPr>
    </w:p>
    <w:p w:rsidR="005678BD" w:rsidRPr="005678BD" w:rsidRDefault="005678BD" w:rsidP="005678BD">
      <w:pPr>
        <w:ind w:left="709" w:right="283"/>
        <w:jc w:val="both"/>
        <w:rPr>
          <w:rFonts w:ascii="Arial" w:hAnsi="Arial" w:cs="Arial"/>
          <w:b/>
          <w:i/>
          <w:sz w:val="20"/>
          <w:szCs w:val="20"/>
          <w:lang w:val="es-CR"/>
        </w:rPr>
      </w:pPr>
      <w:r w:rsidRPr="005678BD">
        <w:rPr>
          <w:rFonts w:ascii="Arial" w:hAnsi="Arial" w:cs="Arial"/>
          <w:b/>
          <w:i/>
          <w:sz w:val="20"/>
          <w:szCs w:val="20"/>
          <w:lang w:val="es-CR"/>
        </w:rPr>
        <w:t xml:space="preserve">“Artículo 239.  Uso administrativo </w:t>
      </w:r>
    </w:p>
    <w:p w:rsidR="005678BD" w:rsidRPr="005678BD" w:rsidRDefault="005678BD" w:rsidP="005678BD">
      <w:pPr>
        <w:ind w:left="709" w:right="283"/>
        <w:jc w:val="both"/>
        <w:rPr>
          <w:rFonts w:ascii="Arial" w:hAnsi="Arial" w:cs="Arial"/>
          <w:i/>
          <w:sz w:val="16"/>
          <w:szCs w:val="16"/>
          <w:lang w:val="es-CR"/>
        </w:rPr>
      </w:pPr>
    </w:p>
    <w:p w:rsidR="005678BD" w:rsidRPr="005678BD" w:rsidRDefault="005678BD" w:rsidP="005678BD">
      <w:pPr>
        <w:ind w:left="709" w:right="283"/>
        <w:jc w:val="both"/>
        <w:rPr>
          <w:rFonts w:ascii="Arial" w:hAnsi="Arial" w:cs="Arial"/>
          <w:i/>
          <w:sz w:val="20"/>
          <w:szCs w:val="20"/>
          <w:lang w:val="es-CR"/>
        </w:rPr>
      </w:pPr>
      <w:r w:rsidRPr="005678BD">
        <w:rPr>
          <w:rFonts w:ascii="Arial" w:hAnsi="Arial" w:cs="Arial"/>
          <w:i/>
          <w:sz w:val="20"/>
          <w:szCs w:val="20"/>
          <w:lang w:val="es-CR"/>
        </w:rPr>
        <w:t>Estos vehículos son los destinados para los servicios regulares de transporte para el desarrollo normal de las instituciones, los ministerios y los gobiernos locales; los cuales deben estar sometidos a reglamentación especial respecto de horario de uso, recorridos, lugar de resguardo en horas no hábiles, entre otros.</w:t>
      </w:r>
    </w:p>
    <w:p w:rsidR="005678BD" w:rsidRPr="005678BD" w:rsidRDefault="005678BD" w:rsidP="005678BD">
      <w:pPr>
        <w:ind w:left="709" w:right="283"/>
        <w:jc w:val="both"/>
        <w:rPr>
          <w:rFonts w:ascii="Arial" w:hAnsi="Arial" w:cs="Arial"/>
          <w:i/>
          <w:sz w:val="22"/>
          <w:szCs w:val="22"/>
          <w:lang w:val="es-CR"/>
        </w:rPr>
      </w:pPr>
    </w:p>
    <w:p w:rsidR="005678BD" w:rsidRPr="005678BD" w:rsidRDefault="005678BD" w:rsidP="005678BD">
      <w:pPr>
        <w:numPr>
          <w:ilvl w:val="0"/>
          <w:numId w:val="28"/>
        </w:numPr>
        <w:ind w:left="426"/>
        <w:jc w:val="both"/>
        <w:rPr>
          <w:rFonts w:ascii="Arial" w:hAnsi="Arial" w:cs="Arial"/>
          <w:i/>
          <w:lang w:val="es-CR" w:eastAsia="es-CR"/>
        </w:rPr>
      </w:pPr>
      <w:r w:rsidRPr="005678BD">
        <w:rPr>
          <w:rFonts w:ascii="Arial" w:hAnsi="Arial" w:cs="Arial"/>
          <w:lang w:val="es-CR"/>
        </w:rPr>
        <w:t xml:space="preserve">El Consejo Institucional en la Sesión No. 2875, Artículo 8, del 25 de junio de 2014, aprobó la </w:t>
      </w:r>
      <w:r w:rsidRPr="005678BD">
        <w:rPr>
          <w:rFonts w:ascii="Arial" w:hAnsi="Arial" w:cs="Arial"/>
          <w:bCs/>
          <w:lang w:val="es-CR"/>
        </w:rPr>
        <w:t>Modificación Integral del Reglamento de Transportes del Instituto Tecnológico de Costa Rica. Los Artículos 14 y 15 indican:</w:t>
      </w:r>
    </w:p>
    <w:p w:rsidR="005678BD" w:rsidRPr="005678BD" w:rsidRDefault="005678BD" w:rsidP="005678BD">
      <w:pPr>
        <w:jc w:val="both"/>
        <w:rPr>
          <w:rFonts w:ascii="Arial" w:hAnsi="Arial" w:cs="Arial"/>
          <w:i/>
          <w:sz w:val="16"/>
          <w:szCs w:val="16"/>
          <w:lang w:val="es-CR" w:eastAsia="es-CR"/>
        </w:rPr>
      </w:pPr>
    </w:p>
    <w:p w:rsidR="005678BD" w:rsidRPr="005678BD" w:rsidRDefault="005678BD" w:rsidP="005678BD">
      <w:pPr>
        <w:ind w:left="709" w:right="567"/>
        <w:jc w:val="both"/>
        <w:rPr>
          <w:rFonts w:ascii="Arial" w:eastAsia="Calibri" w:hAnsi="Arial" w:cs="Arial"/>
          <w:b/>
          <w:i/>
          <w:iCs/>
          <w:sz w:val="20"/>
          <w:szCs w:val="20"/>
          <w:lang w:val="es-CR"/>
        </w:rPr>
      </w:pPr>
      <w:r w:rsidRPr="005678BD">
        <w:rPr>
          <w:rFonts w:ascii="Arial" w:eastAsia="Calibri" w:hAnsi="Arial" w:cs="Arial"/>
          <w:b/>
          <w:i/>
          <w:iCs/>
          <w:sz w:val="20"/>
          <w:szCs w:val="20"/>
          <w:lang w:val="es-CR"/>
        </w:rPr>
        <w:t>“Artículo 14 Encargado de la gira</w:t>
      </w:r>
    </w:p>
    <w:p w:rsidR="005678BD" w:rsidRPr="005678BD" w:rsidRDefault="005678BD" w:rsidP="005678BD">
      <w:pPr>
        <w:ind w:left="709" w:right="567"/>
        <w:jc w:val="both"/>
        <w:rPr>
          <w:rFonts w:ascii="Arial" w:eastAsia="Calibri" w:hAnsi="Arial" w:cs="Arial"/>
          <w:i/>
          <w:iCs/>
          <w:sz w:val="20"/>
          <w:szCs w:val="20"/>
          <w:lang w:val="es-CR"/>
        </w:rPr>
      </w:pPr>
      <w:r w:rsidRPr="005678BD">
        <w:rPr>
          <w:rFonts w:ascii="Arial" w:eastAsia="Calibri" w:hAnsi="Arial" w:cs="Arial"/>
          <w:i/>
          <w:iCs/>
          <w:sz w:val="20"/>
          <w:szCs w:val="20"/>
          <w:lang w:val="es-CR"/>
        </w:rPr>
        <w:t>Todo servicio de transporte, debe tener una persona encargada de gira.</w:t>
      </w:r>
    </w:p>
    <w:p w:rsidR="005678BD" w:rsidRPr="005678BD" w:rsidRDefault="005678BD" w:rsidP="005678BD">
      <w:pPr>
        <w:ind w:left="709" w:right="567"/>
        <w:jc w:val="both"/>
        <w:rPr>
          <w:rFonts w:ascii="Arial" w:eastAsia="Calibri" w:hAnsi="Arial" w:cs="Arial"/>
          <w:i/>
          <w:iCs/>
          <w:sz w:val="20"/>
          <w:szCs w:val="20"/>
          <w:lang w:val="es-CR"/>
        </w:rPr>
      </w:pPr>
      <w:r w:rsidRPr="005678BD">
        <w:rPr>
          <w:rFonts w:ascii="Arial" w:eastAsia="Calibri" w:hAnsi="Arial" w:cs="Arial"/>
          <w:i/>
          <w:iCs/>
          <w:sz w:val="20"/>
          <w:szCs w:val="20"/>
          <w:lang w:val="es-CR"/>
        </w:rPr>
        <w:t>En caso de concurrir usuarios de diferentes centros de costo o dependencias, el viaje será administrado por una persona encargada por consenso de los pasajeros.</w:t>
      </w:r>
    </w:p>
    <w:p w:rsidR="005678BD" w:rsidRPr="005678BD" w:rsidRDefault="005678BD" w:rsidP="005678BD">
      <w:pPr>
        <w:ind w:left="709" w:right="567"/>
        <w:jc w:val="both"/>
        <w:rPr>
          <w:rFonts w:ascii="Arial" w:eastAsia="Calibri" w:hAnsi="Arial" w:cs="Arial"/>
          <w:i/>
          <w:iCs/>
          <w:sz w:val="16"/>
          <w:szCs w:val="16"/>
          <w:lang w:val="es-CR"/>
        </w:rPr>
      </w:pPr>
    </w:p>
    <w:p w:rsidR="005678BD" w:rsidRPr="005678BD" w:rsidRDefault="005678BD" w:rsidP="005678BD">
      <w:pPr>
        <w:ind w:left="709" w:right="567"/>
        <w:jc w:val="both"/>
        <w:rPr>
          <w:rFonts w:ascii="Arial" w:eastAsia="Calibri" w:hAnsi="Arial" w:cs="Arial"/>
          <w:b/>
          <w:i/>
          <w:iCs/>
          <w:sz w:val="20"/>
          <w:szCs w:val="20"/>
          <w:lang w:val="es-CR"/>
        </w:rPr>
      </w:pPr>
      <w:r w:rsidRPr="005678BD">
        <w:rPr>
          <w:rFonts w:ascii="Arial" w:eastAsia="Calibri" w:hAnsi="Arial" w:cs="Arial"/>
          <w:b/>
          <w:i/>
          <w:iCs/>
          <w:sz w:val="20"/>
          <w:szCs w:val="20"/>
          <w:lang w:val="es-CR"/>
        </w:rPr>
        <w:t>Artículo 15 Solicitudes de transporte</w:t>
      </w:r>
    </w:p>
    <w:p w:rsidR="005678BD" w:rsidRPr="005678BD" w:rsidRDefault="005678BD" w:rsidP="005678BD">
      <w:pPr>
        <w:ind w:left="709" w:right="567"/>
        <w:jc w:val="both"/>
        <w:rPr>
          <w:rFonts w:ascii="Arial" w:eastAsia="Calibri" w:hAnsi="Arial" w:cs="Arial"/>
          <w:i/>
          <w:iCs/>
          <w:sz w:val="20"/>
          <w:szCs w:val="20"/>
          <w:lang w:val="es-CR"/>
        </w:rPr>
      </w:pPr>
      <w:r w:rsidRPr="005678BD">
        <w:rPr>
          <w:rFonts w:ascii="Arial" w:eastAsia="Calibri" w:hAnsi="Arial" w:cs="Arial"/>
          <w:i/>
          <w:iCs/>
          <w:sz w:val="20"/>
          <w:szCs w:val="20"/>
          <w:lang w:val="es-CR"/>
        </w:rPr>
        <w:t>La solicitud de vehículo deberá efectuarse a través del formulario correspondiente, ante la Unidad de Transportes respectiva.</w:t>
      </w:r>
    </w:p>
    <w:p w:rsidR="005678BD" w:rsidRPr="005678BD" w:rsidRDefault="005678BD" w:rsidP="005678BD">
      <w:pPr>
        <w:ind w:left="709" w:right="567"/>
        <w:jc w:val="both"/>
        <w:rPr>
          <w:rFonts w:ascii="Arial" w:eastAsia="Calibri" w:hAnsi="Arial" w:cs="Arial"/>
          <w:i/>
          <w:iCs/>
          <w:sz w:val="20"/>
          <w:szCs w:val="20"/>
          <w:lang w:val="es-CR"/>
        </w:rPr>
      </w:pPr>
      <w:r w:rsidRPr="005678BD">
        <w:rPr>
          <w:rFonts w:ascii="Arial" w:eastAsia="Calibri" w:hAnsi="Arial" w:cs="Arial"/>
          <w:i/>
          <w:iCs/>
          <w:sz w:val="20"/>
          <w:szCs w:val="20"/>
          <w:lang w:val="es-CR"/>
        </w:rPr>
        <w:t>Las solicitudes se atenderán según orden de llegada y disponibilidad de vehículo y/o conductor profesional.</w:t>
      </w:r>
    </w:p>
    <w:p w:rsidR="005678BD" w:rsidRPr="005678BD" w:rsidRDefault="005678BD" w:rsidP="005678BD">
      <w:pPr>
        <w:ind w:left="709" w:right="567"/>
        <w:jc w:val="both"/>
        <w:rPr>
          <w:rFonts w:ascii="Arial" w:eastAsia="Calibri" w:hAnsi="Arial" w:cs="Arial"/>
          <w:i/>
          <w:iCs/>
          <w:sz w:val="20"/>
          <w:szCs w:val="20"/>
          <w:lang w:val="es-CR"/>
        </w:rPr>
      </w:pPr>
      <w:r w:rsidRPr="005678BD">
        <w:rPr>
          <w:rFonts w:ascii="Arial" w:eastAsia="Calibri" w:hAnsi="Arial" w:cs="Arial"/>
          <w:i/>
          <w:iCs/>
          <w:sz w:val="20"/>
          <w:szCs w:val="20"/>
          <w:lang w:val="es-CR"/>
        </w:rPr>
        <w:t>El formulario o solicitud de transporte no podrá ser modificado o alterado.</w:t>
      </w:r>
    </w:p>
    <w:p w:rsidR="005678BD" w:rsidRPr="005678BD" w:rsidRDefault="005678BD" w:rsidP="005678BD">
      <w:pPr>
        <w:ind w:left="709" w:right="567"/>
        <w:jc w:val="both"/>
        <w:rPr>
          <w:rFonts w:ascii="Arial" w:eastAsia="Calibri" w:hAnsi="Arial" w:cs="Arial"/>
          <w:i/>
          <w:iCs/>
          <w:sz w:val="20"/>
          <w:szCs w:val="20"/>
          <w:lang w:val="es-CR"/>
        </w:rPr>
      </w:pPr>
      <w:r w:rsidRPr="005678BD">
        <w:rPr>
          <w:rFonts w:ascii="Arial" w:eastAsia="Calibri" w:hAnsi="Arial" w:cs="Arial"/>
          <w:i/>
          <w:iCs/>
          <w:sz w:val="20"/>
          <w:szCs w:val="20"/>
          <w:lang w:val="es-CR"/>
        </w:rPr>
        <w:t>En caso de requerirse inclusión o exclusión de pasajeros funcionarios o estudiantes deberá efectuarse a través del encargado de la gira respectiva.</w:t>
      </w:r>
    </w:p>
    <w:p w:rsidR="005678BD" w:rsidRPr="005678BD" w:rsidRDefault="005678BD" w:rsidP="005678BD">
      <w:pPr>
        <w:ind w:left="709" w:right="567"/>
        <w:jc w:val="both"/>
        <w:rPr>
          <w:rFonts w:ascii="Arial" w:eastAsia="Calibri" w:hAnsi="Arial" w:cs="Arial"/>
          <w:i/>
          <w:iCs/>
          <w:sz w:val="20"/>
          <w:szCs w:val="20"/>
          <w:lang w:val="es-CR"/>
        </w:rPr>
      </w:pPr>
    </w:p>
    <w:p w:rsidR="005678BD" w:rsidRPr="005678BD" w:rsidRDefault="005678BD" w:rsidP="005678BD">
      <w:pPr>
        <w:numPr>
          <w:ilvl w:val="0"/>
          <w:numId w:val="28"/>
        </w:numPr>
        <w:ind w:left="426"/>
        <w:jc w:val="both"/>
        <w:rPr>
          <w:rFonts w:ascii="Arial" w:hAnsi="Arial" w:cs="Arial"/>
          <w:lang w:val="es-CR"/>
        </w:rPr>
      </w:pPr>
      <w:r w:rsidRPr="005678BD">
        <w:rPr>
          <w:rFonts w:ascii="Arial" w:hAnsi="Arial" w:cs="Arial"/>
          <w:lang w:val="es-CR"/>
        </w:rPr>
        <w:t xml:space="preserve">La Asamblea Institucional Representativa en Sesión Ordinaria AIR-95-2018, II Semestre 2018, 3 de octubre 2018, publicada en la Gaceta 534 aprobó la transformación de la Sede Central Cartago, la Sede Regional San Carlos y del Centro Académico de San José en Campus Tecnológico Central Cartago, Campus Tecnológico Local San Carlos y Campus Tecnológico Local San José, </w:t>
      </w:r>
      <w:r w:rsidRPr="005678BD">
        <w:rPr>
          <w:rFonts w:ascii="Arial" w:hAnsi="Arial" w:cs="Arial"/>
          <w:lang w:val="es-CR"/>
        </w:rPr>
        <w:lastRenderedPageBreak/>
        <w:t>respectivamente y conservar la condición de centro académico a los Centros Académicos de Alajuela y de Limón.</w:t>
      </w:r>
    </w:p>
    <w:p w:rsidR="005678BD" w:rsidRPr="005678BD" w:rsidRDefault="005678BD" w:rsidP="005678BD">
      <w:pPr>
        <w:ind w:left="709" w:right="567"/>
        <w:jc w:val="both"/>
        <w:rPr>
          <w:rFonts w:ascii="Arial" w:eastAsia="Calibri" w:hAnsi="Arial" w:cs="Arial"/>
          <w:i/>
          <w:iCs/>
          <w:sz w:val="20"/>
          <w:szCs w:val="20"/>
          <w:lang w:val="es-CR"/>
        </w:rPr>
      </w:pPr>
    </w:p>
    <w:p w:rsidR="005678BD" w:rsidRPr="005678BD" w:rsidRDefault="005678BD" w:rsidP="005678BD">
      <w:pPr>
        <w:tabs>
          <w:tab w:val="left" w:pos="3070"/>
        </w:tabs>
        <w:contextualSpacing/>
        <w:jc w:val="both"/>
        <w:outlineLvl w:val="0"/>
        <w:rPr>
          <w:rFonts w:ascii="Arial" w:hAnsi="Arial" w:cs="Arial"/>
          <w:b/>
          <w:lang w:val="es-CR"/>
        </w:rPr>
      </w:pPr>
      <w:r w:rsidRPr="005678BD">
        <w:rPr>
          <w:rFonts w:ascii="Arial" w:hAnsi="Arial" w:cs="Arial"/>
          <w:b/>
          <w:lang w:val="es-CR"/>
        </w:rPr>
        <w:t>CONSIDERANDO QUE:</w:t>
      </w:r>
    </w:p>
    <w:p w:rsidR="005678BD" w:rsidRPr="005678BD" w:rsidRDefault="005678BD" w:rsidP="005678BD">
      <w:pPr>
        <w:jc w:val="both"/>
        <w:rPr>
          <w:bCs/>
          <w:iCs/>
          <w:sz w:val="16"/>
          <w:szCs w:val="16"/>
          <w:lang w:val="es-CR"/>
        </w:rPr>
      </w:pPr>
    </w:p>
    <w:p w:rsidR="005678BD" w:rsidRPr="005678BD" w:rsidRDefault="005678BD" w:rsidP="005678BD">
      <w:pPr>
        <w:numPr>
          <w:ilvl w:val="0"/>
          <w:numId w:val="30"/>
        </w:numPr>
        <w:ind w:left="360"/>
        <w:jc w:val="both"/>
        <w:rPr>
          <w:rFonts w:ascii="Arial" w:hAnsi="Arial" w:cs="Arial"/>
          <w:lang w:val="es-CR"/>
        </w:rPr>
      </w:pPr>
      <w:r w:rsidRPr="005678BD">
        <w:rPr>
          <w:rFonts w:ascii="Arial" w:hAnsi="Arial" w:cs="Arial"/>
          <w:lang w:val="es-CR"/>
        </w:rPr>
        <w:t>En reunión de la Comisión de Planificación y Administración No 809-2019, realizada el 06 de marzo de 2019, el señor Freddy Araya Rodríguez, presentó una propuesta de modificación de los Artículos 14 y 15 del Reglamento de Transportes, que refieren a los responsables de las giras y al formulario o solicitud de transporte.   En esta reunión se cuenta con la presencia del Dr. Humberto Villalta Solano, Vicerrector de Administración, TAE. Carlos Quesada Mora, Coordinador Unidad de Transportes Campus Cartago, por Videoconferencia el Dr. Oscar López Villegas, Director Campus Local San Carlos, Máster Mildred Zúñiga Carvajal, Directora Departamento Administrativo Campus Local San Carlos y el Lic. Erick Palacios Rodríguez, Funcionario del Campus Local San Carlos.</w:t>
      </w:r>
    </w:p>
    <w:p w:rsidR="005678BD" w:rsidRPr="005678BD" w:rsidRDefault="005678BD" w:rsidP="005678BD">
      <w:pPr>
        <w:jc w:val="both"/>
        <w:rPr>
          <w:rFonts w:ascii="Arial" w:hAnsi="Arial" w:cs="Arial"/>
          <w:lang w:val="es-CR"/>
        </w:rPr>
      </w:pPr>
    </w:p>
    <w:p w:rsidR="005678BD" w:rsidRPr="005678BD" w:rsidRDefault="005678BD" w:rsidP="005678BD">
      <w:pPr>
        <w:ind w:firstLine="360"/>
        <w:jc w:val="both"/>
        <w:rPr>
          <w:rFonts w:ascii="Arial" w:hAnsi="Arial" w:cs="Arial"/>
          <w:lang w:val="es-CR"/>
        </w:rPr>
      </w:pPr>
      <w:r w:rsidRPr="005678BD">
        <w:rPr>
          <w:rFonts w:ascii="Arial" w:hAnsi="Arial" w:cs="Arial"/>
          <w:lang w:val="es-CR"/>
        </w:rPr>
        <w:t>Los fundamentos de la propuesta se citan a continuación:</w:t>
      </w:r>
    </w:p>
    <w:p w:rsidR="005678BD" w:rsidRPr="005678BD" w:rsidRDefault="005678BD" w:rsidP="005678BD">
      <w:pPr>
        <w:jc w:val="both"/>
        <w:rPr>
          <w:rFonts w:ascii="Arial" w:hAnsi="Arial" w:cs="Arial"/>
          <w:sz w:val="16"/>
          <w:szCs w:val="16"/>
          <w:lang w:val="es-ES_tradnl"/>
        </w:rPr>
      </w:pPr>
    </w:p>
    <w:p w:rsidR="005678BD" w:rsidRPr="005678BD" w:rsidRDefault="005678BD" w:rsidP="005678BD">
      <w:pPr>
        <w:numPr>
          <w:ilvl w:val="0"/>
          <w:numId w:val="31"/>
        </w:numPr>
        <w:ind w:left="851" w:hanging="284"/>
        <w:jc w:val="both"/>
        <w:rPr>
          <w:rFonts w:ascii="Arial" w:hAnsi="Arial" w:cs="Arial"/>
          <w:lang w:val="es-ES_tradnl"/>
        </w:rPr>
      </w:pPr>
      <w:r w:rsidRPr="005678BD">
        <w:rPr>
          <w:rFonts w:ascii="Arial" w:hAnsi="Arial" w:cs="Arial"/>
          <w:lang w:val="es-ES_tradnl"/>
        </w:rPr>
        <w:t>Hacer más flexible el procedimiento para incorporar a otras personas en las giras de forma que se puedan evitar viajes adicionales y así maximizar los recursos.</w:t>
      </w:r>
    </w:p>
    <w:p w:rsidR="005678BD" w:rsidRPr="005678BD" w:rsidRDefault="005678BD" w:rsidP="005678BD">
      <w:pPr>
        <w:numPr>
          <w:ilvl w:val="0"/>
          <w:numId w:val="31"/>
        </w:numPr>
        <w:ind w:left="851" w:hanging="284"/>
        <w:jc w:val="both"/>
        <w:rPr>
          <w:rFonts w:ascii="Arial" w:hAnsi="Arial" w:cs="Arial"/>
          <w:lang w:val="es-ES_tradnl"/>
        </w:rPr>
      </w:pPr>
      <w:r w:rsidRPr="005678BD">
        <w:rPr>
          <w:rFonts w:ascii="Arial" w:hAnsi="Arial" w:cs="Arial"/>
          <w:lang w:val="es-ES_tradnl"/>
        </w:rPr>
        <w:t>Responsabilidades de la persona encargada de las giras. Se requiere aclarar que esa función no la tiene el Chofer, además que, en las giras académicas, los estudiantes siempre deben ir acompañados del Profesor o funcionario apoyo a la academia.</w:t>
      </w:r>
    </w:p>
    <w:p w:rsidR="005678BD" w:rsidRPr="005678BD" w:rsidRDefault="005678BD" w:rsidP="005678BD">
      <w:pPr>
        <w:numPr>
          <w:ilvl w:val="0"/>
          <w:numId w:val="31"/>
        </w:numPr>
        <w:ind w:left="851" w:hanging="284"/>
        <w:jc w:val="both"/>
        <w:rPr>
          <w:rFonts w:ascii="Arial" w:hAnsi="Arial" w:cs="Arial"/>
          <w:lang w:val="es-ES_tradnl"/>
        </w:rPr>
      </w:pPr>
      <w:r w:rsidRPr="005678BD">
        <w:rPr>
          <w:rFonts w:ascii="Arial" w:hAnsi="Arial" w:cs="Arial"/>
          <w:lang w:val="es-ES_tradnl"/>
        </w:rPr>
        <w:t xml:space="preserve">Lograr un uso más eficiente de los recursos de transporte para el traslado de funcionarios en los casos de no estar en las boletas. </w:t>
      </w:r>
    </w:p>
    <w:p w:rsidR="005678BD" w:rsidRPr="005678BD" w:rsidRDefault="005678BD" w:rsidP="005678BD">
      <w:pPr>
        <w:jc w:val="both"/>
        <w:rPr>
          <w:rFonts w:ascii="Arial" w:hAnsi="Arial" w:cs="Arial"/>
          <w:sz w:val="20"/>
          <w:szCs w:val="20"/>
          <w:lang w:val="es-ES_tradnl"/>
        </w:rPr>
      </w:pPr>
    </w:p>
    <w:p w:rsidR="005678BD" w:rsidRPr="005678BD" w:rsidRDefault="005678BD" w:rsidP="005678BD">
      <w:pPr>
        <w:numPr>
          <w:ilvl w:val="0"/>
          <w:numId w:val="30"/>
        </w:numPr>
        <w:ind w:left="360"/>
        <w:jc w:val="both"/>
        <w:rPr>
          <w:rFonts w:ascii="Arial" w:hAnsi="Arial" w:cs="Arial"/>
          <w:lang w:val="es-ES_tradnl"/>
        </w:rPr>
      </w:pPr>
      <w:r w:rsidRPr="005678BD">
        <w:rPr>
          <w:rFonts w:ascii="Arial" w:hAnsi="Arial" w:cs="Arial"/>
          <w:lang w:val="es-ES_tradnl"/>
        </w:rPr>
        <w:t>En esta reunión se dispone que el señor Freddy Araya Rodríguez, en conjunto con el señor Carlos Quesada Mora y la señora Mildred Zúñiga Carvajal, elaboren una propuesta y la presenten a la Comisión de Planificación y Administración, para su análisis.</w:t>
      </w:r>
    </w:p>
    <w:p w:rsidR="005678BD" w:rsidRPr="005678BD" w:rsidRDefault="005678BD" w:rsidP="005678BD">
      <w:pPr>
        <w:jc w:val="both"/>
        <w:rPr>
          <w:rFonts w:ascii="Arial" w:hAnsi="Arial" w:cs="Arial"/>
          <w:sz w:val="16"/>
          <w:szCs w:val="16"/>
          <w:lang w:val="es-ES_tradnl"/>
        </w:rPr>
      </w:pPr>
    </w:p>
    <w:p w:rsidR="005678BD" w:rsidRPr="005678BD" w:rsidRDefault="005678BD" w:rsidP="005678BD">
      <w:pPr>
        <w:numPr>
          <w:ilvl w:val="0"/>
          <w:numId w:val="30"/>
        </w:numPr>
        <w:ind w:left="360"/>
        <w:jc w:val="both"/>
        <w:rPr>
          <w:rFonts w:ascii="Arial" w:hAnsi="Arial" w:cs="Arial"/>
          <w:lang w:val="es-CR"/>
        </w:rPr>
      </w:pPr>
      <w:r w:rsidRPr="005678BD">
        <w:rPr>
          <w:rFonts w:ascii="Arial" w:hAnsi="Arial" w:cs="Arial"/>
          <w:lang w:val="es-ES_tradnl"/>
        </w:rPr>
        <w:t xml:space="preserve">En atención al considerando anterior, en reunión de la Comisión de Planificación y Administración No. 812-2019, realizada el 28 de marzo de 2019, el señor Freddy Araya Rodríguez presenta la propuesta de modificación de los artículos 14 y 15 del Reglamento de Transportes, se integran los </w:t>
      </w:r>
      <w:r w:rsidRPr="005678BD">
        <w:rPr>
          <w:rFonts w:ascii="Arial" w:hAnsi="Arial" w:cs="Arial"/>
          <w:lang w:val="es-CR"/>
        </w:rPr>
        <w:t>cambios según se detalla en el siguiente cuadro:</w:t>
      </w:r>
    </w:p>
    <w:p w:rsidR="005678BD" w:rsidRPr="005678BD" w:rsidRDefault="005678BD" w:rsidP="005678BD">
      <w:pPr>
        <w:jc w:val="both"/>
        <w:rPr>
          <w:bCs/>
          <w:iCs/>
          <w:sz w:val="16"/>
          <w:szCs w:val="16"/>
          <w:lang w:val="es-CR"/>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8"/>
        <w:gridCol w:w="4248"/>
      </w:tblGrid>
      <w:tr w:rsidR="005678BD" w:rsidRPr="005678BD" w:rsidTr="00BF73F7">
        <w:tc>
          <w:tcPr>
            <w:tcW w:w="8363" w:type="dxa"/>
            <w:gridSpan w:val="2"/>
            <w:shd w:val="clear" w:color="auto" w:fill="auto"/>
          </w:tcPr>
          <w:p w:rsidR="005678BD" w:rsidRPr="005678BD" w:rsidRDefault="005678BD" w:rsidP="005678BD">
            <w:pPr>
              <w:jc w:val="center"/>
              <w:rPr>
                <w:rFonts w:ascii="Arial" w:hAnsi="Arial" w:cs="Arial"/>
                <w:b/>
                <w:bCs/>
                <w:i/>
                <w:iCs/>
                <w:sz w:val="20"/>
                <w:szCs w:val="20"/>
              </w:rPr>
            </w:pPr>
            <w:r w:rsidRPr="005678BD">
              <w:rPr>
                <w:rFonts w:ascii="Arial" w:hAnsi="Arial" w:cs="Arial"/>
                <w:b/>
                <w:bCs/>
                <w:i/>
                <w:iCs/>
                <w:sz w:val="20"/>
                <w:szCs w:val="20"/>
              </w:rPr>
              <w:t>REGLAMENTO DE TRANSPORTE ITCR</w:t>
            </w:r>
          </w:p>
        </w:tc>
      </w:tr>
      <w:tr w:rsidR="005678BD" w:rsidRPr="005678BD" w:rsidTr="00BF73F7">
        <w:tc>
          <w:tcPr>
            <w:tcW w:w="4111" w:type="dxa"/>
            <w:shd w:val="clear" w:color="auto" w:fill="auto"/>
          </w:tcPr>
          <w:p w:rsidR="005678BD" w:rsidRPr="005678BD" w:rsidRDefault="005678BD" w:rsidP="005678BD">
            <w:pPr>
              <w:jc w:val="center"/>
              <w:rPr>
                <w:rFonts w:ascii="Arial" w:hAnsi="Arial" w:cs="Arial"/>
                <w:b/>
                <w:bCs/>
                <w:i/>
                <w:iCs/>
                <w:sz w:val="20"/>
                <w:szCs w:val="20"/>
              </w:rPr>
            </w:pPr>
            <w:r w:rsidRPr="005678BD">
              <w:rPr>
                <w:rFonts w:ascii="Arial" w:hAnsi="Arial" w:cs="Arial"/>
                <w:b/>
                <w:bCs/>
                <w:i/>
                <w:iCs/>
                <w:sz w:val="20"/>
                <w:szCs w:val="20"/>
              </w:rPr>
              <w:t>VIGENTE</w:t>
            </w:r>
          </w:p>
        </w:tc>
        <w:tc>
          <w:tcPr>
            <w:tcW w:w="4252" w:type="dxa"/>
            <w:shd w:val="clear" w:color="auto" w:fill="auto"/>
          </w:tcPr>
          <w:p w:rsidR="005678BD" w:rsidRPr="005678BD" w:rsidRDefault="005678BD" w:rsidP="005678BD">
            <w:pPr>
              <w:jc w:val="center"/>
              <w:rPr>
                <w:rFonts w:ascii="Arial" w:hAnsi="Arial" w:cs="Arial"/>
                <w:b/>
                <w:bCs/>
                <w:i/>
                <w:iCs/>
                <w:sz w:val="20"/>
                <w:szCs w:val="20"/>
              </w:rPr>
            </w:pPr>
            <w:r w:rsidRPr="005678BD">
              <w:rPr>
                <w:rFonts w:ascii="Arial" w:hAnsi="Arial" w:cs="Arial"/>
                <w:b/>
                <w:bCs/>
                <w:i/>
                <w:iCs/>
                <w:sz w:val="20"/>
                <w:szCs w:val="20"/>
              </w:rPr>
              <w:t>PROPUESTA COMISION PLANIFICACION Y ADMINISTRACION</w:t>
            </w:r>
          </w:p>
        </w:tc>
      </w:tr>
      <w:tr w:rsidR="005678BD" w:rsidRPr="005678BD" w:rsidTr="00BF73F7">
        <w:tc>
          <w:tcPr>
            <w:tcW w:w="4111" w:type="dxa"/>
            <w:shd w:val="clear" w:color="auto" w:fill="auto"/>
          </w:tcPr>
          <w:p w:rsidR="005678BD" w:rsidRPr="005678BD" w:rsidRDefault="005678BD" w:rsidP="005678BD">
            <w:pPr>
              <w:ind w:left="31" w:right="173"/>
              <w:jc w:val="both"/>
              <w:rPr>
                <w:rFonts w:ascii="Arial" w:eastAsia="Calibri" w:hAnsi="Arial" w:cs="Arial"/>
                <w:b/>
                <w:i/>
                <w:iCs/>
                <w:sz w:val="20"/>
                <w:szCs w:val="20"/>
                <w:lang w:val="es-CR"/>
              </w:rPr>
            </w:pPr>
            <w:r w:rsidRPr="005678BD">
              <w:rPr>
                <w:rFonts w:ascii="Arial" w:eastAsia="Calibri" w:hAnsi="Arial" w:cs="Arial"/>
                <w:b/>
                <w:i/>
                <w:iCs/>
                <w:sz w:val="20"/>
                <w:szCs w:val="20"/>
                <w:lang w:val="es-CR"/>
              </w:rPr>
              <w:t>“Artículo 14 Encargado de la gira</w:t>
            </w:r>
          </w:p>
          <w:p w:rsidR="005678BD" w:rsidRPr="005678BD" w:rsidRDefault="005678BD" w:rsidP="005678BD">
            <w:pPr>
              <w:ind w:left="31" w:right="173"/>
              <w:jc w:val="both"/>
              <w:rPr>
                <w:rFonts w:ascii="Arial" w:eastAsia="Calibri" w:hAnsi="Arial" w:cs="Arial"/>
                <w:i/>
                <w:iCs/>
                <w:sz w:val="20"/>
                <w:szCs w:val="20"/>
                <w:lang w:val="es-CR"/>
              </w:rPr>
            </w:pPr>
            <w:r w:rsidRPr="005678BD">
              <w:rPr>
                <w:rFonts w:ascii="Arial" w:eastAsia="Calibri" w:hAnsi="Arial" w:cs="Arial"/>
                <w:i/>
                <w:iCs/>
                <w:sz w:val="20"/>
                <w:szCs w:val="20"/>
                <w:lang w:val="es-CR"/>
              </w:rPr>
              <w:t>Todo servicio de transporte, debe tener una persona encargada de gira.</w:t>
            </w:r>
          </w:p>
          <w:p w:rsidR="005678BD" w:rsidRPr="005678BD" w:rsidRDefault="005678BD" w:rsidP="005678BD">
            <w:pPr>
              <w:ind w:left="31" w:right="173"/>
              <w:jc w:val="both"/>
              <w:rPr>
                <w:rFonts w:ascii="Arial" w:eastAsia="Calibri" w:hAnsi="Arial" w:cs="Arial"/>
                <w:i/>
                <w:iCs/>
                <w:sz w:val="20"/>
                <w:szCs w:val="20"/>
                <w:lang w:val="es-CR"/>
              </w:rPr>
            </w:pPr>
            <w:r w:rsidRPr="005678BD">
              <w:rPr>
                <w:rFonts w:ascii="Arial" w:eastAsia="Calibri" w:hAnsi="Arial" w:cs="Arial"/>
                <w:i/>
                <w:iCs/>
                <w:sz w:val="20"/>
                <w:szCs w:val="20"/>
                <w:lang w:val="es-CR"/>
              </w:rPr>
              <w:t>En caso de concurrir usuarios de diferentes centros de costo o dependencias, el viaje será administrado por una persona encargada por consenso de los pasajeros.</w:t>
            </w:r>
          </w:p>
          <w:p w:rsidR="005678BD" w:rsidRPr="005678BD" w:rsidRDefault="005678BD" w:rsidP="005678BD">
            <w:pPr>
              <w:ind w:left="31" w:right="173"/>
              <w:jc w:val="both"/>
              <w:rPr>
                <w:rFonts w:ascii="Arial" w:hAnsi="Arial" w:cs="Arial"/>
                <w:bCs/>
                <w:i/>
                <w:iCs/>
                <w:sz w:val="20"/>
                <w:szCs w:val="20"/>
                <w:lang w:val="es-CR"/>
              </w:rPr>
            </w:pPr>
          </w:p>
        </w:tc>
        <w:tc>
          <w:tcPr>
            <w:tcW w:w="4252" w:type="dxa"/>
            <w:shd w:val="clear" w:color="auto" w:fill="auto"/>
          </w:tcPr>
          <w:p w:rsidR="005678BD" w:rsidRPr="005678BD" w:rsidRDefault="005678BD" w:rsidP="005678BD">
            <w:pPr>
              <w:autoSpaceDE w:val="0"/>
              <w:autoSpaceDN w:val="0"/>
              <w:adjustRightInd w:val="0"/>
              <w:jc w:val="both"/>
              <w:rPr>
                <w:rFonts w:ascii="Arial" w:eastAsia="Calibri" w:hAnsi="Arial" w:cs="Arial"/>
                <w:i/>
                <w:sz w:val="20"/>
                <w:szCs w:val="20"/>
                <w:lang w:val="es-CR" w:eastAsia="es-CR"/>
              </w:rPr>
            </w:pPr>
            <w:r w:rsidRPr="005678BD">
              <w:rPr>
                <w:rFonts w:ascii="Arial" w:eastAsia="Calibri" w:hAnsi="Arial" w:cs="Arial"/>
                <w:b/>
                <w:bCs/>
                <w:i/>
                <w:sz w:val="20"/>
                <w:szCs w:val="20"/>
                <w:lang w:val="es-CR" w:eastAsia="es-CR"/>
              </w:rPr>
              <w:t>Artículo 14</w:t>
            </w:r>
          </w:p>
          <w:p w:rsidR="005678BD" w:rsidRPr="005678BD" w:rsidRDefault="005678BD" w:rsidP="005678BD">
            <w:pPr>
              <w:jc w:val="both"/>
              <w:rPr>
                <w:rFonts w:ascii="Arial" w:hAnsi="Arial" w:cs="Arial"/>
                <w:i/>
                <w:sz w:val="20"/>
                <w:szCs w:val="20"/>
                <w:lang w:val="es-CR" w:eastAsia="es-ES_tradnl"/>
              </w:rPr>
            </w:pPr>
            <w:r w:rsidRPr="005678BD">
              <w:rPr>
                <w:rFonts w:ascii="Arial" w:hAnsi="Arial" w:cs="Arial"/>
                <w:i/>
                <w:sz w:val="20"/>
                <w:szCs w:val="20"/>
                <w:lang w:val="es-CR" w:eastAsia="es-ES_tradnl"/>
              </w:rPr>
              <w:t xml:space="preserve">Todo servicio de transporte, debe tener una persona encargada de gira, en el caso de giras académicas </w:t>
            </w:r>
            <w:r w:rsidRPr="005678BD">
              <w:rPr>
                <w:rFonts w:ascii="Arial" w:hAnsi="Arial" w:cs="Arial"/>
                <w:b/>
                <w:i/>
                <w:sz w:val="20"/>
                <w:szCs w:val="20"/>
                <w:lang w:val="es-CR" w:eastAsia="es-ES_tradnl"/>
              </w:rPr>
              <w:t>no podrá ser responsables el chofer o un estudiante</w:t>
            </w:r>
            <w:r w:rsidRPr="005678BD">
              <w:rPr>
                <w:rFonts w:ascii="Arial" w:hAnsi="Arial" w:cs="Arial"/>
                <w:i/>
                <w:sz w:val="20"/>
                <w:szCs w:val="20"/>
                <w:lang w:val="es-CR" w:eastAsia="es-ES_tradnl"/>
              </w:rPr>
              <w:t>.</w:t>
            </w:r>
          </w:p>
          <w:p w:rsidR="005678BD" w:rsidRPr="005678BD" w:rsidRDefault="005678BD" w:rsidP="005678BD">
            <w:pPr>
              <w:autoSpaceDE w:val="0"/>
              <w:autoSpaceDN w:val="0"/>
              <w:adjustRightInd w:val="0"/>
              <w:jc w:val="both"/>
              <w:rPr>
                <w:rFonts w:ascii="Arial" w:eastAsia="Calibri" w:hAnsi="Arial" w:cs="Arial"/>
                <w:i/>
                <w:sz w:val="20"/>
                <w:szCs w:val="20"/>
                <w:lang w:val="es-CR" w:eastAsia="es-CR"/>
              </w:rPr>
            </w:pPr>
            <w:r w:rsidRPr="005678BD">
              <w:rPr>
                <w:rFonts w:ascii="Arial" w:hAnsi="Arial" w:cs="Arial"/>
                <w:i/>
                <w:sz w:val="20"/>
                <w:szCs w:val="20"/>
                <w:lang w:val="es-CR" w:eastAsia="es-ES_tradnl"/>
              </w:rPr>
              <w:t xml:space="preserve">En caso de concurrir usuarios de diferentes centros de costo o dependencias, el viaje será administrado por una persona </w:t>
            </w:r>
            <w:r w:rsidRPr="005678BD">
              <w:rPr>
                <w:rFonts w:ascii="Arial" w:hAnsi="Arial" w:cs="Arial"/>
                <w:b/>
                <w:i/>
                <w:sz w:val="20"/>
                <w:szCs w:val="20"/>
                <w:lang w:val="es-CR" w:eastAsia="es-ES_tradnl"/>
              </w:rPr>
              <w:t>encargada por consenso de los pasajeros.</w:t>
            </w:r>
            <w:r w:rsidRPr="005678BD">
              <w:rPr>
                <w:rFonts w:ascii="Arial" w:eastAsia="Calibri" w:hAnsi="Arial" w:cs="Arial"/>
                <w:i/>
                <w:sz w:val="20"/>
                <w:szCs w:val="20"/>
                <w:lang w:val="es-CR" w:eastAsia="es-CR"/>
              </w:rPr>
              <w:t xml:space="preserve"> </w:t>
            </w:r>
          </w:p>
        </w:tc>
      </w:tr>
      <w:tr w:rsidR="005678BD" w:rsidRPr="005678BD" w:rsidTr="00BF73F7">
        <w:tc>
          <w:tcPr>
            <w:tcW w:w="4111" w:type="dxa"/>
            <w:shd w:val="clear" w:color="auto" w:fill="auto"/>
          </w:tcPr>
          <w:p w:rsidR="005678BD" w:rsidRPr="005678BD" w:rsidRDefault="005678BD" w:rsidP="005678BD">
            <w:pPr>
              <w:ind w:left="31" w:right="173"/>
              <w:jc w:val="both"/>
              <w:rPr>
                <w:rFonts w:ascii="Arial" w:eastAsia="Calibri" w:hAnsi="Arial" w:cs="Arial"/>
                <w:b/>
                <w:i/>
                <w:iCs/>
                <w:sz w:val="20"/>
                <w:szCs w:val="20"/>
                <w:lang w:val="es-CR"/>
              </w:rPr>
            </w:pPr>
            <w:r w:rsidRPr="005678BD">
              <w:rPr>
                <w:rFonts w:ascii="Arial" w:eastAsia="Calibri" w:hAnsi="Arial" w:cs="Arial"/>
                <w:b/>
                <w:i/>
                <w:iCs/>
                <w:sz w:val="20"/>
                <w:szCs w:val="20"/>
                <w:lang w:val="es-CR"/>
              </w:rPr>
              <w:t>Artículo 15 Solicitudes de transporte</w:t>
            </w:r>
          </w:p>
          <w:p w:rsidR="005678BD" w:rsidRPr="005678BD" w:rsidRDefault="005678BD" w:rsidP="005678BD">
            <w:pPr>
              <w:ind w:left="31" w:right="173"/>
              <w:jc w:val="both"/>
              <w:rPr>
                <w:rFonts w:ascii="Arial" w:eastAsia="Calibri" w:hAnsi="Arial" w:cs="Arial"/>
                <w:i/>
                <w:iCs/>
                <w:sz w:val="20"/>
                <w:szCs w:val="20"/>
                <w:lang w:val="es-CR"/>
              </w:rPr>
            </w:pPr>
            <w:r w:rsidRPr="005678BD">
              <w:rPr>
                <w:rFonts w:ascii="Arial" w:eastAsia="Calibri" w:hAnsi="Arial" w:cs="Arial"/>
                <w:i/>
                <w:iCs/>
                <w:sz w:val="20"/>
                <w:szCs w:val="20"/>
                <w:lang w:val="es-CR"/>
              </w:rPr>
              <w:t>La solicitud de vehículo deberá efectuarse a través del formulario correspondiente, ante la Unidad de Transportes respectiva.</w:t>
            </w:r>
          </w:p>
          <w:p w:rsidR="005678BD" w:rsidRPr="005678BD" w:rsidRDefault="005678BD" w:rsidP="005678BD">
            <w:pPr>
              <w:ind w:left="31" w:right="173"/>
              <w:jc w:val="both"/>
              <w:rPr>
                <w:rFonts w:ascii="Arial" w:eastAsia="Calibri" w:hAnsi="Arial" w:cs="Arial"/>
                <w:i/>
                <w:iCs/>
                <w:sz w:val="20"/>
                <w:szCs w:val="20"/>
                <w:lang w:val="es-CR"/>
              </w:rPr>
            </w:pPr>
            <w:r w:rsidRPr="005678BD">
              <w:rPr>
                <w:rFonts w:ascii="Arial" w:eastAsia="Calibri" w:hAnsi="Arial" w:cs="Arial"/>
                <w:i/>
                <w:iCs/>
                <w:sz w:val="20"/>
                <w:szCs w:val="20"/>
                <w:lang w:val="es-CR"/>
              </w:rPr>
              <w:t>Las solicitudes se atenderán según orden de llegada y disponibilidad de vehículo y/o conductor profesional.</w:t>
            </w:r>
          </w:p>
          <w:p w:rsidR="005678BD" w:rsidRPr="005678BD" w:rsidRDefault="005678BD" w:rsidP="005678BD">
            <w:pPr>
              <w:ind w:left="31" w:right="173"/>
              <w:jc w:val="both"/>
              <w:rPr>
                <w:rFonts w:ascii="Arial" w:eastAsia="Calibri" w:hAnsi="Arial" w:cs="Arial"/>
                <w:i/>
                <w:iCs/>
                <w:sz w:val="20"/>
                <w:szCs w:val="20"/>
                <w:lang w:val="es-CR"/>
              </w:rPr>
            </w:pPr>
            <w:r w:rsidRPr="005678BD">
              <w:rPr>
                <w:rFonts w:ascii="Arial" w:eastAsia="Calibri" w:hAnsi="Arial" w:cs="Arial"/>
                <w:i/>
                <w:iCs/>
                <w:sz w:val="20"/>
                <w:szCs w:val="20"/>
                <w:lang w:val="es-CR"/>
              </w:rPr>
              <w:t>El formulario o solicitud de transporte no podrá ser modificado o alterado.</w:t>
            </w:r>
          </w:p>
          <w:p w:rsidR="005678BD" w:rsidRPr="005678BD" w:rsidRDefault="005678BD" w:rsidP="005678BD">
            <w:pPr>
              <w:ind w:left="31" w:right="173"/>
              <w:jc w:val="both"/>
              <w:rPr>
                <w:rFonts w:ascii="Arial" w:eastAsia="Calibri" w:hAnsi="Arial" w:cs="Arial"/>
                <w:i/>
                <w:iCs/>
                <w:sz w:val="20"/>
                <w:szCs w:val="20"/>
                <w:lang w:val="es-CR"/>
              </w:rPr>
            </w:pPr>
            <w:r w:rsidRPr="005678BD">
              <w:rPr>
                <w:rFonts w:ascii="Arial" w:eastAsia="Calibri" w:hAnsi="Arial" w:cs="Arial"/>
                <w:i/>
                <w:iCs/>
                <w:sz w:val="20"/>
                <w:szCs w:val="20"/>
                <w:lang w:val="es-CR"/>
              </w:rPr>
              <w:t>En caso de requerirse inclusión o exclusión de pasajeros funcionarios o estudiantes deberá efectuarse a través del encargado de la gira respectiva.</w:t>
            </w:r>
          </w:p>
          <w:p w:rsidR="005678BD" w:rsidRPr="005678BD" w:rsidRDefault="005678BD" w:rsidP="005678BD">
            <w:pPr>
              <w:ind w:left="31" w:right="173"/>
              <w:jc w:val="both"/>
              <w:rPr>
                <w:rFonts w:ascii="Arial" w:hAnsi="Arial" w:cs="Arial"/>
                <w:bCs/>
                <w:i/>
                <w:iCs/>
                <w:sz w:val="20"/>
                <w:szCs w:val="20"/>
                <w:lang w:val="es-CR"/>
              </w:rPr>
            </w:pPr>
          </w:p>
        </w:tc>
        <w:tc>
          <w:tcPr>
            <w:tcW w:w="4252" w:type="dxa"/>
            <w:shd w:val="clear" w:color="auto" w:fill="auto"/>
          </w:tcPr>
          <w:p w:rsidR="005678BD" w:rsidRPr="005678BD" w:rsidRDefault="005678BD" w:rsidP="005678BD">
            <w:pPr>
              <w:jc w:val="both"/>
              <w:rPr>
                <w:rFonts w:ascii="Arial" w:hAnsi="Arial" w:cs="Arial"/>
                <w:b/>
                <w:bCs/>
                <w:i/>
                <w:sz w:val="20"/>
                <w:szCs w:val="20"/>
                <w:lang w:val="es-CR" w:eastAsia="es-CR"/>
              </w:rPr>
            </w:pPr>
            <w:r w:rsidRPr="005678BD">
              <w:rPr>
                <w:rFonts w:ascii="Arial" w:hAnsi="Arial" w:cs="Arial"/>
                <w:b/>
                <w:bCs/>
                <w:i/>
                <w:sz w:val="20"/>
                <w:szCs w:val="20"/>
                <w:lang w:val="es-CR" w:eastAsia="es-CR"/>
              </w:rPr>
              <w:t>Artículo 15</w:t>
            </w:r>
          </w:p>
          <w:p w:rsidR="005678BD" w:rsidRPr="005678BD" w:rsidRDefault="005678BD" w:rsidP="005678BD">
            <w:pPr>
              <w:jc w:val="both"/>
              <w:rPr>
                <w:rFonts w:ascii="Arial" w:hAnsi="Arial" w:cs="Arial"/>
                <w:i/>
                <w:sz w:val="20"/>
                <w:szCs w:val="20"/>
                <w:lang w:val="es-CR" w:eastAsia="es-ES_tradnl"/>
              </w:rPr>
            </w:pPr>
            <w:r w:rsidRPr="005678BD">
              <w:rPr>
                <w:rFonts w:ascii="Arial" w:hAnsi="Arial" w:cs="Arial"/>
                <w:i/>
                <w:sz w:val="20"/>
                <w:szCs w:val="20"/>
                <w:lang w:val="es-CR" w:eastAsia="es-ES_tradnl"/>
              </w:rPr>
              <w:t>La solicitud de vehículo deberá efectuarse a través del formulario correspondiente, ante la Unidad de Transportes respectiva.</w:t>
            </w:r>
          </w:p>
          <w:p w:rsidR="005678BD" w:rsidRPr="005678BD" w:rsidRDefault="005678BD" w:rsidP="005678BD">
            <w:pPr>
              <w:jc w:val="both"/>
              <w:rPr>
                <w:rFonts w:ascii="Arial" w:hAnsi="Arial" w:cs="Arial"/>
                <w:i/>
                <w:sz w:val="20"/>
                <w:szCs w:val="20"/>
                <w:lang w:val="es-CR" w:eastAsia="es-ES_tradnl"/>
              </w:rPr>
            </w:pPr>
            <w:r w:rsidRPr="005678BD">
              <w:rPr>
                <w:rFonts w:ascii="Arial" w:hAnsi="Arial" w:cs="Arial"/>
                <w:i/>
                <w:sz w:val="20"/>
                <w:szCs w:val="20"/>
                <w:lang w:val="es-CR" w:eastAsia="es-ES_tradnl"/>
              </w:rPr>
              <w:t>Las solicitudes se atenderán según orden de llegada y disponibilidad de vehículo y/o conductor profesional.</w:t>
            </w:r>
          </w:p>
          <w:p w:rsidR="005678BD" w:rsidRPr="005678BD" w:rsidRDefault="005678BD" w:rsidP="005678BD">
            <w:pPr>
              <w:jc w:val="both"/>
              <w:rPr>
                <w:i/>
                <w:sz w:val="20"/>
                <w:szCs w:val="20"/>
                <w:lang w:val="es-CR" w:eastAsia="es-ES_tradnl"/>
              </w:rPr>
            </w:pPr>
            <w:r w:rsidRPr="005678BD">
              <w:rPr>
                <w:rFonts w:ascii="Arial" w:hAnsi="Arial" w:cs="Arial"/>
                <w:i/>
                <w:sz w:val="20"/>
                <w:szCs w:val="20"/>
                <w:lang w:val="es-CR" w:eastAsia="es-ES_tradnl"/>
              </w:rPr>
              <w:t xml:space="preserve">El formulario o solicitud de transporte podrá ser modificado </w:t>
            </w:r>
            <w:r w:rsidRPr="005678BD">
              <w:rPr>
                <w:rFonts w:ascii="Arial" w:hAnsi="Arial" w:cs="Arial"/>
                <w:b/>
                <w:i/>
                <w:sz w:val="20"/>
                <w:szCs w:val="20"/>
                <w:lang w:val="es-CR" w:eastAsia="es-ES_tradnl"/>
              </w:rPr>
              <w:t>exclusivamente por la persona encargada de la gira y anotando el motivo en el dorso de la boleta.</w:t>
            </w:r>
          </w:p>
          <w:p w:rsidR="005678BD" w:rsidRPr="005678BD" w:rsidRDefault="005678BD" w:rsidP="005678BD">
            <w:pPr>
              <w:jc w:val="both"/>
              <w:rPr>
                <w:rFonts w:ascii="Arial" w:hAnsi="Arial" w:cs="Arial"/>
                <w:bCs/>
                <w:i/>
                <w:iCs/>
                <w:sz w:val="20"/>
                <w:szCs w:val="20"/>
                <w:lang w:val="es-CR"/>
              </w:rPr>
            </w:pPr>
            <w:r w:rsidRPr="005678BD">
              <w:rPr>
                <w:rFonts w:ascii="Arial" w:hAnsi="Arial" w:cs="Arial"/>
                <w:i/>
                <w:sz w:val="20"/>
                <w:szCs w:val="20"/>
                <w:lang w:val="es-CR" w:eastAsia="es-ES_tradnl"/>
              </w:rPr>
              <w:t>En caso de requerirse inclusión o exclusión de pasajeros funcionarios, estudiantes e</w:t>
            </w:r>
            <w:r w:rsidRPr="005678BD">
              <w:rPr>
                <w:rFonts w:ascii="Arial" w:hAnsi="Arial" w:cs="Arial"/>
                <w:b/>
                <w:i/>
                <w:sz w:val="20"/>
                <w:szCs w:val="20"/>
                <w:lang w:val="es-CR" w:eastAsia="es-ES_tradnl"/>
              </w:rPr>
              <w:t xml:space="preserve"> invitados especiales de la institución</w:t>
            </w:r>
            <w:r w:rsidRPr="005678BD">
              <w:rPr>
                <w:rFonts w:ascii="Arial" w:hAnsi="Arial" w:cs="Arial"/>
                <w:i/>
                <w:sz w:val="20"/>
                <w:szCs w:val="20"/>
                <w:lang w:val="es-CR" w:eastAsia="es-ES_tradnl"/>
              </w:rPr>
              <w:t xml:space="preserve"> deberá efectuarse a través del encargado de la gira respectiva.</w:t>
            </w:r>
          </w:p>
        </w:tc>
      </w:tr>
    </w:tbl>
    <w:p w:rsidR="005678BD" w:rsidRPr="005678BD" w:rsidRDefault="005678BD" w:rsidP="005678BD">
      <w:pPr>
        <w:jc w:val="both"/>
        <w:rPr>
          <w:bCs/>
          <w:iCs/>
          <w:sz w:val="16"/>
          <w:szCs w:val="16"/>
          <w:lang w:val="es-CR"/>
        </w:rPr>
      </w:pPr>
    </w:p>
    <w:p w:rsidR="005678BD" w:rsidRPr="005678BD" w:rsidRDefault="005678BD" w:rsidP="005678BD">
      <w:pPr>
        <w:numPr>
          <w:ilvl w:val="0"/>
          <w:numId w:val="30"/>
        </w:numPr>
        <w:ind w:left="360"/>
        <w:jc w:val="both"/>
        <w:rPr>
          <w:rFonts w:ascii="Arial" w:hAnsi="Arial" w:cs="Arial"/>
          <w:lang w:val="es-ES_tradnl"/>
        </w:rPr>
      </w:pPr>
      <w:r w:rsidRPr="005678BD">
        <w:rPr>
          <w:rFonts w:ascii="Arial" w:hAnsi="Arial" w:cs="Arial"/>
          <w:lang w:val="es-ES_tradnl"/>
        </w:rPr>
        <w:t xml:space="preserve">La propuesta </w:t>
      </w:r>
      <w:proofErr w:type="spellStart"/>
      <w:r w:rsidRPr="005678BD">
        <w:rPr>
          <w:rFonts w:ascii="Arial" w:hAnsi="Arial" w:cs="Arial"/>
          <w:lang w:val="es-ES_tradnl"/>
        </w:rPr>
        <w:t>supracitada</w:t>
      </w:r>
      <w:proofErr w:type="spellEnd"/>
      <w:r w:rsidRPr="005678BD">
        <w:rPr>
          <w:rFonts w:ascii="Arial" w:hAnsi="Arial" w:cs="Arial"/>
          <w:lang w:val="es-ES_tradnl"/>
        </w:rPr>
        <w:t>, fue elevada al Consejo Institucional en la Sesión No. 3114; sin embargo, el señor Nelson Ortega, en condición de Coordinador de la Comisión de Planificación y Administración, la retira para analizar las observaciones externadas por el señor Luis Gerardo Meza Cascante, sobre la redacción propuesta con el objetivo de comprobar que la misma:</w:t>
      </w:r>
    </w:p>
    <w:p w:rsidR="005678BD" w:rsidRPr="005678BD" w:rsidRDefault="005678BD" w:rsidP="005678BD">
      <w:pPr>
        <w:jc w:val="both"/>
        <w:rPr>
          <w:rFonts w:ascii="Arial" w:hAnsi="Arial" w:cs="Arial"/>
          <w:sz w:val="16"/>
          <w:szCs w:val="16"/>
          <w:lang w:val="es-ES_tradnl"/>
        </w:rPr>
      </w:pPr>
    </w:p>
    <w:p w:rsidR="005678BD" w:rsidRPr="005678BD" w:rsidRDefault="005678BD" w:rsidP="005678BD">
      <w:pPr>
        <w:numPr>
          <w:ilvl w:val="1"/>
          <w:numId w:val="30"/>
        </w:numPr>
        <w:ind w:left="993"/>
        <w:jc w:val="both"/>
        <w:rPr>
          <w:rFonts w:ascii="Arial" w:hAnsi="Arial" w:cs="Arial"/>
          <w:lang w:val="es-ES_tradnl"/>
        </w:rPr>
      </w:pPr>
      <w:r w:rsidRPr="005678BD">
        <w:rPr>
          <w:rFonts w:ascii="Arial" w:hAnsi="Arial" w:cs="Arial"/>
          <w:lang w:val="es-ES_tradnl"/>
        </w:rPr>
        <w:t xml:space="preserve">No afecte el desarrollo de proyectos académicos que requieran giras, en las que, por su naturaleza no participe a ningún funcionario.  </w:t>
      </w:r>
    </w:p>
    <w:p w:rsidR="005678BD" w:rsidRPr="005678BD" w:rsidRDefault="005678BD" w:rsidP="005678BD">
      <w:pPr>
        <w:numPr>
          <w:ilvl w:val="1"/>
          <w:numId w:val="30"/>
        </w:numPr>
        <w:ind w:left="993"/>
        <w:jc w:val="both"/>
        <w:rPr>
          <w:rFonts w:ascii="Arial" w:hAnsi="Arial" w:cs="Arial"/>
          <w:lang w:val="es-ES_tradnl"/>
        </w:rPr>
      </w:pPr>
      <w:r w:rsidRPr="005678BD">
        <w:rPr>
          <w:rFonts w:ascii="Arial" w:hAnsi="Arial" w:cs="Arial"/>
          <w:lang w:val="es-ES_tradnl"/>
        </w:rPr>
        <w:t>No debilite el Sistema de Control Interno, al incorporar la modificación de las boletas de transportes.</w:t>
      </w:r>
    </w:p>
    <w:p w:rsidR="005678BD" w:rsidRPr="005678BD" w:rsidRDefault="005678BD" w:rsidP="005678BD">
      <w:pPr>
        <w:numPr>
          <w:ilvl w:val="1"/>
          <w:numId w:val="30"/>
        </w:numPr>
        <w:ind w:left="993"/>
        <w:jc w:val="both"/>
        <w:rPr>
          <w:rFonts w:ascii="Arial" w:hAnsi="Arial" w:cs="Arial"/>
          <w:lang w:val="es-ES_tradnl"/>
        </w:rPr>
      </w:pPr>
      <w:r w:rsidRPr="005678BD">
        <w:rPr>
          <w:rFonts w:ascii="Arial" w:hAnsi="Arial" w:cs="Arial"/>
          <w:lang w:val="es-ES_tradnl"/>
        </w:rPr>
        <w:t>No incumpla lo establecido en la Ley de Tránsito</w:t>
      </w:r>
      <w:r w:rsidRPr="005678BD">
        <w:rPr>
          <w:rFonts w:ascii="Arial" w:hAnsi="Arial" w:cs="Arial"/>
          <w:lang w:val="es-CR"/>
        </w:rPr>
        <w:t xml:space="preserve"> por vías públicas terrestres y seguridad vial</w:t>
      </w:r>
      <w:r w:rsidRPr="005678BD">
        <w:rPr>
          <w:rFonts w:ascii="Arial" w:hAnsi="Arial" w:cs="Arial"/>
          <w:lang w:val="es-ES_tradnl"/>
        </w:rPr>
        <w:t>.</w:t>
      </w:r>
    </w:p>
    <w:p w:rsidR="005678BD" w:rsidRPr="005678BD" w:rsidRDefault="005678BD" w:rsidP="005678BD">
      <w:pPr>
        <w:jc w:val="both"/>
        <w:rPr>
          <w:rFonts w:ascii="Arial" w:hAnsi="Arial" w:cs="Arial"/>
          <w:sz w:val="16"/>
          <w:szCs w:val="16"/>
          <w:highlight w:val="yellow"/>
          <w:lang w:val="es-ES_tradnl"/>
        </w:rPr>
      </w:pPr>
    </w:p>
    <w:p w:rsidR="005678BD" w:rsidRPr="005678BD" w:rsidRDefault="005678BD" w:rsidP="005678BD">
      <w:pPr>
        <w:numPr>
          <w:ilvl w:val="0"/>
          <w:numId w:val="30"/>
        </w:numPr>
        <w:ind w:left="360"/>
        <w:jc w:val="both"/>
        <w:rPr>
          <w:rFonts w:ascii="Arial" w:hAnsi="Arial" w:cs="Arial"/>
          <w:lang w:val="es-ES_tradnl"/>
        </w:rPr>
      </w:pPr>
      <w:r w:rsidRPr="005678BD">
        <w:rPr>
          <w:rFonts w:ascii="Arial" w:hAnsi="Arial" w:cs="Arial"/>
          <w:lang w:val="es-ES_tradnl"/>
        </w:rPr>
        <w:t xml:space="preserve">En atención al considerando anterior, la Comisión de Planificación y Administración en la reunión No. 816-2019, del jueves 16 de mayo, recibe al Dr. Humberto Villalta Solano, Vicerrector de Administración, al Lic. Manuel Bonilla Cordero, de la Auditoría Interna, a la </w:t>
      </w:r>
      <w:r w:rsidRPr="005678BD">
        <w:rPr>
          <w:rFonts w:ascii="Arial" w:hAnsi="Arial" w:cs="Arial"/>
          <w:lang w:val="es-CR"/>
        </w:rPr>
        <w:t xml:space="preserve">Máster Mildred Zúñiga Carvajal, Directora Departamento Administrativo Campus Local San Carlos, (por video conferencia) y al </w:t>
      </w:r>
      <w:r w:rsidRPr="005678BD">
        <w:rPr>
          <w:rFonts w:ascii="Arial" w:hAnsi="Arial" w:cs="Arial"/>
          <w:lang w:val="es-ES_tradnl"/>
        </w:rPr>
        <w:t xml:space="preserve">Oficial de Tránsito, Francisco Ramírez Serrano, de la Unidad de Seguridad y Vigilancia.  En esta reunión se discute ampliamente la propuesta, los integrantes de la Comisión externan las dudas, que son evacuadas por los representantes de la Administración.  De acuerdo con lo expuesto se concluye que: </w:t>
      </w:r>
    </w:p>
    <w:p w:rsidR="005678BD" w:rsidRPr="005678BD" w:rsidRDefault="005678BD" w:rsidP="005678BD">
      <w:pPr>
        <w:jc w:val="both"/>
        <w:rPr>
          <w:rFonts w:ascii="Arial" w:hAnsi="Arial" w:cs="Arial"/>
          <w:sz w:val="16"/>
          <w:szCs w:val="16"/>
          <w:lang w:val="es-ES_tradnl"/>
        </w:rPr>
      </w:pPr>
    </w:p>
    <w:p w:rsidR="005678BD" w:rsidRPr="005678BD" w:rsidRDefault="005678BD" w:rsidP="005678BD">
      <w:pPr>
        <w:numPr>
          <w:ilvl w:val="1"/>
          <w:numId w:val="30"/>
        </w:numPr>
        <w:ind w:left="993"/>
        <w:jc w:val="both"/>
        <w:rPr>
          <w:rFonts w:ascii="Arial" w:hAnsi="Arial" w:cs="Arial"/>
          <w:lang w:val="es-ES_tradnl"/>
        </w:rPr>
      </w:pPr>
      <w:r w:rsidRPr="005678BD">
        <w:rPr>
          <w:rFonts w:ascii="Arial" w:hAnsi="Arial" w:cs="Arial"/>
          <w:lang w:val="es-ES_tradnl"/>
        </w:rPr>
        <w:t xml:space="preserve">La modificación de la boleta no roza o incumple la Ley de Tránsito </w:t>
      </w:r>
      <w:r w:rsidRPr="005678BD">
        <w:rPr>
          <w:rFonts w:ascii="Arial" w:hAnsi="Arial" w:cs="Arial"/>
          <w:lang w:val="es-CR"/>
        </w:rPr>
        <w:t>por vías públicas terrestres y seguridad vial</w:t>
      </w:r>
      <w:r w:rsidRPr="005678BD">
        <w:rPr>
          <w:rFonts w:ascii="Arial" w:hAnsi="Arial" w:cs="Arial"/>
          <w:lang w:val="es-ES_tradnl"/>
        </w:rPr>
        <w:t xml:space="preserve">, en vista de que estas disposiciones forman parte de lo normado por la Institución. </w:t>
      </w:r>
    </w:p>
    <w:p w:rsidR="005678BD" w:rsidRPr="005678BD" w:rsidRDefault="005678BD" w:rsidP="005678BD">
      <w:pPr>
        <w:numPr>
          <w:ilvl w:val="1"/>
          <w:numId w:val="30"/>
        </w:numPr>
        <w:ind w:left="993"/>
        <w:jc w:val="both"/>
        <w:rPr>
          <w:rFonts w:ascii="Arial" w:hAnsi="Arial" w:cs="Arial"/>
          <w:lang w:val="es-ES_tradnl"/>
        </w:rPr>
      </w:pPr>
      <w:r w:rsidRPr="005678BD">
        <w:rPr>
          <w:rFonts w:ascii="Arial" w:hAnsi="Arial" w:cs="Arial"/>
          <w:lang w:val="es-ES_tradnl"/>
        </w:rPr>
        <w:t xml:space="preserve">Asimismo, la Auditoría Interna manifiesta que el cambio no debilita el Control Interno, ya que efectivamente el mecanismo que vía Reglamento se pretende autorizar, se concibe como un mecanismo de excepción, toda vez que las condiciones normales de la gira, en relación con los usuarios del vehículo, se encuentran previamente establecidas.   </w:t>
      </w:r>
    </w:p>
    <w:p w:rsidR="005678BD" w:rsidRPr="005678BD" w:rsidRDefault="005678BD" w:rsidP="005678BD">
      <w:pPr>
        <w:numPr>
          <w:ilvl w:val="1"/>
          <w:numId w:val="30"/>
        </w:numPr>
        <w:ind w:left="993"/>
        <w:jc w:val="both"/>
        <w:rPr>
          <w:rFonts w:ascii="Arial" w:hAnsi="Arial" w:cs="Arial"/>
          <w:lang w:val="es-ES_tradnl"/>
        </w:rPr>
      </w:pPr>
      <w:r w:rsidRPr="005678BD">
        <w:rPr>
          <w:rFonts w:ascii="Arial" w:hAnsi="Arial" w:cs="Arial"/>
          <w:lang w:val="es-ES_tradnl"/>
        </w:rPr>
        <w:t>Es necesario ajustar la redacción planteada al Artículo 14, para que no se limite la posibilidad de que el responsable de las giras sea un estudiante o el mismo chofer del vehículo.</w:t>
      </w:r>
    </w:p>
    <w:p w:rsidR="005678BD" w:rsidRPr="005678BD" w:rsidRDefault="005678BD" w:rsidP="005678BD">
      <w:pPr>
        <w:jc w:val="both"/>
        <w:rPr>
          <w:rFonts w:ascii="Arial" w:hAnsi="Arial" w:cs="Arial"/>
          <w:sz w:val="16"/>
          <w:szCs w:val="16"/>
          <w:highlight w:val="yellow"/>
          <w:lang w:val="es-ES_tradnl"/>
        </w:rPr>
      </w:pPr>
    </w:p>
    <w:p w:rsidR="005678BD" w:rsidRPr="005678BD" w:rsidRDefault="005678BD" w:rsidP="005678BD">
      <w:pPr>
        <w:numPr>
          <w:ilvl w:val="0"/>
          <w:numId w:val="30"/>
        </w:numPr>
        <w:ind w:left="360"/>
        <w:jc w:val="both"/>
        <w:rPr>
          <w:rFonts w:ascii="Arial" w:hAnsi="Arial" w:cs="Arial"/>
          <w:lang w:val="es-ES_tradnl"/>
        </w:rPr>
      </w:pPr>
      <w:r w:rsidRPr="005678BD">
        <w:rPr>
          <w:rFonts w:ascii="Arial" w:hAnsi="Arial" w:cs="Arial"/>
          <w:lang w:val="es-ES_tradnl"/>
        </w:rPr>
        <w:t xml:space="preserve">Por lo anterior, se readecúa la propuesta y se dispone elevarla al Consejo Institucional en la Sesión No. 3118, de la siguiente forma:   </w:t>
      </w:r>
    </w:p>
    <w:p w:rsidR="005678BD" w:rsidRPr="005678BD" w:rsidRDefault="005678BD" w:rsidP="005678BD">
      <w:pPr>
        <w:jc w:val="both"/>
        <w:rPr>
          <w:rFonts w:ascii="Arial" w:hAnsi="Arial" w:cs="Arial"/>
          <w:sz w:val="16"/>
          <w:szCs w:val="16"/>
          <w:highlight w:val="yellow"/>
          <w:lang w:val="es-ES_tradnl"/>
        </w:rPr>
      </w:pPr>
    </w:p>
    <w:p w:rsidR="005678BD" w:rsidRPr="005678BD" w:rsidRDefault="005678BD" w:rsidP="005678BD">
      <w:pPr>
        <w:jc w:val="both"/>
        <w:rPr>
          <w:rFonts w:ascii="Arial" w:hAnsi="Arial" w:cs="Arial"/>
          <w:sz w:val="16"/>
          <w:szCs w:val="16"/>
          <w:highlight w:val="yellow"/>
          <w:lang w:val="es-ES_tradnl"/>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7"/>
        <w:gridCol w:w="4249"/>
      </w:tblGrid>
      <w:tr w:rsidR="005678BD" w:rsidRPr="005678BD" w:rsidTr="00BF73F7">
        <w:tc>
          <w:tcPr>
            <w:tcW w:w="8363" w:type="dxa"/>
            <w:gridSpan w:val="2"/>
            <w:shd w:val="clear" w:color="auto" w:fill="auto"/>
          </w:tcPr>
          <w:p w:rsidR="005678BD" w:rsidRPr="005678BD" w:rsidRDefault="005678BD" w:rsidP="005678BD">
            <w:pPr>
              <w:ind w:right="32"/>
              <w:jc w:val="center"/>
              <w:rPr>
                <w:rFonts w:ascii="Arial" w:hAnsi="Arial" w:cs="Arial"/>
                <w:b/>
                <w:bCs/>
                <w:i/>
                <w:iCs/>
                <w:sz w:val="20"/>
                <w:szCs w:val="20"/>
              </w:rPr>
            </w:pPr>
            <w:r w:rsidRPr="005678BD">
              <w:rPr>
                <w:rFonts w:ascii="Arial" w:hAnsi="Arial" w:cs="Arial"/>
                <w:b/>
                <w:bCs/>
                <w:i/>
                <w:iCs/>
                <w:sz w:val="20"/>
                <w:szCs w:val="20"/>
              </w:rPr>
              <w:t>REGLAMENTO DE TRANSPORTE ITCR</w:t>
            </w:r>
          </w:p>
        </w:tc>
      </w:tr>
      <w:tr w:rsidR="005678BD" w:rsidRPr="005678BD" w:rsidTr="00BF73F7">
        <w:tc>
          <w:tcPr>
            <w:tcW w:w="4111" w:type="dxa"/>
            <w:shd w:val="clear" w:color="auto" w:fill="auto"/>
          </w:tcPr>
          <w:p w:rsidR="005678BD" w:rsidRPr="005678BD" w:rsidRDefault="005678BD" w:rsidP="005678BD">
            <w:pPr>
              <w:ind w:right="32"/>
              <w:jc w:val="center"/>
              <w:rPr>
                <w:rFonts w:ascii="Arial" w:hAnsi="Arial" w:cs="Arial"/>
                <w:b/>
                <w:bCs/>
                <w:i/>
                <w:iCs/>
                <w:sz w:val="20"/>
                <w:szCs w:val="20"/>
              </w:rPr>
            </w:pPr>
            <w:r w:rsidRPr="005678BD">
              <w:rPr>
                <w:rFonts w:ascii="Arial" w:hAnsi="Arial" w:cs="Arial"/>
                <w:b/>
                <w:bCs/>
                <w:i/>
                <w:iCs/>
                <w:sz w:val="20"/>
                <w:szCs w:val="20"/>
              </w:rPr>
              <w:t>VIGENTE</w:t>
            </w:r>
          </w:p>
        </w:tc>
        <w:tc>
          <w:tcPr>
            <w:tcW w:w="4252" w:type="dxa"/>
            <w:shd w:val="clear" w:color="auto" w:fill="auto"/>
          </w:tcPr>
          <w:p w:rsidR="005678BD" w:rsidRPr="005678BD" w:rsidRDefault="005678BD" w:rsidP="005678BD">
            <w:pPr>
              <w:ind w:right="32"/>
              <w:jc w:val="center"/>
              <w:rPr>
                <w:rFonts w:ascii="Arial" w:hAnsi="Arial" w:cs="Arial"/>
                <w:b/>
                <w:bCs/>
                <w:i/>
                <w:iCs/>
                <w:sz w:val="20"/>
                <w:szCs w:val="20"/>
              </w:rPr>
            </w:pPr>
            <w:r w:rsidRPr="005678BD">
              <w:rPr>
                <w:rFonts w:ascii="Arial" w:hAnsi="Arial" w:cs="Arial"/>
                <w:b/>
                <w:bCs/>
                <w:i/>
                <w:iCs/>
                <w:sz w:val="20"/>
                <w:szCs w:val="20"/>
              </w:rPr>
              <w:t>PROPUESTA COMISION PLANIFICACION Y ADMINISTRACION</w:t>
            </w:r>
          </w:p>
        </w:tc>
      </w:tr>
      <w:tr w:rsidR="005678BD" w:rsidRPr="005678BD" w:rsidTr="00BF73F7">
        <w:tc>
          <w:tcPr>
            <w:tcW w:w="4111" w:type="dxa"/>
            <w:shd w:val="clear" w:color="auto" w:fill="auto"/>
          </w:tcPr>
          <w:p w:rsidR="005678BD" w:rsidRPr="005678BD" w:rsidRDefault="005678BD" w:rsidP="005678BD">
            <w:pPr>
              <w:ind w:left="31" w:right="32"/>
              <w:jc w:val="both"/>
              <w:rPr>
                <w:rFonts w:ascii="Arial" w:eastAsia="Calibri" w:hAnsi="Arial" w:cs="Arial"/>
                <w:b/>
                <w:i/>
                <w:iCs/>
                <w:sz w:val="20"/>
                <w:szCs w:val="20"/>
                <w:lang w:val="es-CR"/>
              </w:rPr>
            </w:pPr>
            <w:r w:rsidRPr="005678BD">
              <w:rPr>
                <w:rFonts w:ascii="Arial" w:eastAsia="Calibri" w:hAnsi="Arial" w:cs="Arial"/>
                <w:b/>
                <w:i/>
                <w:iCs/>
                <w:sz w:val="20"/>
                <w:szCs w:val="20"/>
                <w:lang w:val="es-CR"/>
              </w:rPr>
              <w:t>“Artículo 14 Encargado de la gira</w:t>
            </w:r>
          </w:p>
          <w:p w:rsidR="005678BD" w:rsidRPr="005678BD" w:rsidRDefault="005678BD" w:rsidP="005678BD">
            <w:pPr>
              <w:ind w:left="31" w:right="32"/>
              <w:jc w:val="both"/>
              <w:rPr>
                <w:rFonts w:ascii="Arial" w:eastAsia="Calibri" w:hAnsi="Arial" w:cs="Arial"/>
                <w:i/>
                <w:iCs/>
                <w:sz w:val="20"/>
                <w:szCs w:val="20"/>
                <w:lang w:val="es-CR"/>
              </w:rPr>
            </w:pPr>
            <w:r w:rsidRPr="005678BD">
              <w:rPr>
                <w:rFonts w:ascii="Arial" w:eastAsia="Calibri" w:hAnsi="Arial" w:cs="Arial"/>
                <w:i/>
                <w:iCs/>
                <w:sz w:val="20"/>
                <w:szCs w:val="20"/>
                <w:lang w:val="es-CR"/>
              </w:rPr>
              <w:t>Todo servicio de transporte, debe tener una persona encargada de gira.</w:t>
            </w:r>
          </w:p>
          <w:p w:rsidR="005678BD" w:rsidRPr="005678BD" w:rsidRDefault="005678BD" w:rsidP="005678BD">
            <w:pPr>
              <w:ind w:left="31" w:right="32"/>
              <w:jc w:val="both"/>
              <w:rPr>
                <w:rFonts w:ascii="Arial" w:hAnsi="Arial" w:cs="Arial"/>
                <w:bCs/>
                <w:i/>
                <w:iCs/>
                <w:sz w:val="20"/>
                <w:szCs w:val="20"/>
                <w:lang w:val="es-CR"/>
              </w:rPr>
            </w:pPr>
            <w:r w:rsidRPr="005678BD">
              <w:rPr>
                <w:rFonts w:ascii="Arial" w:eastAsia="Calibri" w:hAnsi="Arial" w:cs="Arial"/>
                <w:i/>
                <w:iCs/>
                <w:sz w:val="20"/>
                <w:szCs w:val="20"/>
                <w:lang w:val="es-CR"/>
              </w:rPr>
              <w:t>En caso de concurrir usuarios de diferentes centros de costo o dependencias, el viaje será administrado por una persona encargada por consenso de los pasajeros.</w:t>
            </w:r>
          </w:p>
        </w:tc>
        <w:tc>
          <w:tcPr>
            <w:tcW w:w="4252" w:type="dxa"/>
            <w:shd w:val="clear" w:color="auto" w:fill="auto"/>
          </w:tcPr>
          <w:p w:rsidR="005678BD" w:rsidRPr="005678BD" w:rsidRDefault="005678BD" w:rsidP="005678BD">
            <w:pPr>
              <w:autoSpaceDE w:val="0"/>
              <w:autoSpaceDN w:val="0"/>
              <w:adjustRightInd w:val="0"/>
              <w:ind w:right="32"/>
              <w:jc w:val="both"/>
              <w:rPr>
                <w:rFonts w:ascii="Arial" w:eastAsia="Calibri" w:hAnsi="Arial" w:cs="Arial"/>
                <w:i/>
                <w:sz w:val="20"/>
                <w:szCs w:val="20"/>
                <w:lang w:val="es-CR" w:eastAsia="es-CR"/>
              </w:rPr>
            </w:pPr>
            <w:r w:rsidRPr="005678BD">
              <w:rPr>
                <w:rFonts w:ascii="Arial" w:eastAsia="Calibri" w:hAnsi="Arial" w:cs="Arial"/>
                <w:b/>
                <w:bCs/>
                <w:i/>
                <w:sz w:val="20"/>
                <w:szCs w:val="20"/>
                <w:lang w:val="es-CR" w:eastAsia="es-CR"/>
              </w:rPr>
              <w:t>Artículo 14</w:t>
            </w:r>
            <w:r w:rsidRPr="005678BD">
              <w:rPr>
                <w:rFonts w:ascii="Arial" w:eastAsia="Calibri" w:hAnsi="Arial" w:cs="Arial"/>
                <w:b/>
                <w:i/>
                <w:iCs/>
                <w:sz w:val="20"/>
                <w:szCs w:val="20"/>
                <w:lang w:val="es-CR"/>
              </w:rPr>
              <w:t xml:space="preserve"> Encargado de la gira</w:t>
            </w:r>
          </w:p>
          <w:p w:rsidR="005678BD" w:rsidRPr="005678BD" w:rsidRDefault="005678BD" w:rsidP="005678BD">
            <w:pPr>
              <w:ind w:right="32"/>
              <w:jc w:val="both"/>
              <w:rPr>
                <w:rFonts w:ascii="Arial" w:hAnsi="Arial" w:cs="Arial"/>
                <w:i/>
                <w:sz w:val="20"/>
                <w:szCs w:val="20"/>
                <w:lang w:val="es-CR" w:eastAsia="es-ES_tradnl"/>
              </w:rPr>
            </w:pPr>
            <w:r w:rsidRPr="005678BD">
              <w:rPr>
                <w:rFonts w:ascii="Arial" w:hAnsi="Arial" w:cs="Arial"/>
                <w:i/>
                <w:sz w:val="20"/>
                <w:szCs w:val="20"/>
                <w:lang w:val="es-CR" w:eastAsia="es-ES_tradnl"/>
              </w:rPr>
              <w:t xml:space="preserve">Todo servicio de transporte, debe tener una persona encargada de gira, </w:t>
            </w:r>
            <w:r w:rsidRPr="005678BD">
              <w:rPr>
                <w:rFonts w:ascii="Arial" w:hAnsi="Arial" w:cs="Arial"/>
                <w:b/>
                <w:i/>
                <w:sz w:val="20"/>
                <w:szCs w:val="20"/>
                <w:lang w:val="es-CR" w:eastAsia="es-ES_tradnl"/>
              </w:rPr>
              <w:t>el cual será asignado por la unidad solicitante</w:t>
            </w:r>
            <w:r w:rsidRPr="005678BD">
              <w:rPr>
                <w:rFonts w:ascii="Arial" w:hAnsi="Arial" w:cs="Arial"/>
                <w:i/>
                <w:sz w:val="20"/>
                <w:szCs w:val="20"/>
                <w:lang w:val="es-CR" w:eastAsia="es-ES_tradnl"/>
              </w:rPr>
              <w:t>.</w:t>
            </w:r>
          </w:p>
          <w:p w:rsidR="005678BD" w:rsidRPr="005678BD" w:rsidRDefault="005678BD" w:rsidP="005678BD">
            <w:pPr>
              <w:autoSpaceDE w:val="0"/>
              <w:autoSpaceDN w:val="0"/>
              <w:adjustRightInd w:val="0"/>
              <w:ind w:right="32"/>
              <w:jc w:val="both"/>
              <w:rPr>
                <w:rFonts w:ascii="Arial" w:eastAsia="Calibri" w:hAnsi="Arial" w:cs="Arial"/>
                <w:i/>
                <w:sz w:val="20"/>
                <w:szCs w:val="20"/>
                <w:lang w:val="es-CR" w:eastAsia="es-CR"/>
              </w:rPr>
            </w:pPr>
            <w:r w:rsidRPr="005678BD">
              <w:rPr>
                <w:rFonts w:ascii="Arial" w:hAnsi="Arial" w:cs="Arial"/>
                <w:i/>
                <w:sz w:val="20"/>
                <w:szCs w:val="20"/>
                <w:lang w:val="es-CR" w:eastAsia="es-ES_tradnl"/>
              </w:rPr>
              <w:t xml:space="preserve">En caso de concurrir usuarios de diferentes centros de costo o dependencias, el viaje será administrado por una persona </w:t>
            </w:r>
            <w:r w:rsidRPr="005678BD">
              <w:rPr>
                <w:rFonts w:ascii="Arial" w:hAnsi="Arial" w:cs="Arial"/>
                <w:b/>
                <w:i/>
                <w:sz w:val="20"/>
                <w:szCs w:val="20"/>
                <w:lang w:val="es-CR" w:eastAsia="es-ES_tradnl"/>
              </w:rPr>
              <w:t>encargada por consenso de los pasajeros.</w:t>
            </w:r>
            <w:r w:rsidRPr="005678BD">
              <w:rPr>
                <w:rFonts w:ascii="Arial" w:eastAsia="Calibri" w:hAnsi="Arial" w:cs="Arial"/>
                <w:i/>
                <w:sz w:val="20"/>
                <w:szCs w:val="20"/>
                <w:lang w:val="es-CR" w:eastAsia="es-CR"/>
              </w:rPr>
              <w:t xml:space="preserve"> </w:t>
            </w:r>
          </w:p>
        </w:tc>
      </w:tr>
      <w:tr w:rsidR="005678BD" w:rsidRPr="005678BD" w:rsidTr="00BF73F7">
        <w:tc>
          <w:tcPr>
            <w:tcW w:w="4111" w:type="dxa"/>
            <w:shd w:val="clear" w:color="auto" w:fill="auto"/>
          </w:tcPr>
          <w:p w:rsidR="005678BD" w:rsidRPr="005678BD" w:rsidRDefault="005678BD" w:rsidP="005678BD">
            <w:pPr>
              <w:ind w:left="31" w:right="32"/>
              <w:jc w:val="both"/>
              <w:rPr>
                <w:rFonts w:ascii="Arial" w:eastAsia="Calibri" w:hAnsi="Arial" w:cs="Arial"/>
                <w:b/>
                <w:i/>
                <w:iCs/>
                <w:sz w:val="20"/>
                <w:szCs w:val="20"/>
                <w:lang w:val="es-CR"/>
              </w:rPr>
            </w:pPr>
            <w:r w:rsidRPr="005678BD">
              <w:rPr>
                <w:rFonts w:ascii="Arial" w:eastAsia="Calibri" w:hAnsi="Arial" w:cs="Arial"/>
                <w:b/>
                <w:i/>
                <w:iCs/>
                <w:sz w:val="20"/>
                <w:szCs w:val="20"/>
                <w:lang w:val="es-CR"/>
              </w:rPr>
              <w:t>Artículo 15 Solicitudes de transporte</w:t>
            </w:r>
          </w:p>
          <w:p w:rsidR="005678BD" w:rsidRPr="005678BD" w:rsidRDefault="005678BD" w:rsidP="005678BD">
            <w:pPr>
              <w:ind w:left="31" w:right="32"/>
              <w:jc w:val="both"/>
              <w:rPr>
                <w:rFonts w:ascii="Arial" w:eastAsia="Calibri" w:hAnsi="Arial" w:cs="Arial"/>
                <w:i/>
                <w:iCs/>
                <w:sz w:val="20"/>
                <w:szCs w:val="20"/>
                <w:lang w:val="es-CR"/>
              </w:rPr>
            </w:pPr>
            <w:r w:rsidRPr="005678BD">
              <w:rPr>
                <w:rFonts w:ascii="Arial" w:eastAsia="Calibri" w:hAnsi="Arial" w:cs="Arial"/>
                <w:i/>
                <w:iCs/>
                <w:sz w:val="20"/>
                <w:szCs w:val="20"/>
                <w:lang w:val="es-CR"/>
              </w:rPr>
              <w:t>La solicitud de vehículo deberá efectuarse a través del formulario correspondiente, ante la Unidad de Transportes respectiva.</w:t>
            </w:r>
          </w:p>
          <w:p w:rsidR="005678BD" w:rsidRPr="005678BD" w:rsidRDefault="005678BD" w:rsidP="005678BD">
            <w:pPr>
              <w:ind w:left="31" w:right="32"/>
              <w:jc w:val="both"/>
              <w:rPr>
                <w:rFonts w:ascii="Arial" w:eastAsia="Calibri" w:hAnsi="Arial" w:cs="Arial"/>
                <w:i/>
                <w:iCs/>
                <w:sz w:val="20"/>
                <w:szCs w:val="20"/>
                <w:lang w:val="es-CR"/>
              </w:rPr>
            </w:pPr>
            <w:r w:rsidRPr="005678BD">
              <w:rPr>
                <w:rFonts w:ascii="Arial" w:eastAsia="Calibri" w:hAnsi="Arial" w:cs="Arial"/>
                <w:i/>
                <w:iCs/>
                <w:sz w:val="20"/>
                <w:szCs w:val="20"/>
                <w:lang w:val="es-CR"/>
              </w:rPr>
              <w:t>Las solicitudes se atenderán según orden de llegada y disponibilidad de vehículo y/o conductor profesional.</w:t>
            </w:r>
          </w:p>
          <w:p w:rsidR="005678BD" w:rsidRPr="005678BD" w:rsidRDefault="005678BD" w:rsidP="005678BD">
            <w:pPr>
              <w:ind w:left="31" w:right="32"/>
              <w:jc w:val="both"/>
              <w:rPr>
                <w:rFonts w:ascii="Arial" w:eastAsia="Calibri" w:hAnsi="Arial" w:cs="Arial"/>
                <w:i/>
                <w:iCs/>
                <w:sz w:val="20"/>
                <w:szCs w:val="20"/>
                <w:lang w:val="es-CR"/>
              </w:rPr>
            </w:pPr>
            <w:r w:rsidRPr="005678BD">
              <w:rPr>
                <w:rFonts w:ascii="Arial" w:eastAsia="Calibri" w:hAnsi="Arial" w:cs="Arial"/>
                <w:i/>
                <w:iCs/>
                <w:sz w:val="20"/>
                <w:szCs w:val="20"/>
                <w:lang w:val="es-CR"/>
              </w:rPr>
              <w:t>El formulario o solicitud de transporte no podrá ser modificado o alterado.</w:t>
            </w:r>
          </w:p>
          <w:p w:rsidR="005678BD" w:rsidRPr="005678BD" w:rsidRDefault="005678BD" w:rsidP="005678BD">
            <w:pPr>
              <w:ind w:left="31" w:right="32"/>
              <w:jc w:val="both"/>
              <w:rPr>
                <w:rFonts w:ascii="Arial" w:eastAsia="Calibri" w:hAnsi="Arial" w:cs="Arial"/>
                <w:i/>
                <w:iCs/>
                <w:sz w:val="20"/>
                <w:szCs w:val="20"/>
                <w:lang w:val="es-CR"/>
              </w:rPr>
            </w:pPr>
            <w:r w:rsidRPr="005678BD">
              <w:rPr>
                <w:rFonts w:ascii="Arial" w:eastAsia="Calibri" w:hAnsi="Arial" w:cs="Arial"/>
                <w:i/>
                <w:iCs/>
                <w:sz w:val="20"/>
                <w:szCs w:val="20"/>
                <w:lang w:val="es-CR"/>
              </w:rPr>
              <w:t>En caso de requerirse inclusión o exclusión de pasajeros funcionarios o estudiantes deberá efectuarse a través del encargado de la gira respectiva.</w:t>
            </w:r>
          </w:p>
          <w:p w:rsidR="005678BD" w:rsidRPr="005678BD" w:rsidRDefault="005678BD" w:rsidP="005678BD">
            <w:pPr>
              <w:ind w:left="31" w:right="32"/>
              <w:jc w:val="both"/>
              <w:rPr>
                <w:rFonts w:ascii="Arial" w:hAnsi="Arial" w:cs="Arial"/>
                <w:bCs/>
                <w:i/>
                <w:iCs/>
                <w:sz w:val="20"/>
                <w:szCs w:val="20"/>
                <w:lang w:val="es-CR"/>
              </w:rPr>
            </w:pPr>
          </w:p>
        </w:tc>
        <w:tc>
          <w:tcPr>
            <w:tcW w:w="4252" w:type="dxa"/>
            <w:shd w:val="clear" w:color="auto" w:fill="auto"/>
          </w:tcPr>
          <w:p w:rsidR="005678BD" w:rsidRPr="005678BD" w:rsidRDefault="005678BD" w:rsidP="005678BD">
            <w:pPr>
              <w:ind w:right="32"/>
              <w:jc w:val="both"/>
              <w:rPr>
                <w:rFonts w:ascii="Arial" w:hAnsi="Arial" w:cs="Arial"/>
                <w:b/>
                <w:bCs/>
                <w:i/>
                <w:sz w:val="20"/>
                <w:szCs w:val="20"/>
                <w:lang w:val="es-CR" w:eastAsia="es-CR"/>
              </w:rPr>
            </w:pPr>
            <w:r w:rsidRPr="005678BD">
              <w:rPr>
                <w:rFonts w:ascii="Arial" w:hAnsi="Arial" w:cs="Arial"/>
                <w:b/>
                <w:bCs/>
                <w:i/>
                <w:sz w:val="20"/>
                <w:szCs w:val="20"/>
                <w:lang w:val="es-CR" w:eastAsia="es-CR"/>
              </w:rPr>
              <w:t>Artículo 15</w:t>
            </w:r>
            <w:r w:rsidRPr="005678BD">
              <w:rPr>
                <w:rFonts w:ascii="Arial" w:eastAsia="Calibri" w:hAnsi="Arial" w:cs="Arial"/>
                <w:b/>
                <w:i/>
                <w:iCs/>
                <w:sz w:val="20"/>
                <w:szCs w:val="20"/>
                <w:lang w:val="es-CR"/>
              </w:rPr>
              <w:t xml:space="preserve"> Solicitudes de transporte</w:t>
            </w:r>
          </w:p>
          <w:p w:rsidR="005678BD" w:rsidRPr="005678BD" w:rsidRDefault="005678BD" w:rsidP="005678BD">
            <w:pPr>
              <w:ind w:right="32"/>
              <w:jc w:val="both"/>
              <w:rPr>
                <w:rFonts w:ascii="Arial" w:hAnsi="Arial" w:cs="Arial"/>
                <w:i/>
                <w:sz w:val="20"/>
                <w:szCs w:val="20"/>
                <w:lang w:val="es-CR" w:eastAsia="es-ES_tradnl"/>
              </w:rPr>
            </w:pPr>
            <w:r w:rsidRPr="005678BD">
              <w:rPr>
                <w:rFonts w:ascii="Arial" w:hAnsi="Arial" w:cs="Arial"/>
                <w:i/>
                <w:sz w:val="20"/>
                <w:szCs w:val="20"/>
                <w:lang w:val="es-CR" w:eastAsia="es-ES_tradnl"/>
              </w:rPr>
              <w:t>La solicitud de vehículo deberá efectuarse a través del formulario correspondiente, ante la Unidad de Transportes respectiva.</w:t>
            </w:r>
          </w:p>
          <w:p w:rsidR="005678BD" w:rsidRPr="005678BD" w:rsidRDefault="005678BD" w:rsidP="005678BD">
            <w:pPr>
              <w:ind w:right="32"/>
              <w:jc w:val="both"/>
              <w:rPr>
                <w:rFonts w:ascii="Arial" w:hAnsi="Arial" w:cs="Arial"/>
                <w:i/>
                <w:sz w:val="20"/>
                <w:szCs w:val="20"/>
                <w:lang w:val="es-CR" w:eastAsia="es-ES_tradnl"/>
              </w:rPr>
            </w:pPr>
            <w:r w:rsidRPr="005678BD">
              <w:rPr>
                <w:rFonts w:ascii="Arial" w:hAnsi="Arial" w:cs="Arial"/>
                <w:i/>
                <w:sz w:val="20"/>
                <w:szCs w:val="20"/>
                <w:lang w:val="es-CR" w:eastAsia="es-ES_tradnl"/>
              </w:rPr>
              <w:t>Las solicitudes se atenderán según orden de llegada y disponibilidad de vehículo y/o conductor profesional.</w:t>
            </w:r>
          </w:p>
          <w:p w:rsidR="005678BD" w:rsidRPr="005678BD" w:rsidRDefault="005678BD" w:rsidP="005678BD">
            <w:pPr>
              <w:ind w:right="32"/>
              <w:jc w:val="both"/>
              <w:rPr>
                <w:i/>
                <w:sz w:val="20"/>
                <w:szCs w:val="20"/>
                <w:lang w:val="es-CR" w:eastAsia="es-ES_tradnl"/>
              </w:rPr>
            </w:pPr>
            <w:r w:rsidRPr="005678BD">
              <w:rPr>
                <w:rFonts w:ascii="Arial" w:hAnsi="Arial" w:cs="Arial"/>
                <w:i/>
                <w:sz w:val="20"/>
                <w:szCs w:val="20"/>
                <w:lang w:val="es-CR" w:eastAsia="es-ES_tradnl"/>
              </w:rPr>
              <w:t xml:space="preserve">El formulario o solicitud de transporte podrá ser modificado </w:t>
            </w:r>
            <w:r w:rsidRPr="005678BD">
              <w:rPr>
                <w:rFonts w:ascii="Arial" w:hAnsi="Arial" w:cs="Arial"/>
                <w:b/>
                <w:i/>
                <w:sz w:val="20"/>
                <w:szCs w:val="20"/>
                <w:lang w:val="es-CR" w:eastAsia="es-ES_tradnl"/>
              </w:rPr>
              <w:t>exclusivamente por la persona encargada de la gira y anotando el motivo en el dorso de la boleta.</w:t>
            </w:r>
          </w:p>
          <w:p w:rsidR="005678BD" w:rsidRPr="005678BD" w:rsidRDefault="005678BD" w:rsidP="005678BD">
            <w:pPr>
              <w:ind w:right="32"/>
              <w:jc w:val="both"/>
              <w:rPr>
                <w:rFonts w:ascii="Arial" w:hAnsi="Arial" w:cs="Arial"/>
                <w:bCs/>
                <w:i/>
                <w:iCs/>
                <w:sz w:val="20"/>
                <w:szCs w:val="20"/>
                <w:lang w:val="es-CR"/>
              </w:rPr>
            </w:pPr>
            <w:r w:rsidRPr="005678BD">
              <w:rPr>
                <w:rFonts w:ascii="Arial" w:hAnsi="Arial" w:cs="Arial"/>
                <w:i/>
                <w:sz w:val="20"/>
                <w:szCs w:val="20"/>
                <w:lang w:val="es-CR" w:eastAsia="es-ES_tradnl"/>
              </w:rPr>
              <w:t>En caso de requerirse inclusión o exclusión de pasajeros funcionarios, estudiantes e</w:t>
            </w:r>
            <w:r w:rsidRPr="005678BD">
              <w:rPr>
                <w:rFonts w:ascii="Arial" w:hAnsi="Arial" w:cs="Arial"/>
                <w:b/>
                <w:i/>
                <w:sz w:val="20"/>
                <w:szCs w:val="20"/>
                <w:lang w:val="es-CR" w:eastAsia="es-ES_tradnl"/>
              </w:rPr>
              <w:t xml:space="preserve"> invitados especiales de la institución</w:t>
            </w:r>
            <w:r w:rsidRPr="005678BD">
              <w:rPr>
                <w:rFonts w:ascii="Arial" w:hAnsi="Arial" w:cs="Arial"/>
                <w:i/>
                <w:sz w:val="20"/>
                <w:szCs w:val="20"/>
                <w:lang w:val="es-CR" w:eastAsia="es-ES_tradnl"/>
              </w:rPr>
              <w:t xml:space="preserve"> deberá efectuarse a través del encargado de la gira respectiva.</w:t>
            </w:r>
          </w:p>
        </w:tc>
      </w:tr>
    </w:tbl>
    <w:p w:rsidR="005678BD" w:rsidRPr="005678BD" w:rsidRDefault="005678BD" w:rsidP="005678BD">
      <w:pPr>
        <w:ind w:left="360"/>
        <w:jc w:val="both"/>
        <w:rPr>
          <w:rFonts w:ascii="Arial" w:hAnsi="Arial" w:cs="Arial"/>
          <w:lang w:val="es-CR"/>
        </w:rPr>
      </w:pPr>
    </w:p>
    <w:p w:rsidR="005678BD" w:rsidRPr="005678BD" w:rsidRDefault="005678BD" w:rsidP="005678BD">
      <w:pPr>
        <w:numPr>
          <w:ilvl w:val="0"/>
          <w:numId w:val="30"/>
        </w:numPr>
        <w:ind w:left="360"/>
        <w:jc w:val="both"/>
        <w:rPr>
          <w:rFonts w:ascii="Arial" w:hAnsi="Arial" w:cs="Arial"/>
          <w:lang w:val="es-CR"/>
        </w:rPr>
      </w:pPr>
      <w:r w:rsidRPr="005678BD">
        <w:rPr>
          <w:rFonts w:ascii="Arial" w:hAnsi="Arial" w:cs="Arial"/>
          <w:lang w:val="es-CR"/>
        </w:rPr>
        <w:t xml:space="preserve">Asimismo, a la luz del artículo 4 </w:t>
      </w:r>
      <w:r w:rsidRPr="005678BD">
        <w:rPr>
          <w:rFonts w:ascii="Arial" w:hAnsi="Arial" w:cs="Arial"/>
          <w:lang w:val="es-ES_tradnl"/>
        </w:rPr>
        <w:t>del</w:t>
      </w:r>
      <w:r w:rsidRPr="005678BD">
        <w:rPr>
          <w:rFonts w:ascii="Arial" w:hAnsi="Arial" w:cs="Arial"/>
          <w:lang w:val="es-CR"/>
        </w:rPr>
        <w:t xml:space="preserve"> Estatuto Orgánico, reformado por la Asamblea Institucional Representativa en la Sesión Ordinaria 94-2018, del 25 de abril de 2018, se dispone readecuar la redacción del Reglamento de Transportes, para cambiar la palabra Sedes por Campus Tecnológicos.</w:t>
      </w:r>
    </w:p>
    <w:p w:rsidR="005678BD" w:rsidRPr="005678BD" w:rsidRDefault="005678BD" w:rsidP="005678BD">
      <w:pPr>
        <w:ind w:left="708"/>
        <w:rPr>
          <w:rFonts w:ascii="Arial" w:hAnsi="Arial" w:cs="Arial"/>
          <w:sz w:val="16"/>
          <w:szCs w:val="16"/>
          <w:lang w:val="es-CR"/>
        </w:rPr>
      </w:pPr>
    </w:p>
    <w:p w:rsidR="005678BD" w:rsidRPr="005678BD" w:rsidRDefault="005678BD" w:rsidP="005678BD">
      <w:pPr>
        <w:jc w:val="both"/>
        <w:rPr>
          <w:rFonts w:ascii="Arial" w:hAnsi="Arial" w:cs="Arial"/>
          <w:b/>
          <w:lang w:val="es-CR"/>
        </w:rPr>
      </w:pPr>
      <w:r w:rsidRPr="005678BD">
        <w:rPr>
          <w:rFonts w:ascii="Arial" w:hAnsi="Arial" w:cs="Arial"/>
          <w:b/>
          <w:lang w:val="es-CR"/>
        </w:rPr>
        <w:t>SE</w:t>
      </w:r>
      <w:r>
        <w:rPr>
          <w:rFonts w:ascii="Arial" w:hAnsi="Arial" w:cs="Arial"/>
          <w:b/>
          <w:lang w:val="es-CR"/>
        </w:rPr>
        <w:t xml:space="preserve"> ACUERDA</w:t>
      </w:r>
      <w:r w:rsidRPr="005678BD">
        <w:rPr>
          <w:rFonts w:ascii="Arial" w:hAnsi="Arial" w:cs="Arial"/>
          <w:b/>
          <w:lang w:val="es-CR"/>
        </w:rPr>
        <w:t>:</w:t>
      </w:r>
    </w:p>
    <w:p w:rsidR="005678BD" w:rsidRPr="005678BD" w:rsidRDefault="005678BD" w:rsidP="005678BD">
      <w:pPr>
        <w:jc w:val="both"/>
        <w:rPr>
          <w:rFonts w:ascii="Arial" w:eastAsia="Calibri" w:hAnsi="Arial" w:cs="Arial"/>
          <w:b/>
          <w:sz w:val="20"/>
          <w:szCs w:val="20"/>
          <w:lang w:val="es-ES_tradnl"/>
        </w:rPr>
      </w:pPr>
    </w:p>
    <w:p w:rsidR="005678BD" w:rsidRPr="005678BD" w:rsidRDefault="005678BD" w:rsidP="005678BD">
      <w:pPr>
        <w:numPr>
          <w:ilvl w:val="0"/>
          <w:numId w:val="29"/>
        </w:numPr>
        <w:ind w:left="284"/>
        <w:jc w:val="both"/>
        <w:rPr>
          <w:rFonts w:ascii="Arial" w:eastAsia="Calibri" w:hAnsi="Arial" w:cs="Arial"/>
          <w:lang w:val="es-ES_tradnl"/>
        </w:rPr>
      </w:pPr>
      <w:r w:rsidRPr="005678BD">
        <w:rPr>
          <w:rFonts w:ascii="Arial" w:eastAsia="Calibri" w:hAnsi="Arial" w:cs="Arial"/>
          <w:lang w:val="es-ES_tradnl"/>
        </w:rPr>
        <w:t>Modificar los artículos 14 y 15, del Reglamento de Transportes del ITCR, para que se lean de la siguiente forma:</w:t>
      </w:r>
    </w:p>
    <w:p w:rsidR="005678BD" w:rsidRPr="005678BD" w:rsidRDefault="005678BD" w:rsidP="005678BD">
      <w:pPr>
        <w:autoSpaceDE w:val="0"/>
        <w:autoSpaceDN w:val="0"/>
        <w:adjustRightInd w:val="0"/>
        <w:ind w:left="308"/>
        <w:jc w:val="both"/>
        <w:rPr>
          <w:rFonts w:ascii="Arial" w:eastAsia="Calibri" w:hAnsi="Arial" w:cs="Arial"/>
          <w:b/>
          <w:bCs/>
          <w:color w:val="000000"/>
          <w:lang w:val="es-CR" w:eastAsia="es-CR"/>
        </w:rPr>
      </w:pPr>
    </w:p>
    <w:p w:rsidR="005678BD" w:rsidRPr="005678BD" w:rsidRDefault="005678BD" w:rsidP="005678BD">
      <w:pPr>
        <w:autoSpaceDE w:val="0"/>
        <w:autoSpaceDN w:val="0"/>
        <w:adjustRightInd w:val="0"/>
        <w:ind w:left="308"/>
        <w:jc w:val="both"/>
        <w:rPr>
          <w:rFonts w:ascii="Arial" w:eastAsia="Calibri" w:hAnsi="Arial" w:cs="Arial"/>
          <w:b/>
          <w:iCs/>
          <w:lang w:val="es-CR"/>
        </w:rPr>
      </w:pPr>
      <w:r w:rsidRPr="005678BD">
        <w:rPr>
          <w:rFonts w:ascii="Arial" w:eastAsia="Calibri" w:hAnsi="Arial" w:cs="Arial"/>
          <w:b/>
          <w:bCs/>
          <w:color w:val="000000"/>
          <w:lang w:val="es-CR" w:eastAsia="es-CR"/>
        </w:rPr>
        <w:t>Artículo 14</w:t>
      </w:r>
      <w:r w:rsidRPr="005678BD">
        <w:rPr>
          <w:rFonts w:ascii="Arial" w:eastAsia="Calibri" w:hAnsi="Arial" w:cs="Arial"/>
          <w:b/>
          <w:iCs/>
          <w:lang w:val="es-CR"/>
        </w:rPr>
        <w:t xml:space="preserve"> Encargado de la gira</w:t>
      </w:r>
    </w:p>
    <w:p w:rsidR="005678BD" w:rsidRPr="005678BD" w:rsidRDefault="005678BD" w:rsidP="005678BD">
      <w:pPr>
        <w:autoSpaceDE w:val="0"/>
        <w:autoSpaceDN w:val="0"/>
        <w:adjustRightInd w:val="0"/>
        <w:ind w:left="308"/>
        <w:jc w:val="both"/>
        <w:rPr>
          <w:rFonts w:ascii="Arial" w:eastAsia="Calibri" w:hAnsi="Arial" w:cs="Arial"/>
          <w:color w:val="000000"/>
          <w:lang w:val="es-CR" w:eastAsia="es-CR"/>
        </w:rPr>
      </w:pPr>
    </w:p>
    <w:p w:rsidR="005678BD" w:rsidRPr="005678BD" w:rsidRDefault="005678BD" w:rsidP="005678BD">
      <w:pPr>
        <w:ind w:left="308"/>
        <w:jc w:val="both"/>
        <w:rPr>
          <w:rFonts w:ascii="Arial" w:hAnsi="Arial" w:cs="Arial"/>
          <w:b/>
          <w:color w:val="548DD4"/>
          <w:lang w:val="es-CR" w:eastAsia="es-ES_tradnl"/>
        </w:rPr>
      </w:pPr>
      <w:r w:rsidRPr="005678BD">
        <w:rPr>
          <w:rFonts w:ascii="Arial" w:hAnsi="Arial" w:cs="Arial"/>
          <w:color w:val="111111"/>
          <w:lang w:val="es-CR" w:eastAsia="es-ES_tradnl"/>
        </w:rPr>
        <w:t xml:space="preserve">Todo servicio de transporte, debe tener una persona encargada de gira, </w:t>
      </w:r>
      <w:r w:rsidRPr="005678BD">
        <w:rPr>
          <w:rFonts w:ascii="Arial" w:hAnsi="Arial" w:cs="Arial"/>
          <w:b/>
          <w:lang w:val="es-CR" w:eastAsia="es-ES_tradnl"/>
        </w:rPr>
        <w:t>el cual será asignado por la unidad solicitante.</w:t>
      </w:r>
    </w:p>
    <w:p w:rsidR="005678BD" w:rsidRPr="005678BD" w:rsidRDefault="005678BD" w:rsidP="005678BD">
      <w:pPr>
        <w:ind w:left="308"/>
        <w:jc w:val="both"/>
        <w:rPr>
          <w:rFonts w:ascii="Arial" w:hAnsi="Arial" w:cs="Arial"/>
          <w:color w:val="111111"/>
          <w:lang w:val="es-CR" w:eastAsia="es-ES_tradnl"/>
        </w:rPr>
      </w:pPr>
    </w:p>
    <w:p w:rsidR="005678BD" w:rsidRPr="005678BD" w:rsidRDefault="005678BD" w:rsidP="005678BD">
      <w:pPr>
        <w:autoSpaceDE w:val="0"/>
        <w:autoSpaceDN w:val="0"/>
        <w:adjustRightInd w:val="0"/>
        <w:ind w:left="308"/>
        <w:jc w:val="both"/>
        <w:rPr>
          <w:rFonts w:ascii="Arial" w:hAnsi="Arial" w:cs="Arial"/>
          <w:b/>
          <w:lang w:val="es-CR" w:eastAsia="es-ES_tradnl"/>
        </w:rPr>
      </w:pPr>
      <w:r w:rsidRPr="005678BD">
        <w:rPr>
          <w:rFonts w:ascii="Arial" w:hAnsi="Arial" w:cs="Arial"/>
          <w:color w:val="111111"/>
          <w:lang w:val="es-CR" w:eastAsia="es-ES_tradnl"/>
        </w:rPr>
        <w:t xml:space="preserve">En caso de concurrir usuarios de diferentes centros de costo o dependencias, el viaje será administrado por una persona </w:t>
      </w:r>
      <w:r w:rsidRPr="005678BD">
        <w:rPr>
          <w:rFonts w:ascii="Arial" w:hAnsi="Arial" w:cs="Arial"/>
          <w:b/>
          <w:lang w:val="es-CR" w:eastAsia="es-ES_tradnl"/>
        </w:rPr>
        <w:t>encargada por consenso de los pasajeros.</w:t>
      </w:r>
    </w:p>
    <w:p w:rsidR="005678BD" w:rsidRPr="005678BD" w:rsidRDefault="005678BD" w:rsidP="005678BD">
      <w:pPr>
        <w:autoSpaceDE w:val="0"/>
        <w:autoSpaceDN w:val="0"/>
        <w:adjustRightInd w:val="0"/>
        <w:ind w:left="308"/>
        <w:jc w:val="both"/>
        <w:rPr>
          <w:rFonts w:ascii="Arial" w:eastAsia="Calibri" w:hAnsi="Arial" w:cs="Arial"/>
          <w:color w:val="000000"/>
          <w:lang w:val="es-CR" w:eastAsia="es-CR"/>
        </w:rPr>
      </w:pPr>
      <w:r w:rsidRPr="005678BD">
        <w:rPr>
          <w:rFonts w:ascii="Arial" w:eastAsia="Calibri" w:hAnsi="Arial" w:cs="Arial"/>
          <w:color w:val="000000"/>
          <w:lang w:val="es-CR" w:eastAsia="es-CR"/>
        </w:rPr>
        <w:t xml:space="preserve"> </w:t>
      </w:r>
    </w:p>
    <w:p w:rsidR="005678BD" w:rsidRPr="005678BD" w:rsidRDefault="005678BD" w:rsidP="005678BD">
      <w:pPr>
        <w:ind w:left="308"/>
        <w:jc w:val="both"/>
        <w:rPr>
          <w:rFonts w:ascii="Arial" w:eastAsia="Calibri" w:hAnsi="Arial" w:cs="Arial"/>
          <w:b/>
          <w:iCs/>
          <w:lang w:val="es-CR"/>
        </w:rPr>
      </w:pPr>
      <w:r w:rsidRPr="005678BD">
        <w:rPr>
          <w:rFonts w:ascii="Arial" w:hAnsi="Arial" w:cs="Arial"/>
          <w:b/>
          <w:bCs/>
          <w:color w:val="000000"/>
          <w:lang w:val="es-CR" w:eastAsia="es-CR"/>
        </w:rPr>
        <w:t>Artículo 15</w:t>
      </w:r>
      <w:r w:rsidRPr="005678BD">
        <w:rPr>
          <w:rFonts w:ascii="Arial" w:eastAsia="Calibri" w:hAnsi="Arial" w:cs="Arial"/>
          <w:b/>
          <w:iCs/>
          <w:lang w:val="es-CR"/>
        </w:rPr>
        <w:t xml:space="preserve"> Solicitudes de transporte</w:t>
      </w:r>
    </w:p>
    <w:p w:rsidR="005678BD" w:rsidRPr="005678BD" w:rsidRDefault="005678BD" w:rsidP="005678BD">
      <w:pPr>
        <w:ind w:left="308"/>
        <w:jc w:val="both"/>
        <w:rPr>
          <w:rFonts w:ascii="Arial" w:hAnsi="Arial" w:cs="Arial"/>
          <w:b/>
          <w:bCs/>
          <w:color w:val="000000"/>
          <w:lang w:val="es-CR" w:eastAsia="es-CR"/>
        </w:rPr>
      </w:pPr>
    </w:p>
    <w:p w:rsidR="005678BD" w:rsidRPr="005678BD" w:rsidRDefault="005678BD" w:rsidP="005678BD">
      <w:pPr>
        <w:ind w:left="308"/>
        <w:jc w:val="both"/>
        <w:rPr>
          <w:rFonts w:ascii="Arial" w:hAnsi="Arial" w:cs="Arial"/>
          <w:color w:val="111111"/>
          <w:lang w:val="es-CR" w:eastAsia="es-ES_tradnl"/>
        </w:rPr>
      </w:pPr>
      <w:r w:rsidRPr="005678BD">
        <w:rPr>
          <w:rFonts w:ascii="Arial" w:hAnsi="Arial" w:cs="Arial"/>
          <w:color w:val="111111"/>
          <w:lang w:val="es-CR" w:eastAsia="es-ES_tradnl"/>
        </w:rPr>
        <w:t>La solicitud de vehículo deberá efectuarse a través del formulario correspondiente, ante la Unidad de Transportes respectiva.</w:t>
      </w:r>
    </w:p>
    <w:p w:rsidR="005678BD" w:rsidRPr="005678BD" w:rsidRDefault="005678BD" w:rsidP="005678BD">
      <w:pPr>
        <w:ind w:left="308"/>
        <w:jc w:val="both"/>
        <w:rPr>
          <w:rFonts w:ascii="Arial" w:hAnsi="Arial" w:cs="Arial"/>
          <w:color w:val="111111"/>
          <w:lang w:val="es-CR" w:eastAsia="es-ES_tradnl"/>
        </w:rPr>
      </w:pPr>
      <w:r w:rsidRPr="005678BD">
        <w:rPr>
          <w:rFonts w:ascii="Arial" w:hAnsi="Arial" w:cs="Arial"/>
          <w:color w:val="111111"/>
          <w:lang w:val="es-CR" w:eastAsia="es-ES_tradnl"/>
        </w:rPr>
        <w:t>Las solicitudes se atenderán según orden de llegada y disponibilidad de vehículo y/o conductor profesional.</w:t>
      </w:r>
    </w:p>
    <w:p w:rsidR="005678BD" w:rsidRPr="005678BD" w:rsidRDefault="005678BD" w:rsidP="005678BD">
      <w:pPr>
        <w:ind w:left="308"/>
        <w:jc w:val="both"/>
        <w:rPr>
          <w:rFonts w:ascii="Arial" w:hAnsi="Arial" w:cs="Arial"/>
          <w:color w:val="111111"/>
          <w:lang w:val="es-CR" w:eastAsia="es-ES_tradnl"/>
        </w:rPr>
      </w:pPr>
    </w:p>
    <w:p w:rsidR="005678BD" w:rsidRPr="005678BD" w:rsidRDefault="005678BD" w:rsidP="005678BD">
      <w:pPr>
        <w:ind w:left="308"/>
        <w:jc w:val="both"/>
        <w:rPr>
          <w:rFonts w:ascii="Arial" w:hAnsi="Arial" w:cs="Arial"/>
          <w:b/>
          <w:lang w:val="es-CR" w:eastAsia="es-ES_tradnl"/>
        </w:rPr>
      </w:pPr>
      <w:r w:rsidRPr="005678BD">
        <w:rPr>
          <w:rFonts w:ascii="Arial" w:hAnsi="Arial" w:cs="Arial"/>
          <w:color w:val="111111"/>
          <w:lang w:val="es-CR" w:eastAsia="es-ES_tradnl"/>
        </w:rPr>
        <w:t xml:space="preserve">El formulario o solicitud de transporte podrá ser modificado </w:t>
      </w:r>
      <w:r w:rsidRPr="005678BD">
        <w:rPr>
          <w:rFonts w:ascii="Arial" w:hAnsi="Arial" w:cs="Arial"/>
          <w:b/>
          <w:lang w:val="es-CR" w:eastAsia="es-ES_tradnl"/>
        </w:rPr>
        <w:t>exclusivamente por la persona encargada de la gira y anotando el motivo en el dorso de la boleta.</w:t>
      </w:r>
    </w:p>
    <w:p w:rsidR="005678BD" w:rsidRPr="005678BD" w:rsidRDefault="005678BD" w:rsidP="005678BD">
      <w:pPr>
        <w:ind w:left="308"/>
        <w:jc w:val="both"/>
        <w:rPr>
          <w:color w:val="FF0000"/>
          <w:lang w:val="es-CR" w:eastAsia="es-ES_tradnl"/>
        </w:rPr>
      </w:pPr>
    </w:p>
    <w:p w:rsidR="005678BD" w:rsidRPr="005678BD" w:rsidRDefault="005678BD" w:rsidP="005678BD">
      <w:pPr>
        <w:ind w:left="308"/>
        <w:jc w:val="both"/>
        <w:rPr>
          <w:rFonts w:ascii="Arial" w:hAnsi="Arial" w:cs="Arial"/>
          <w:color w:val="111111"/>
          <w:lang w:val="es-CR" w:eastAsia="es-ES_tradnl"/>
        </w:rPr>
      </w:pPr>
      <w:r w:rsidRPr="005678BD">
        <w:rPr>
          <w:rFonts w:ascii="Arial" w:hAnsi="Arial" w:cs="Arial"/>
          <w:color w:val="111111"/>
          <w:lang w:val="es-CR" w:eastAsia="es-ES_tradnl"/>
        </w:rPr>
        <w:t>En caso de requerirse inclusión o exclusión de pasajeros funcionarios, estudiantes e</w:t>
      </w:r>
      <w:r w:rsidRPr="005678BD">
        <w:rPr>
          <w:rFonts w:ascii="Arial" w:hAnsi="Arial" w:cs="Arial"/>
          <w:b/>
          <w:color w:val="111111"/>
          <w:lang w:val="es-CR" w:eastAsia="es-ES_tradnl"/>
        </w:rPr>
        <w:t xml:space="preserve"> </w:t>
      </w:r>
      <w:r w:rsidRPr="005678BD">
        <w:rPr>
          <w:rFonts w:ascii="Arial" w:hAnsi="Arial" w:cs="Arial"/>
          <w:b/>
          <w:lang w:val="es-CR" w:eastAsia="es-ES_tradnl"/>
        </w:rPr>
        <w:t>invitados especiales de la Institución</w:t>
      </w:r>
      <w:r w:rsidRPr="005678BD">
        <w:rPr>
          <w:rFonts w:ascii="Arial" w:hAnsi="Arial" w:cs="Arial"/>
          <w:lang w:val="es-CR" w:eastAsia="es-ES_tradnl"/>
        </w:rPr>
        <w:t xml:space="preserve"> </w:t>
      </w:r>
      <w:r w:rsidRPr="005678BD">
        <w:rPr>
          <w:rFonts w:ascii="Arial" w:hAnsi="Arial" w:cs="Arial"/>
          <w:color w:val="111111"/>
          <w:lang w:val="es-CR" w:eastAsia="es-ES_tradnl"/>
        </w:rPr>
        <w:t>deberá efectuarse a través del encargado de la gira respectiva.</w:t>
      </w:r>
    </w:p>
    <w:p w:rsidR="005678BD" w:rsidRPr="005678BD" w:rsidRDefault="005678BD" w:rsidP="005678BD">
      <w:pPr>
        <w:ind w:left="308"/>
        <w:jc w:val="both"/>
        <w:rPr>
          <w:rFonts w:ascii="Arial" w:hAnsi="Arial" w:cs="Arial"/>
          <w:bCs/>
          <w:iCs/>
          <w:lang w:val="es-CR"/>
        </w:rPr>
      </w:pPr>
    </w:p>
    <w:p w:rsidR="005678BD" w:rsidRPr="005678BD" w:rsidRDefault="005678BD" w:rsidP="005678BD">
      <w:pPr>
        <w:numPr>
          <w:ilvl w:val="0"/>
          <w:numId w:val="29"/>
        </w:numPr>
        <w:ind w:left="284"/>
        <w:jc w:val="both"/>
        <w:rPr>
          <w:rFonts w:ascii="Arial" w:eastAsia="Calibri" w:hAnsi="Arial" w:cs="Arial"/>
          <w:lang w:val="es-CR"/>
        </w:rPr>
      </w:pPr>
      <w:r w:rsidRPr="005678BD">
        <w:rPr>
          <w:rFonts w:ascii="Arial" w:eastAsia="Calibri" w:hAnsi="Arial" w:cs="Arial"/>
          <w:lang w:val="es-CR"/>
        </w:rPr>
        <w:t>Ajustar la redacción de los artículos 3, 7, 8, 10 y 17, para se lean de la siguiente forma:</w:t>
      </w:r>
    </w:p>
    <w:p w:rsidR="005678BD" w:rsidRPr="005678BD" w:rsidRDefault="005678BD" w:rsidP="005678BD">
      <w:pPr>
        <w:jc w:val="both"/>
        <w:rPr>
          <w:rFonts w:ascii="Arial" w:eastAsia="Calibri" w:hAnsi="Arial" w:cs="Arial"/>
          <w:lang w:val="es-CR"/>
        </w:rPr>
      </w:pPr>
    </w:p>
    <w:p w:rsidR="005678BD" w:rsidRPr="005678BD" w:rsidRDefault="005678BD" w:rsidP="005678BD">
      <w:pPr>
        <w:ind w:left="284"/>
        <w:jc w:val="both"/>
        <w:rPr>
          <w:rFonts w:ascii="Arial" w:hAnsi="Arial" w:cs="Arial"/>
          <w:b/>
          <w:color w:val="111111"/>
          <w:lang w:val="es-CR" w:eastAsia="es-ES_tradnl"/>
        </w:rPr>
      </w:pPr>
      <w:r w:rsidRPr="005678BD">
        <w:rPr>
          <w:rFonts w:ascii="Arial" w:hAnsi="Arial" w:cs="Arial"/>
          <w:b/>
          <w:color w:val="111111"/>
          <w:lang w:val="es-CR" w:eastAsia="es-ES_tradnl"/>
        </w:rPr>
        <w:t>Artículo 3. Alcance y ámbito de aplicación</w:t>
      </w:r>
    </w:p>
    <w:p w:rsidR="005678BD" w:rsidRPr="005678BD" w:rsidRDefault="005678BD" w:rsidP="005678BD">
      <w:pPr>
        <w:ind w:left="284"/>
        <w:jc w:val="both"/>
        <w:rPr>
          <w:rFonts w:ascii="Arial" w:hAnsi="Arial" w:cs="Arial"/>
          <w:b/>
          <w:color w:val="111111"/>
          <w:sz w:val="16"/>
          <w:szCs w:val="16"/>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color w:val="111111"/>
          <w:lang w:val="es-CR" w:eastAsia="es-ES_tradnl"/>
        </w:rPr>
        <w:t xml:space="preserve">De acuerdo con la Normativa Institucional este es un reglamento de tipo general y se aplicará a todas las instancias y niveles de la estructura jerárquica institucional, sus </w:t>
      </w:r>
      <w:r w:rsidRPr="005678BD">
        <w:rPr>
          <w:rFonts w:ascii="Arial" w:hAnsi="Arial" w:cs="Arial"/>
          <w:lang w:val="es-CR" w:eastAsia="es-ES_tradnl"/>
        </w:rPr>
        <w:t>Campus, Centros Académicos y todo recinto académico o campus perteneciente al ITCR y es de acatamiento obligatorio para todos los funcionarios del ITCR.</w:t>
      </w:r>
    </w:p>
    <w:p w:rsidR="005678BD" w:rsidRPr="005678BD" w:rsidRDefault="005678BD" w:rsidP="005678BD">
      <w:pPr>
        <w:ind w:left="284"/>
        <w:jc w:val="both"/>
        <w:rPr>
          <w:rFonts w:ascii="Arial" w:hAnsi="Arial" w:cs="Arial"/>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Artículo 7. Las unidades de transporte Institucionales</w:t>
      </w:r>
    </w:p>
    <w:p w:rsidR="005678BD" w:rsidRPr="005678BD" w:rsidRDefault="005678BD" w:rsidP="005678BD">
      <w:pPr>
        <w:ind w:left="284"/>
        <w:jc w:val="both"/>
        <w:rPr>
          <w:rFonts w:ascii="Arial" w:hAnsi="Arial" w:cs="Arial"/>
          <w:sz w:val="16"/>
          <w:szCs w:val="16"/>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La Unidad de Transportes de los diferentes Campus del ITCR o la dependencia autorizada para ello, será la encargada de velar por el uso, control y del mantenimiento de todos los vehículos oficiales, asignados temporal o permanentemente para el cumplimiento de sus actividades.</w:t>
      </w: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Los vehículos permanecerán a la orden y bajo responsabilidad de esas dependencias, con la finalidad de velar por el uso adecuado de la flotilla vehicular institucional.</w:t>
      </w:r>
    </w:p>
    <w:p w:rsidR="005678BD" w:rsidRPr="005678BD" w:rsidRDefault="005678BD" w:rsidP="005678BD">
      <w:pPr>
        <w:ind w:left="284"/>
        <w:jc w:val="both"/>
        <w:rPr>
          <w:rFonts w:ascii="Arial" w:hAnsi="Arial" w:cs="Arial"/>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Artículo 8. Funciones de la unidad de transporte</w:t>
      </w:r>
    </w:p>
    <w:p w:rsidR="005678BD" w:rsidRPr="005678BD" w:rsidRDefault="005678BD" w:rsidP="005678BD">
      <w:pPr>
        <w:ind w:left="284"/>
        <w:jc w:val="both"/>
        <w:rPr>
          <w:rFonts w:ascii="Arial" w:hAnsi="Arial" w:cs="Arial"/>
          <w:sz w:val="16"/>
          <w:szCs w:val="16"/>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Corresponde a cada unidad de transportes, sin detrimento de otras funciones establecidas en la normativa institucional o que por la naturaleza de sus funciones le corresponda, las siguientes:</w:t>
      </w: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Programar, organizar y coordinar, los servicios de transporte interno o externo del ITCR.</w:t>
      </w:r>
    </w:p>
    <w:p w:rsidR="005678BD" w:rsidRPr="005678BD" w:rsidRDefault="005678BD" w:rsidP="005678BD">
      <w:pPr>
        <w:ind w:left="284"/>
        <w:jc w:val="both"/>
        <w:rPr>
          <w:rFonts w:ascii="Arial" w:hAnsi="Arial" w:cs="Arial"/>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Coordinar con el Departamento de Aprovisionamiento y/o con la Proveeduría de los Campus, cuando corresponda, la preparación de las especificaciones técnicas de los vehículos que requiera adquirir el ITCR.</w:t>
      </w: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w:t>
      </w:r>
    </w:p>
    <w:p w:rsidR="005678BD" w:rsidRPr="005678BD" w:rsidRDefault="005678BD" w:rsidP="005678BD">
      <w:pPr>
        <w:ind w:left="284"/>
        <w:jc w:val="both"/>
        <w:rPr>
          <w:rFonts w:ascii="Arial" w:hAnsi="Arial" w:cs="Arial"/>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Artículo 10. Modalidades de servicio</w:t>
      </w:r>
    </w:p>
    <w:p w:rsidR="005678BD" w:rsidRPr="005678BD" w:rsidRDefault="005678BD" w:rsidP="005678BD">
      <w:pPr>
        <w:ind w:left="284"/>
        <w:jc w:val="both"/>
        <w:rPr>
          <w:rFonts w:ascii="Arial" w:hAnsi="Arial" w:cs="Arial"/>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Las Unidades de Transportes o dependencias autorizadas atenderán las solicitudes de transporte utilizando cuatro modalidades de servicio.</w:t>
      </w: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Vehículos oficiales conducidos por conductores profesionales de la Unidad de Transportes correspondiente.</w:t>
      </w: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Vehículos oficiales conducidos por funcionarios del ITCR y de la FUNDATEC debidamente autorizados.</w:t>
      </w: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Pago de kilometraje, previa autorización a funcionarios que hayan utilizado el vehículo de su propiedad, de acuerdo con lo que indica este Reglamento.</w:t>
      </w: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Contratación de unidades de transporte a terceros a través de los mecanismos utilizados por el Departamento de Aprovisionamiento y/o las Proveedurías de los Campus.</w:t>
      </w:r>
    </w:p>
    <w:p w:rsidR="005678BD" w:rsidRPr="005678BD" w:rsidRDefault="005678BD" w:rsidP="005678BD">
      <w:pPr>
        <w:ind w:left="284"/>
        <w:jc w:val="both"/>
        <w:rPr>
          <w:rFonts w:ascii="Arial" w:hAnsi="Arial" w:cs="Arial"/>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Artículo 17. Formulario de entrega y recibo del vehículo</w:t>
      </w:r>
    </w:p>
    <w:p w:rsidR="005678BD" w:rsidRPr="005678BD" w:rsidRDefault="005678BD" w:rsidP="005678BD">
      <w:pPr>
        <w:ind w:left="284"/>
        <w:jc w:val="both"/>
        <w:rPr>
          <w:rFonts w:ascii="Arial" w:hAnsi="Arial" w:cs="Arial"/>
          <w:sz w:val="16"/>
          <w:szCs w:val="16"/>
          <w:lang w:val="es-CR" w:eastAsia="es-ES_tradnl"/>
        </w:rPr>
      </w:pPr>
    </w:p>
    <w:p w:rsidR="005678BD" w:rsidRPr="005678BD" w:rsidRDefault="005678BD" w:rsidP="005678BD">
      <w:pPr>
        <w:ind w:left="284"/>
        <w:jc w:val="both"/>
        <w:rPr>
          <w:rFonts w:ascii="Arial" w:hAnsi="Arial" w:cs="Arial"/>
          <w:lang w:val="es-CR" w:eastAsia="es-ES_tradnl"/>
        </w:rPr>
      </w:pPr>
      <w:r w:rsidRPr="005678BD">
        <w:rPr>
          <w:rFonts w:ascii="Arial" w:hAnsi="Arial" w:cs="Arial"/>
          <w:lang w:val="es-CR" w:eastAsia="es-ES_tradnl"/>
        </w:rPr>
        <w:t xml:space="preserve">Al momento de la entrega o recibo del vehículo de la Unidad de Transportes o </w:t>
      </w:r>
      <w:proofErr w:type="gramStart"/>
      <w:r w:rsidRPr="005678BD">
        <w:rPr>
          <w:rFonts w:ascii="Arial" w:hAnsi="Arial" w:cs="Arial"/>
          <w:lang w:val="es-CR" w:eastAsia="es-ES_tradnl"/>
        </w:rPr>
        <w:t>del  Campus</w:t>
      </w:r>
      <w:proofErr w:type="gramEnd"/>
      <w:r w:rsidRPr="005678BD">
        <w:rPr>
          <w:rFonts w:ascii="Arial" w:hAnsi="Arial" w:cs="Arial"/>
          <w:lang w:val="es-CR" w:eastAsia="es-ES_tradnl"/>
        </w:rPr>
        <w:t xml:space="preserve"> que corresponda, el funcionario autorizado para conducirlo deberá completar el formulario de revisión y salida correspondiente, según lo señalado en el Manual de Normas y Procedimientos Internos para el Uso de Vehículos del ITCR.</w:t>
      </w:r>
    </w:p>
    <w:p w:rsidR="005678BD" w:rsidRPr="005678BD" w:rsidRDefault="005678BD" w:rsidP="005678BD">
      <w:pPr>
        <w:jc w:val="both"/>
        <w:rPr>
          <w:rFonts w:ascii="Arial" w:eastAsia="Calibri" w:hAnsi="Arial" w:cs="Arial"/>
          <w:lang w:val="es-CR"/>
        </w:rPr>
      </w:pPr>
    </w:p>
    <w:p w:rsidR="005678BD" w:rsidRPr="005678BD" w:rsidRDefault="005678BD" w:rsidP="005678BD">
      <w:pPr>
        <w:numPr>
          <w:ilvl w:val="0"/>
          <w:numId w:val="29"/>
        </w:numPr>
        <w:ind w:left="284"/>
        <w:jc w:val="both"/>
        <w:rPr>
          <w:rFonts w:ascii="Arial" w:hAnsi="Arial" w:cs="Arial"/>
          <w:lang w:val="es-CR"/>
        </w:rPr>
      </w:pPr>
      <w:r w:rsidRPr="005678BD">
        <w:rPr>
          <w:rFonts w:ascii="Arial" w:eastAsia="Calibri" w:hAnsi="Arial" w:cs="Arial"/>
          <w:lang w:val="es-CR"/>
        </w:rPr>
        <w:t>Indicar</w:t>
      </w:r>
      <w:r w:rsidRPr="005678BD">
        <w:rPr>
          <w:rFonts w:ascii="Arial" w:hAnsi="Arial" w:cs="Arial"/>
          <w:lang w:val="es-CR"/>
        </w:rPr>
        <w:t xml:space="preserve">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6B1B55" w:rsidRPr="005678BD" w:rsidRDefault="006B1B55" w:rsidP="007742A1">
      <w:pPr>
        <w:jc w:val="both"/>
        <w:rPr>
          <w:rFonts w:ascii="Arial" w:eastAsia="Cambria" w:hAnsi="Arial" w:cs="Arial"/>
          <w:lang w:val="es-CR" w:eastAsia="en-US"/>
        </w:rPr>
      </w:pPr>
    </w:p>
    <w:p w:rsidR="00917157" w:rsidRPr="002A7B02" w:rsidRDefault="003C360C" w:rsidP="002A7B02">
      <w:pPr>
        <w:numPr>
          <w:ilvl w:val="0"/>
          <w:numId w:val="29"/>
        </w:numPr>
        <w:ind w:left="284"/>
        <w:jc w:val="both"/>
        <w:rPr>
          <w:rFonts w:ascii="Arial" w:hAnsi="Arial" w:cs="Arial"/>
        </w:rPr>
      </w:pPr>
      <w:bookmarkStart w:id="0" w:name="_GoBack"/>
      <w:bookmarkEnd w:id="0"/>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2A7B02" w:rsidRDefault="002A7B02" w:rsidP="002A7B02">
      <w:pPr>
        <w:autoSpaceDE w:val="0"/>
        <w:autoSpaceDN w:val="0"/>
        <w:adjustRightInd w:val="0"/>
        <w:jc w:val="both"/>
        <w:rPr>
          <w:rFonts w:ascii="Arial" w:hAnsi="Arial" w:cs="Arial"/>
          <w:b/>
          <w:lang w:val="es-CR"/>
        </w:rPr>
      </w:pPr>
    </w:p>
    <w:p w:rsidR="002A7B02" w:rsidRPr="005678BD" w:rsidRDefault="002A7B02" w:rsidP="002A7B02">
      <w:pPr>
        <w:tabs>
          <w:tab w:val="left" w:pos="760"/>
        </w:tabs>
        <w:spacing w:line="276" w:lineRule="auto"/>
        <w:jc w:val="both"/>
        <w:rPr>
          <w:rFonts w:ascii="Arial" w:hAnsi="Arial" w:cs="Arial"/>
          <w:b/>
          <w:sz w:val="22"/>
          <w:szCs w:val="22"/>
          <w:lang w:val="es-CR"/>
        </w:rPr>
      </w:pPr>
      <w:r w:rsidRPr="005678BD">
        <w:rPr>
          <w:rFonts w:ascii="Arial" w:hAnsi="Arial" w:cs="Arial"/>
          <w:b/>
          <w:sz w:val="22"/>
          <w:szCs w:val="22"/>
          <w:lang w:val="es-CR"/>
        </w:rPr>
        <w:t xml:space="preserve">Palabras clave: Modificación –Artículos 14 y </w:t>
      </w:r>
      <w:proofErr w:type="gramStart"/>
      <w:r w:rsidRPr="005678BD">
        <w:rPr>
          <w:rFonts w:ascii="Arial" w:hAnsi="Arial" w:cs="Arial"/>
          <w:b/>
          <w:sz w:val="22"/>
          <w:szCs w:val="22"/>
          <w:lang w:val="es-CR"/>
        </w:rPr>
        <w:t>15  -</w:t>
      </w:r>
      <w:proofErr w:type="gramEnd"/>
      <w:r w:rsidRPr="005678BD">
        <w:rPr>
          <w:rFonts w:ascii="Arial" w:hAnsi="Arial" w:cs="Arial"/>
          <w:b/>
          <w:sz w:val="22"/>
          <w:szCs w:val="22"/>
          <w:lang w:val="es-CR"/>
        </w:rPr>
        <w:t xml:space="preserve">  readecuación – artículos - Reglamento  – Transportes – </w:t>
      </w:r>
    </w:p>
    <w:p w:rsidR="002A7B02" w:rsidRPr="002A7B02" w:rsidRDefault="002A7B02" w:rsidP="002A7B02">
      <w:pPr>
        <w:autoSpaceDE w:val="0"/>
        <w:autoSpaceDN w:val="0"/>
        <w:adjustRightInd w:val="0"/>
        <w:jc w:val="both"/>
        <w:rPr>
          <w:rFonts w:ascii="Arial" w:hAnsi="Arial" w:cs="Arial"/>
          <w:lang w:val="es-CR"/>
        </w:rPr>
      </w:pPr>
    </w:p>
    <w:p w:rsidR="006B1B55" w:rsidRDefault="006B1B55" w:rsidP="006B1B55">
      <w:pPr>
        <w:contextualSpacing/>
        <w:jc w:val="both"/>
        <w:rPr>
          <w:rFonts w:ascii="Arial" w:hAnsi="Arial" w:cs="Arial"/>
          <w:b/>
          <w:lang w:val="es-CR"/>
        </w:rPr>
      </w:pPr>
    </w:p>
    <w:p w:rsidR="00CF46CC" w:rsidRPr="00314BAD" w:rsidRDefault="00CF46CC" w:rsidP="00314BAD">
      <w:pPr>
        <w:tabs>
          <w:tab w:val="left" w:pos="760"/>
        </w:tabs>
        <w:spacing w:line="276" w:lineRule="auto"/>
        <w:jc w:val="both"/>
        <w:rPr>
          <w:rFonts w:ascii="Arial" w:hAnsi="Arial" w:cs="Arial"/>
          <w:b/>
          <w:sz w:val="20"/>
          <w:szCs w:val="20"/>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6A" w:rsidRDefault="008F716A">
      <w:r>
        <w:separator/>
      </w:r>
    </w:p>
  </w:endnote>
  <w:endnote w:type="continuationSeparator" w:id="0">
    <w:p w:rsidR="008F716A" w:rsidRDefault="008F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6A" w:rsidRDefault="008F716A">
      <w:r>
        <w:separator/>
      </w:r>
    </w:p>
  </w:footnote>
  <w:footnote w:type="continuationSeparator" w:id="0">
    <w:p w:rsidR="008F716A" w:rsidRDefault="008F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66236B">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1</w:t>
    </w:r>
    <w:r w:rsidR="005678BD">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6236B">
      <w:rPr>
        <w:rFonts w:ascii="Arial" w:eastAsia="Cambria" w:hAnsi="Arial" w:cs="Arial"/>
        <w:i/>
        <w:sz w:val="18"/>
        <w:szCs w:val="18"/>
        <w:lang w:val="es-ES_tradnl" w:eastAsia="x-none"/>
      </w:rPr>
      <w:t>22</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A7B02">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A263DB"/>
    <w:multiLevelType w:val="hybridMultilevel"/>
    <w:tmpl w:val="1D2C89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6A2499"/>
    <w:multiLevelType w:val="hybridMultilevel"/>
    <w:tmpl w:val="ED6CFDDE"/>
    <w:lvl w:ilvl="0" w:tplc="C97654C8">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B52259"/>
    <w:multiLevelType w:val="hybridMultilevel"/>
    <w:tmpl w:val="1230231C"/>
    <w:lvl w:ilvl="0" w:tplc="C97654C8">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7"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9"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4"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5"/>
  </w:num>
  <w:num w:numId="4">
    <w:abstractNumId w:val="20"/>
  </w:num>
  <w:num w:numId="5">
    <w:abstractNumId w:val="30"/>
  </w:num>
  <w:num w:numId="6">
    <w:abstractNumId w:val="14"/>
  </w:num>
  <w:num w:numId="7">
    <w:abstractNumId w:val="12"/>
  </w:num>
  <w:num w:numId="8">
    <w:abstractNumId w:val="21"/>
  </w:num>
  <w:num w:numId="9">
    <w:abstractNumId w:val="27"/>
  </w:num>
  <w:num w:numId="10">
    <w:abstractNumId w:val="19"/>
  </w:num>
  <w:num w:numId="11">
    <w:abstractNumId w:val="16"/>
  </w:num>
  <w:num w:numId="12">
    <w:abstractNumId w:val="29"/>
  </w:num>
  <w:num w:numId="13">
    <w:abstractNumId w:val="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7"/>
  </w:num>
  <w:num w:numId="18">
    <w:abstractNumId w:val="10"/>
  </w:num>
  <w:num w:numId="19">
    <w:abstractNumId w:val="22"/>
  </w:num>
  <w:num w:numId="20">
    <w:abstractNumId w:val="4"/>
  </w:num>
  <w:num w:numId="21">
    <w:abstractNumId w:val="23"/>
  </w:num>
  <w:num w:numId="22">
    <w:abstractNumId w:val="18"/>
  </w:num>
  <w:num w:numId="23">
    <w:abstractNumId w:val="8"/>
  </w:num>
  <w:num w:numId="24">
    <w:abstractNumId w:val="11"/>
  </w:num>
  <w:num w:numId="25">
    <w:abstractNumId w:val="26"/>
  </w:num>
  <w:num w:numId="26">
    <w:abstractNumId w:val="2"/>
  </w:num>
  <w:num w:numId="27">
    <w:abstractNumId w:val="25"/>
  </w:num>
  <w:num w:numId="28">
    <w:abstractNumId w:val="5"/>
  </w:num>
  <w:num w:numId="29">
    <w:abstractNumId w:val="13"/>
  </w:num>
  <w:num w:numId="30">
    <w:abstractNumId w:val="9"/>
  </w:num>
  <w:num w:numId="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A7B02"/>
    <w:rsid w:val="002B1CB0"/>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678B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236B"/>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D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716A"/>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C1E"/>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491A"/>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290C6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6FF9-BE14-47BB-B75C-E4CF2540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2683</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141</cp:revision>
  <cp:lastPrinted>2019-04-30T16:08:00Z</cp:lastPrinted>
  <dcterms:created xsi:type="dcterms:W3CDTF">2018-05-02T21:37:00Z</dcterms:created>
  <dcterms:modified xsi:type="dcterms:W3CDTF">2019-05-23T17:12:00Z</dcterms:modified>
</cp:coreProperties>
</file>