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95864">
        <w:rPr>
          <w:rFonts w:ascii="Arial" w:hAnsi="Arial" w:cs="Arial"/>
          <w:b/>
          <w:bCs/>
          <w:iCs/>
          <w:sz w:val="26"/>
          <w:szCs w:val="22"/>
          <w:lang w:val="es-CR"/>
        </w:rPr>
        <w:t>377</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314BAD"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CC7CB5">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CC7CB5">
              <w:rPr>
                <w:rFonts w:ascii="Arial" w:eastAsia="Cambria" w:hAnsi="Arial" w:cs="Arial"/>
                <w:sz w:val="22"/>
                <w:szCs w:val="22"/>
                <w:lang w:val="es-ES_tradnl" w:eastAsia="en-US"/>
              </w:rPr>
              <w:t xml:space="preserve"> </w:t>
            </w:r>
          </w:p>
          <w:p w:rsidR="008D5D01" w:rsidRDefault="00995864" w:rsidP="001F3B35">
            <w:pPr>
              <w:jc w:val="both"/>
              <w:rPr>
                <w:rFonts w:ascii="Arial" w:eastAsia="Cambria" w:hAnsi="Arial" w:cs="Arial"/>
                <w:sz w:val="22"/>
                <w:szCs w:val="22"/>
                <w:lang w:val="es-ES_tradnl" w:eastAsia="en-US"/>
              </w:rPr>
            </w:pPr>
            <w:r>
              <w:rPr>
                <w:rFonts w:ascii="Arial" w:eastAsia="Cambria" w:hAnsi="Arial" w:cs="Arial"/>
                <w:lang w:eastAsia="en-US"/>
              </w:rPr>
              <w:t xml:space="preserve"> Señores </w:t>
            </w:r>
            <w:r w:rsidRPr="00995864">
              <w:rPr>
                <w:rFonts w:ascii="Arial" w:eastAsia="Cambria" w:hAnsi="Arial" w:cs="Arial"/>
                <w:lang w:eastAsia="en-US"/>
              </w:rPr>
              <w:t>Comisión Especial que se encargará de conocer y dictaminar proyectos de ley requeridos, para lograr la adhesión de Costa Rica a la Organización para la Cooperación y Desarrollo Económico (OCDE),</w:t>
            </w:r>
          </w:p>
          <w:p w:rsidR="006B1B55" w:rsidRPr="00F548D2" w:rsidRDefault="006B1B55" w:rsidP="001F3B35">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374D5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995864">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374D5F">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w:t>
            </w:r>
            <w:r w:rsidR="00995864">
              <w:rPr>
                <w:rFonts w:ascii="Arial" w:eastAsia="Calibri" w:hAnsi="Arial" w:cs="Arial"/>
                <w:b/>
                <w:sz w:val="22"/>
                <w:szCs w:val="22"/>
              </w:rPr>
              <w:t>8</w:t>
            </w:r>
            <w:r w:rsidR="007742A1" w:rsidRPr="008F0835">
              <w:rPr>
                <w:rFonts w:ascii="Arial" w:eastAsia="Calibri" w:hAnsi="Arial" w:cs="Arial"/>
                <w:b/>
                <w:sz w:val="22"/>
                <w:szCs w:val="22"/>
              </w:rPr>
              <w:t xml:space="preserve"> del </w:t>
            </w:r>
            <w:r w:rsidR="00374D5F">
              <w:rPr>
                <w:rFonts w:ascii="Arial" w:eastAsia="Calibri" w:hAnsi="Arial" w:cs="Arial"/>
                <w:b/>
                <w:sz w:val="22"/>
                <w:szCs w:val="22"/>
              </w:rPr>
              <w:t>22</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374D5F" w:rsidRPr="00374D5F">
              <w:rPr>
                <w:rFonts w:ascii="Arial" w:hAnsi="Arial" w:cs="Arial"/>
                <w:b/>
                <w:bCs/>
                <w:sz w:val="22"/>
                <w:szCs w:val="22"/>
              </w:rPr>
              <w:t>Pronunciamiento del Consejo Institucional sobre el Proyecto de Ley de Fortalecimiento de las Autoridades de Competencia de Costa Rica”, Expediente No. 21.303</w:t>
            </w:r>
            <w:r w:rsidR="00374D5F" w:rsidRPr="00374D5F">
              <w:rPr>
                <w:rFonts w:ascii="Arial" w:hAnsi="Arial" w:cs="Arial"/>
                <w:b/>
                <w:bCs/>
                <w:sz w:val="18"/>
                <w:szCs w:val="18"/>
              </w:rPr>
              <w:t>.</w:t>
            </w:r>
          </w:p>
        </w:tc>
      </w:tr>
    </w:tbl>
    <w:p w:rsidR="00FF209C" w:rsidRDefault="00FF209C" w:rsidP="007742A1">
      <w:pPr>
        <w:jc w:val="both"/>
        <w:rPr>
          <w:rFonts w:ascii="Arial" w:eastAsia="Cambria" w:hAnsi="Arial" w:cs="Arial"/>
          <w:lang w:val="es-ES_tradnl" w:eastAsia="en-US"/>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95864" w:rsidRDefault="00995864" w:rsidP="007742A1">
      <w:pPr>
        <w:jc w:val="both"/>
        <w:rPr>
          <w:rFonts w:ascii="Arial" w:eastAsia="Cambria" w:hAnsi="Arial" w:cs="Arial"/>
          <w:lang w:val="es-ES_tradnl" w:eastAsia="en-US"/>
        </w:rPr>
      </w:pPr>
    </w:p>
    <w:p w:rsidR="00995864" w:rsidRPr="00995864" w:rsidRDefault="00995864" w:rsidP="00995864">
      <w:pPr>
        <w:spacing w:after="200"/>
        <w:rPr>
          <w:rFonts w:ascii="Arial" w:hAnsi="Arial" w:cs="Arial"/>
          <w:b/>
          <w:bCs/>
          <w:i/>
          <w:iCs/>
          <w:kern w:val="32"/>
          <w:szCs w:val="22"/>
        </w:rPr>
      </w:pPr>
      <w:r w:rsidRPr="00995864">
        <w:rPr>
          <w:rFonts w:ascii="Arial" w:hAnsi="Arial" w:cs="Arial"/>
          <w:b/>
          <w:bCs/>
          <w:kern w:val="32"/>
          <w:szCs w:val="22"/>
        </w:rPr>
        <w:t>RESULTANDO QUE:</w:t>
      </w:r>
    </w:p>
    <w:p w:rsidR="00995864" w:rsidRPr="00995864" w:rsidRDefault="00995864" w:rsidP="00995864">
      <w:pPr>
        <w:numPr>
          <w:ilvl w:val="0"/>
          <w:numId w:val="3"/>
        </w:numPr>
        <w:ind w:left="360"/>
        <w:jc w:val="both"/>
        <w:rPr>
          <w:rFonts w:ascii="Arial" w:hAnsi="Arial" w:cs="Arial"/>
          <w:szCs w:val="22"/>
          <w:lang w:val="es-CR"/>
        </w:rPr>
      </w:pPr>
      <w:r w:rsidRPr="00995864">
        <w:rPr>
          <w:rFonts w:ascii="Arial" w:hAnsi="Arial" w:cs="Arial"/>
          <w:szCs w:val="22"/>
          <w:lang w:val="es-CR"/>
        </w:rPr>
        <w:t>El Artículo 88 de la Constitución Política de la República de Costa Rica prescribe:</w:t>
      </w:r>
    </w:p>
    <w:p w:rsidR="00995864" w:rsidRPr="00995864" w:rsidRDefault="00995864" w:rsidP="00995864">
      <w:pPr>
        <w:ind w:left="360"/>
        <w:jc w:val="both"/>
        <w:rPr>
          <w:rFonts w:ascii="Arial" w:hAnsi="Arial" w:cs="Arial"/>
          <w:sz w:val="22"/>
          <w:szCs w:val="22"/>
          <w:lang w:val="es-CR"/>
        </w:rPr>
      </w:pPr>
    </w:p>
    <w:p w:rsidR="00995864" w:rsidRPr="00995864" w:rsidRDefault="00995864" w:rsidP="00995864">
      <w:pPr>
        <w:ind w:left="1080" w:right="689"/>
        <w:jc w:val="both"/>
        <w:rPr>
          <w:rFonts w:ascii="Arial" w:hAnsi="Arial" w:cs="Arial"/>
          <w:i/>
          <w:sz w:val="22"/>
          <w:szCs w:val="22"/>
          <w:lang w:val="es-CR"/>
        </w:rPr>
      </w:pPr>
      <w:r w:rsidRPr="00995864">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995864" w:rsidRPr="00995864" w:rsidRDefault="00995864" w:rsidP="00995864">
      <w:pPr>
        <w:ind w:left="1080" w:right="689"/>
        <w:jc w:val="both"/>
        <w:rPr>
          <w:rFonts w:ascii="Arial" w:hAnsi="Arial" w:cs="Arial"/>
          <w:i/>
          <w:sz w:val="22"/>
          <w:szCs w:val="22"/>
          <w:lang w:val="es-CR"/>
        </w:rPr>
      </w:pPr>
    </w:p>
    <w:p w:rsidR="00995864" w:rsidRPr="00995864" w:rsidRDefault="00995864" w:rsidP="00995864">
      <w:pPr>
        <w:numPr>
          <w:ilvl w:val="0"/>
          <w:numId w:val="3"/>
        </w:numPr>
        <w:ind w:left="360"/>
        <w:jc w:val="both"/>
        <w:rPr>
          <w:rFonts w:ascii="Arial" w:hAnsi="Arial" w:cs="Arial"/>
          <w:lang w:val="es-CR"/>
        </w:rPr>
      </w:pPr>
      <w:r w:rsidRPr="00995864">
        <w:rPr>
          <w:rFonts w:ascii="Arial" w:hAnsi="Arial" w:cs="Arial"/>
          <w:lang w:val="es-CR"/>
        </w:rPr>
        <w:t>El Estatuto Orgánico del Instituto Tecnológico de Costa Rica, en el Artículo 18, inciso i) señala:</w:t>
      </w:r>
    </w:p>
    <w:p w:rsidR="00995864" w:rsidRPr="00995864" w:rsidRDefault="00995864" w:rsidP="00995864">
      <w:pPr>
        <w:ind w:left="1080" w:right="689"/>
        <w:jc w:val="both"/>
        <w:rPr>
          <w:rFonts w:ascii="Arial" w:hAnsi="Arial" w:cs="Arial"/>
          <w:i/>
          <w:sz w:val="22"/>
          <w:szCs w:val="22"/>
          <w:lang w:val="es-CR"/>
        </w:rPr>
      </w:pPr>
    </w:p>
    <w:p w:rsidR="00995864" w:rsidRPr="00995864" w:rsidRDefault="00995864" w:rsidP="00995864">
      <w:pPr>
        <w:ind w:left="1080" w:right="689"/>
        <w:jc w:val="both"/>
        <w:rPr>
          <w:rFonts w:ascii="Arial" w:hAnsi="Arial" w:cs="Arial"/>
          <w:i/>
          <w:sz w:val="22"/>
          <w:szCs w:val="22"/>
          <w:lang w:val="es-CR"/>
        </w:rPr>
      </w:pPr>
      <w:r w:rsidRPr="00995864">
        <w:rPr>
          <w:rFonts w:ascii="Arial" w:hAnsi="Arial" w:cs="Arial"/>
          <w:i/>
          <w:sz w:val="22"/>
          <w:szCs w:val="22"/>
          <w:lang w:val="es-CR"/>
        </w:rPr>
        <w:t>“Son funciones del Consejo Institucional:</w:t>
      </w:r>
    </w:p>
    <w:p w:rsidR="00995864" w:rsidRPr="00995864" w:rsidRDefault="00995864" w:rsidP="00995864">
      <w:pPr>
        <w:ind w:left="1080" w:right="689"/>
        <w:jc w:val="both"/>
        <w:rPr>
          <w:rFonts w:ascii="Arial" w:hAnsi="Arial" w:cs="Arial"/>
          <w:i/>
          <w:sz w:val="22"/>
          <w:szCs w:val="22"/>
          <w:lang w:val="es-CR"/>
        </w:rPr>
      </w:pPr>
      <w:r w:rsidRPr="00995864">
        <w:rPr>
          <w:rFonts w:ascii="Arial" w:hAnsi="Arial" w:cs="Arial"/>
          <w:i/>
          <w:sz w:val="22"/>
          <w:szCs w:val="22"/>
          <w:lang w:val="es-CR"/>
        </w:rPr>
        <w:t>…</w:t>
      </w:r>
    </w:p>
    <w:p w:rsidR="00995864" w:rsidRPr="00995864" w:rsidRDefault="00995864" w:rsidP="00995864">
      <w:pPr>
        <w:ind w:left="1080" w:right="689"/>
        <w:jc w:val="both"/>
        <w:rPr>
          <w:rFonts w:ascii="Arial" w:hAnsi="Arial" w:cs="Arial"/>
          <w:i/>
          <w:sz w:val="22"/>
          <w:szCs w:val="22"/>
          <w:lang w:val="es-CR"/>
        </w:rPr>
      </w:pPr>
      <w:r w:rsidRPr="00995864">
        <w:rPr>
          <w:rFonts w:ascii="Arial" w:hAnsi="Arial" w:cs="Arial"/>
          <w:i/>
          <w:sz w:val="22"/>
          <w:szCs w:val="22"/>
          <w:lang w:val="es-CR"/>
        </w:rPr>
        <w:t>Evacuar las consultas a que se refiere el Artículo 88 de la Constitución Política de la República”.</w:t>
      </w:r>
    </w:p>
    <w:p w:rsidR="00995864" w:rsidRPr="00995864" w:rsidRDefault="00995864" w:rsidP="00995864">
      <w:pPr>
        <w:ind w:right="689"/>
        <w:jc w:val="both"/>
        <w:rPr>
          <w:rFonts w:ascii="Arial" w:hAnsi="Arial" w:cs="Arial"/>
          <w:i/>
          <w:sz w:val="22"/>
          <w:szCs w:val="22"/>
          <w:lang w:val="es-CR"/>
        </w:rPr>
      </w:pPr>
    </w:p>
    <w:p w:rsidR="00995864" w:rsidRPr="00995864" w:rsidRDefault="00995864" w:rsidP="00995864">
      <w:pPr>
        <w:keepNext/>
        <w:jc w:val="both"/>
        <w:outlineLvl w:val="0"/>
        <w:rPr>
          <w:rFonts w:ascii="Arial" w:hAnsi="Arial" w:cs="Arial"/>
          <w:b/>
          <w:bCs/>
          <w:kern w:val="32"/>
        </w:rPr>
      </w:pPr>
      <w:r w:rsidRPr="00995864">
        <w:rPr>
          <w:rFonts w:ascii="Arial" w:hAnsi="Arial" w:cs="Arial"/>
          <w:b/>
          <w:bCs/>
          <w:kern w:val="32"/>
        </w:rPr>
        <w:t>CONSIDERANDO QUE:</w:t>
      </w:r>
    </w:p>
    <w:p w:rsidR="00995864" w:rsidRPr="00995864" w:rsidRDefault="00995864" w:rsidP="00995864">
      <w:pPr>
        <w:jc w:val="both"/>
      </w:pPr>
    </w:p>
    <w:p w:rsidR="00995864" w:rsidRPr="00995864" w:rsidRDefault="00995864" w:rsidP="00995864">
      <w:pPr>
        <w:numPr>
          <w:ilvl w:val="0"/>
          <w:numId w:val="28"/>
        </w:numPr>
        <w:ind w:left="284" w:hanging="284"/>
        <w:contextualSpacing/>
        <w:jc w:val="both"/>
        <w:rPr>
          <w:rFonts w:ascii="Arial" w:hAnsi="Arial" w:cs="Arial"/>
          <w:b/>
          <w:szCs w:val="22"/>
          <w:lang w:val="es-CR"/>
        </w:rPr>
      </w:pPr>
      <w:r w:rsidRPr="00995864">
        <w:rPr>
          <w:rFonts w:ascii="Arial" w:hAnsi="Arial" w:cs="Arial"/>
          <w:lang w:val="es-CR"/>
        </w:rPr>
        <w:t>La Secretaría del Consejo Institucional recibió mediante correo electrónico de parte de Asamblea Legislativa, dirigida al Dr. Julio C. Calvo Alvarado, en calidad de Rector de la Institución, la solicitud de criterio sobre el Proyecto de Ley de Fortalecimiento de las Autoridades de Competencia de Costa Rica”, Expediente No. 21.303</w:t>
      </w:r>
      <w:r w:rsidRPr="00995864">
        <w:rPr>
          <w:rFonts w:ascii="Arial" w:hAnsi="Arial" w:cs="Arial"/>
          <w:b/>
          <w:szCs w:val="22"/>
          <w:lang w:val="es-CR"/>
        </w:rPr>
        <w:t>.</w:t>
      </w:r>
    </w:p>
    <w:p w:rsidR="00995864" w:rsidRPr="00995864" w:rsidRDefault="00995864" w:rsidP="00995864">
      <w:pPr>
        <w:ind w:left="284" w:hanging="284"/>
        <w:contextualSpacing/>
        <w:jc w:val="both"/>
        <w:rPr>
          <w:rFonts w:ascii="Arial" w:hAnsi="Arial" w:cs="Arial"/>
          <w:lang w:val="es-CR"/>
        </w:rPr>
      </w:pPr>
    </w:p>
    <w:p w:rsidR="00995864" w:rsidRPr="00995864" w:rsidRDefault="00995864" w:rsidP="00995864">
      <w:pPr>
        <w:numPr>
          <w:ilvl w:val="0"/>
          <w:numId w:val="28"/>
        </w:numPr>
        <w:ind w:left="284" w:hanging="284"/>
        <w:jc w:val="both"/>
        <w:rPr>
          <w:rFonts w:ascii="Arial" w:hAnsi="Arial" w:cs="Arial"/>
          <w:lang w:val="es-CR"/>
        </w:rPr>
      </w:pPr>
      <w:r w:rsidRPr="00995864">
        <w:rPr>
          <w:rFonts w:ascii="Arial" w:hAnsi="Arial" w:cs="Arial"/>
          <w:lang w:val="es-CR"/>
        </w:rPr>
        <w:t xml:space="preserve">La recepción del expediente consultado, fue conocida en la Sesión No. 3114 del Consejo Institucional, y se acordó trasladarla a la Asesoría Legal, a la Escuela de </w:t>
      </w:r>
      <w:r w:rsidRPr="00995864">
        <w:rPr>
          <w:rFonts w:ascii="Arial" w:hAnsi="Arial" w:cs="Arial"/>
          <w:lang w:val="es-CR"/>
        </w:rPr>
        <w:lastRenderedPageBreak/>
        <w:t xml:space="preserve">Ciencias Sociales y a la Escuela de Idiomas y Ciencias Sociales, para la emisión de su criterio sobre el tema. </w:t>
      </w:r>
    </w:p>
    <w:p w:rsidR="00995864" w:rsidRPr="00995864" w:rsidRDefault="00995864" w:rsidP="00995864">
      <w:pPr>
        <w:ind w:left="284" w:hanging="284"/>
        <w:jc w:val="both"/>
        <w:rPr>
          <w:rFonts w:ascii="Arial" w:hAnsi="Arial" w:cs="Arial"/>
          <w:lang w:val="es-CR"/>
        </w:rPr>
      </w:pPr>
    </w:p>
    <w:p w:rsidR="00995864" w:rsidRPr="00995864" w:rsidRDefault="00995864" w:rsidP="00995864">
      <w:pPr>
        <w:numPr>
          <w:ilvl w:val="0"/>
          <w:numId w:val="28"/>
        </w:numPr>
        <w:ind w:left="284" w:hanging="284"/>
        <w:jc w:val="both"/>
        <w:rPr>
          <w:rFonts w:ascii="Arial" w:hAnsi="Arial" w:cs="Arial"/>
          <w:lang w:val="es-CR"/>
        </w:rPr>
      </w:pPr>
      <w:r w:rsidRPr="00995864">
        <w:rPr>
          <w:rFonts w:ascii="Arial" w:hAnsi="Arial" w:cs="Arial"/>
          <w:lang w:val="es-CR"/>
        </w:rPr>
        <w:t xml:space="preserve">La Secretaría del Consejo Institucional recibió oficios, que contienen los criterios de las dependencias de la Institución, que fueron consultadas. </w:t>
      </w:r>
    </w:p>
    <w:p w:rsidR="00995864" w:rsidRPr="00995864" w:rsidRDefault="00995864" w:rsidP="00995864">
      <w:pPr>
        <w:keepNext/>
        <w:keepLines/>
        <w:spacing w:before="40"/>
        <w:outlineLvl w:val="1"/>
        <w:rPr>
          <w:rFonts w:ascii="Arial" w:hAnsi="Arial" w:cs="Arial"/>
          <w:lang w:val="es-CR"/>
        </w:rPr>
      </w:pPr>
    </w:p>
    <w:p w:rsidR="00995864" w:rsidRPr="00995864" w:rsidRDefault="00995864" w:rsidP="00995864">
      <w:pPr>
        <w:keepNext/>
        <w:keepLines/>
        <w:spacing w:before="40"/>
        <w:outlineLvl w:val="1"/>
        <w:rPr>
          <w:rFonts w:ascii="Arial" w:eastAsiaTheme="majorEastAsia" w:hAnsi="Arial" w:cs="Arial"/>
          <w:b/>
          <w:bCs/>
          <w:kern w:val="32"/>
        </w:rPr>
      </w:pPr>
      <w:r w:rsidRPr="00995864">
        <w:rPr>
          <w:rFonts w:ascii="Arial" w:hAnsi="Arial" w:cs="Arial"/>
          <w:b/>
          <w:bCs/>
          <w:kern w:val="32"/>
        </w:rPr>
        <w:t>SE</w:t>
      </w:r>
      <w:r>
        <w:rPr>
          <w:rFonts w:ascii="Arial" w:hAnsi="Arial" w:cs="Arial"/>
          <w:b/>
          <w:bCs/>
          <w:kern w:val="32"/>
        </w:rPr>
        <w:t xml:space="preserve"> ACUERDA</w:t>
      </w:r>
      <w:r w:rsidRPr="00995864">
        <w:rPr>
          <w:rFonts w:ascii="Arial" w:hAnsi="Arial" w:cs="Arial"/>
          <w:b/>
          <w:bCs/>
          <w:kern w:val="32"/>
        </w:rPr>
        <w:t>:</w:t>
      </w:r>
    </w:p>
    <w:p w:rsidR="00995864" w:rsidRPr="00995864" w:rsidRDefault="00995864" w:rsidP="00995864"/>
    <w:p w:rsidR="00995864" w:rsidRPr="00995864" w:rsidRDefault="00995864" w:rsidP="00995864">
      <w:pPr>
        <w:numPr>
          <w:ilvl w:val="0"/>
          <w:numId w:val="29"/>
        </w:numPr>
        <w:ind w:left="426" w:hanging="426"/>
        <w:jc w:val="both"/>
        <w:rPr>
          <w:rFonts w:ascii="Arial" w:eastAsia="Cambria" w:hAnsi="Arial" w:cs="Arial"/>
          <w:lang w:eastAsia="en-US"/>
        </w:rPr>
      </w:pPr>
      <w:r w:rsidRPr="00995864">
        <w:rPr>
          <w:rFonts w:ascii="Arial" w:eastAsia="Cambria" w:hAnsi="Arial" w:cs="Arial"/>
          <w:lang w:eastAsia="en-US"/>
        </w:rPr>
        <w:t>Comunicar a la Comisión Especial que se encargará de conocer y dictaminar proyectos de ley requeridos, para lograr la adhesión de Costa Rica a la Organización para la Cooperación y Desarrollo Económico (OCDE), las observaciones que se detallan a continuación, para el proyecto consultado:</w:t>
      </w:r>
    </w:p>
    <w:p w:rsidR="00995864" w:rsidRPr="00995864" w:rsidRDefault="00995864" w:rsidP="00995864">
      <w:pPr>
        <w:autoSpaceDE w:val="0"/>
        <w:autoSpaceDN w:val="0"/>
        <w:adjustRightInd w:val="0"/>
        <w:ind w:right="-91"/>
        <w:jc w:val="both"/>
        <w:rPr>
          <w:rFonts w:ascii="Arial" w:eastAsia="Cambria" w:hAnsi="Arial" w:cs="Arial"/>
          <w:sz w:val="22"/>
          <w:szCs w:val="22"/>
          <w:lang w:eastAsia="en-US"/>
        </w:rPr>
      </w:pPr>
    </w:p>
    <w:tbl>
      <w:tblPr>
        <w:tblStyle w:val="Tablaconcuadrcula12"/>
        <w:tblW w:w="9634" w:type="dxa"/>
        <w:tblLayout w:type="fixed"/>
        <w:tblLook w:val="04A0" w:firstRow="1" w:lastRow="0" w:firstColumn="1" w:lastColumn="0" w:noHBand="0" w:noVBand="1"/>
      </w:tblPr>
      <w:tblGrid>
        <w:gridCol w:w="1413"/>
        <w:gridCol w:w="2410"/>
        <w:gridCol w:w="1984"/>
        <w:gridCol w:w="3827"/>
      </w:tblGrid>
      <w:tr w:rsidR="00995864" w:rsidRPr="00995864" w:rsidTr="00BF73F7">
        <w:tc>
          <w:tcPr>
            <w:tcW w:w="1413" w:type="dxa"/>
          </w:tcPr>
          <w:p w:rsidR="00995864" w:rsidRPr="00995864" w:rsidRDefault="00995864" w:rsidP="00995864">
            <w:pPr>
              <w:autoSpaceDE w:val="0"/>
              <w:autoSpaceDN w:val="0"/>
              <w:adjustRightInd w:val="0"/>
              <w:ind w:right="-91"/>
              <w:jc w:val="center"/>
              <w:rPr>
                <w:rFonts w:ascii="Arial" w:eastAsia="Cambria" w:hAnsi="Arial" w:cs="Arial"/>
                <w:b/>
                <w:sz w:val="22"/>
                <w:szCs w:val="22"/>
                <w:lang w:eastAsia="en-US"/>
              </w:rPr>
            </w:pPr>
            <w:r w:rsidRPr="00995864">
              <w:rPr>
                <w:rFonts w:ascii="Arial" w:eastAsia="Cambria" w:hAnsi="Arial" w:cs="Arial"/>
                <w:b/>
                <w:sz w:val="22"/>
                <w:szCs w:val="22"/>
                <w:lang w:eastAsia="en-US"/>
              </w:rPr>
              <w:t>No. Expediente</w:t>
            </w:r>
          </w:p>
        </w:tc>
        <w:tc>
          <w:tcPr>
            <w:tcW w:w="2410" w:type="dxa"/>
          </w:tcPr>
          <w:p w:rsidR="00995864" w:rsidRPr="00995864" w:rsidRDefault="00995864" w:rsidP="00995864">
            <w:pPr>
              <w:autoSpaceDE w:val="0"/>
              <w:autoSpaceDN w:val="0"/>
              <w:adjustRightInd w:val="0"/>
              <w:ind w:right="-91"/>
              <w:jc w:val="center"/>
              <w:rPr>
                <w:rFonts w:ascii="Arial" w:eastAsia="Cambria" w:hAnsi="Arial" w:cs="Arial"/>
                <w:b/>
                <w:sz w:val="22"/>
                <w:szCs w:val="22"/>
                <w:lang w:eastAsia="en-US"/>
              </w:rPr>
            </w:pPr>
            <w:r w:rsidRPr="00995864">
              <w:rPr>
                <w:rFonts w:ascii="Arial" w:eastAsia="Cambria" w:hAnsi="Arial" w:cs="Arial"/>
                <w:b/>
                <w:sz w:val="22"/>
                <w:szCs w:val="22"/>
                <w:lang w:eastAsia="en-US"/>
              </w:rPr>
              <w:t>Nombre del Proyecto</w:t>
            </w:r>
          </w:p>
        </w:tc>
        <w:tc>
          <w:tcPr>
            <w:tcW w:w="1984" w:type="dxa"/>
          </w:tcPr>
          <w:p w:rsidR="00995864" w:rsidRPr="00995864" w:rsidRDefault="00995864" w:rsidP="00995864">
            <w:pPr>
              <w:autoSpaceDE w:val="0"/>
              <w:autoSpaceDN w:val="0"/>
              <w:adjustRightInd w:val="0"/>
              <w:ind w:right="-91"/>
              <w:jc w:val="center"/>
              <w:rPr>
                <w:rFonts w:ascii="Arial" w:eastAsia="Cambria" w:hAnsi="Arial" w:cs="Arial"/>
                <w:b/>
                <w:sz w:val="22"/>
                <w:szCs w:val="22"/>
                <w:lang w:eastAsia="en-US"/>
              </w:rPr>
            </w:pPr>
            <w:r w:rsidRPr="00995864">
              <w:rPr>
                <w:rFonts w:ascii="Arial" w:eastAsia="Cambria" w:hAnsi="Arial" w:cs="Arial"/>
                <w:b/>
                <w:sz w:val="22"/>
                <w:szCs w:val="22"/>
                <w:lang w:eastAsia="en-US"/>
              </w:rPr>
              <w:t>Transgrede o no la Autonomía Universitaria</w:t>
            </w:r>
          </w:p>
        </w:tc>
        <w:tc>
          <w:tcPr>
            <w:tcW w:w="3827" w:type="dxa"/>
          </w:tcPr>
          <w:p w:rsidR="00995864" w:rsidRPr="00995864" w:rsidRDefault="00995864" w:rsidP="00995864">
            <w:pPr>
              <w:autoSpaceDE w:val="0"/>
              <w:autoSpaceDN w:val="0"/>
              <w:adjustRightInd w:val="0"/>
              <w:ind w:right="-91"/>
              <w:jc w:val="center"/>
              <w:rPr>
                <w:rFonts w:ascii="Arial" w:eastAsia="Cambria" w:hAnsi="Arial" w:cs="Arial"/>
                <w:b/>
                <w:sz w:val="22"/>
                <w:szCs w:val="22"/>
                <w:lang w:eastAsia="en-US"/>
              </w:rPr>
            </w:pPr>
            <w:r w:rsidRPr="00995864">
              <w:rPr>
                <w:rFonts w:ascii="Arial" w:eastAsia="Cambria" w:hAnsi="Arial" w:cs="Arial"/>
                <w:b/>
                <w:sz w:val="22"/>
                <w:szCs w:val="22"/>
                <w:lang w:eastAsia="en-US"/>
              </w:rPr>
              <w:t>Observaciones de las diferentes entidades institucionales consultadas</w:t>
            </w:r>
          </w:p>
        </w:tc>
      </w:tr>
      <w:tr w:rsidR="00995864" w:rsidRPr="00995864" w:rsidTr="00BF73F7">
        <w:tc>
          <w:tcPr>
            <w:tcW w:w="1413" w:type="dxa"/>
          </w:tcPr>
          <w:p w:rsidR="00995864" w:rsidRPr="00995864" w:rsidRDefault="00995864" w:rsidP="00995864">
            <w:pPr>
              <w:autoSpaceDE w:val="0"/>
              <w:autoSpaceDN w:val="0"/>
              <w:adjustRightInd w:val="0"/>
              <w:ind w:right="-91"/>
              <w:jc w:val="center"/>
              <w:rPr>
                <w:rFonts w:ascii="Arial" w:eastAsia="Cambria" w:hAnsi="Arial" w:cs="Arial"/>
                <w:b/>
                <w:sz w:val="22"/>
                <w:szCs w:val="22"/>
                <w:lang w:eastAsia="en-US"/>
              </w:rPr>
            </w:pPr>
            <w:r w:rsidRPr="00995864">
              <w:rPr>
                <w:rFonts w:ascii="Arial" w:hAnsi="Arial" w:cs="Arial"/>
                <w:b/>
                <w:sz w:val="22"/>
                <w:szCs w:val="22"/>
              </w:rPr>
              <w:t>21.303</w:t>
            </w:r>
          </w:p>
        </w:tc>
        <w:tc>
          <w:tcPr>
            <w:tcW w:w="2410" w:type="dxa"/>
          </w:tcPr>
          <w:p w:rsidR="00995864" w:rsidRPr="00995864" w:rsidRDefault="00995864" w:rsidP="00995864">
            <w:pPr>
              <w:autoSpaceDE w:val="0"/>
              <w:autoSpaceDN w:val="0"/>
              <w:adjustRightInd w:val="0"/>
              <w:ind w:right="37"/>
              <w:jc w:val="both"/>
              <w:rPr>
                <w:rFonts w:ascii="Arial" w:eastAsia="Cambria" w:hAnsi="Arial" w:cs="Arial"/>
                <w:sz w:val="22"/>
                <w:szCs w:val="22"/>
                <w:lang w:eastAsia="en-US"/>
              </w:rPr>
            </w:pPr>
            <w:r w:rsidRPr="00995864">
              <w:rPr>
                <w:rFonts w:ascii="Arial" w:hAnsi="Arial" w:cs="Arial"/>
                <w:b/>
                <w:sz w:val="22"/>
                <w:szCs w:val="22"/>
              </w:rPr>
              <w:t>Proyecto de Ley de Fortalecimiento de las Autoridades de Competencia de Costa Rica”</w:t>
            </w:r>
          </w:p>
        </w:tc>
        <w:tc>
          <w:tcPr>
            <w:tcW w:w="1984" w:type="dxa"/>
          </w:tcPr>
          <w:p w:rsidR="00995864" w:rsidRPr="00995864" w:rsidRDefault="00995864" w:rsidP="00995864">
            <w:pPr>
              <w:autoSpaceDE w:val="0"/>
              <w:autoSpaceDN w:val="0"/>
              <w:adjustRightInd w:val="0"/>
              <w:ind w:right="-91"/>
              <w:jc w:val="center"/>
              <w:rPr>
                <w:rFonts w:ascii="Arial" w:eastAsia="Cambria" w:hAnsi="Arial" w:cs="Arial"/>
                <w:sz w:val="22"/>
                <w:szCs w:val="22"/>
                <w:lang w:eastAsia="en-US"/>
              </w:rPr>
            </w:pPr>
            <w:r w:rsidRPr="00995864">
              <w:rPr>
                <w:rFonts w:ascii="Arial" w:eastAsia="Cambria" w:hAnsi="Arial" w:cs="Arial"/>
                <w:sz w:val="22"/>
                <w:szCs w:val="22"/>
                <w:lang w:eastAsia="en-US"/>
              </w:rPr>
              <w:t>No</w:t>
            </w:r>
          </w:p>
        </w:tc>
        <w:tc>
          <w:tcPr>
            <w:tcW w:w="3827" w:type="dxa"/>
          </w:tcPr>
          <w:p w:rsidR="00995864" w:rsidRPr="00995864" w:rsidRDefault="00995864" w:rsidP="00995864">
            <w:pPr>
              <w:autoSpaceDE w:val="0"/>
              <w:autoSpaceDN w:val="0"/>
              <w:adjustRightInd w:val="0"/>
              <w:ind w:right="-91"/>
              <w:rPr>
                <w:rFonts w:ascii="Arial" w:eastAsia="Cambria" w:hAnsi="Arial" w:cs="Arial"/>
                <w:b/>
                <w:sz w:val="22"/>
                <w:szCs w:val="22"/>
                <w:u w:val="single"/>
                <w:lang w:eastAsia="en-US"/>
              </w:rPr>
            </w:pPr>
            <w:r w:rsidRPr="00995864">
              <w:rPr>
                <w:rFonts w:ascii="Arial" w:eastAsia="Cambria" w:hAnsi="Arial" w:cs="Arial"/>
                <w:b/>
                <w:sz w:val="22"/>
                <w:szCs w:val="22"/>
                <w:u w:val="single"/>
                <w:lang w:eastAsia="en-US"/>
              </w:rPr>
              <w:t>Oficina de Asesoría Legal</w:t>
            </w:r>
          </w:p>
          <w:p w:rsidR="00995864" w:rsidRPr="00995864" w:rsidRDefault="00995864" w:rsidP="00995864">
            <w:pPr>
              <w:jc w:val="both"/>
              <w:rPr>
                <w:rFonts w:ascii="Arial" w:hAnsi="Arial" w:cs="Arial"/>
                <w:i/>
                <w:sz w:val="22"/>
                <w:szCs w:val="22"/>
              </w:rPr>
            </w:pPr>
            <w:r w:rsidRPr="00995864">
              <w:rPr>
                <w:rFonts w:ascii="Arial" w:hAnsi="Arial" w:cs="Arial"/>
                <w:i/>
                <w:sz w:val="22"/>
                <w:szCs w:val="22"/>
              </w:rPr>
              <w:t>“Se considera que no existen elementos que amenacen la autonomía universitaria.  No obstante, es importante tener en cuenta los criterios técnicos solicitados a nivel institucional.”</w:t>
            </w:r>
          </w:p>
          <w:p w:rsidR="00995864" w:rsidRPr="00995864" w:rsidRDefault="00995864" w:rsidP="00995864">
            <w:pPr>
              <w:autoSpaceDE w:val="0"/>
              <w:autoSpaceDN w:val="0"/>
              <w:adjustRightInd w:val="0"/>
              <w:ind w:right="-91"/>
              <w:rPr>
                <w:rFonts w:ascii="Arial" w:eastAsia="Cambria" w:hAnsi="Arial" w:cs="Arial"/>
                <w:b/>
                <w:sz w:val="22"/>
                <w:szCs w:val="22"/>
                <w:u w:val="single"/>
                <w:lang w:val="es-CR" w:eastAsia="en-US"/>
              </w:rPr>
            </w:pPr>
          </w:p>
          <w:p w:rsidR="00995864" w:rsidRPr="00995864" w:rsidRDefault="00995864" w:rsidP="00995864">
            <w:pPr>
              <w:autoSpaceDE w:val="0"/>
              <w:autoSpaceDN w:val="0"/>
              <w:adjustRightInd w:val="0"/>
              <w:ind w:right="-91"/>
              <w:rPr>
                <w:rFonts w:ascii="Arial" w:eastAsia="Cambria" w:hAnsi="Arial" w:cs="Arial"/>
                <w:b/>
                <w:sz w:val="22"/>
                <w:szCs w:val="22"/>
                <w:u w:val="single"/>
                <w:lang w:eastAsia="en-US"/>
              </w:rPr>
            </w:pPr>
            <w:r w:rsidRPr="00995864">
              <w:rPr>
                <w:rFonts w:ascii="Arial" w:eastAsia="Cambria" w:hAnsi="Arial" w:cs="Arial"/>
                <w:b/>
                <w:sz w:val="22"/>
                <w:szCs w:val="22"/>
                <w:u w:val="single"/>
                <w:lang w:eastAsia="en-US"/>
              </w:rPr>
              <w:t>Escuela de Ciencias Sociales</w:t>
            </w:r>
          </w:p>
          <w:p w:rsidR="00995864" w:rsidRPr="00995864" w:rsidRDefault="00995864" w:rsidP="00995864">
            <w:pPr>
              <w:autoSpaceDE w:val="0"/>
              <w:autoSpaceDN w:val="0"/>
              <w:adjustRightInd w:val="0"/>
              <w:jc w:val="both"/>
              <w:rPr>
                <w:rFonts w:ascii="Arial" w:eastAsia="Cambria" w:hAnsi="Arial" w:cs="Arial"/>
                <w:b/>
                <w:i/>
                <w:sz w:val="22"/>
                <w:szCs w:val="22"/>
                <w:u w:val="single"/>
                <w:lang w:eastAsia="en-US"/>
              </w:rPr>
            </w:pPr>
            <w:r w:rsidRPr="00995864">
              <w:rPr>
                <w:rFonts w:ascii="Arial" w:eastAsiaTheme="minorHAnsi" w:hAnsi="Arial" w:cs="Arial"/>
                <w:i/>
                <w:color w:val="000000"/>
                <w:sz w:val="22"/>
                <w:szCs w:val="22"/>
                <w:lang w:val="es-CR" w:eastAsia="en-US"/>
              </w:rPr>
              <w:t>“Al respecto se han pronunciado los profesores Dra. Martha Calderón Ferrey, del Área de Derecho y el Dr. Vladimir Mesén Montenegro, del Área Social emitiendo sus respectivos criterios que a continuación transcribo:</w:t>
            </w:r>
          </w:p>
          <w:p w:rsidR="00995864" w:rsidRPr="00995864" w:rsidRDefault="00995864" w:rsidP="00995864">
            <w:pPr>
              <w:autoSpaceDE w:val="0"/>
              <w:autoSpaceDN w:val="0"/>
              <w:adjustRightInd w:val="0"/>
              <w:ind w:right="-91"/>
              <w:jc w:val="both"/>
              <w:rPr>
                <w:rFonts w:ascii="Arial" w:eastAsia="Cambria" w:hAnsi="Arial" w:cs="Arial"/>
                <w:b/>
                <w:i/>
                <w:sz w:val="22"/>
                <w:szCs w:val="22"/>
                <w:u w:val="single"/>
                <w:lang w:eastAsia="en-US"/>
              </w:rPr>
            </w:pPr>
          </w:p>
          <w:p w:rsidR="00995864" w:rsidRPr="00995864" w:rsidRDefault="00995864" w:rsidP="00995864">
            <w:pPr>
              <w:autoSpaceDE w:val="0"/>
              <w:autoSpaceDN w:val="0"/>
              <w:adjustRightInd w:val="0"/>
              <w:jc w:val="both"/>
              <w:rPr>
                <w:rFonts w:ascii="Arial" w:hAnsi="Arial" w:cs="Arial"/>
                <w:i/>
                <w:iCs/>
                <w:sz w:val="22"/>
                <w:szCs w:val="22"/>
                <w:u w:val="single"/>
              </w:rPr>
            </w:pPr>
            <w:r w:rsidRPr="00995864">
              <w:rPr>
                <w:rFonts w:ascii="Arial" w:hAnsi="Arial" w:cs="Arial"/>
                <w:i/>
                <w:iCs/>
                <w:sz w:val="22"/>
                <w:szCs w:val="22"/>
                <w:u w:val="single"/>
              </w:rPr>
              <w:t xml:space="preserve">Dra. Martha Calderón Ferrey, profesora de Derecho de la Escuela de Ciencias Sociales </w:t>
            </w:r>
          </w:p>
          <w:p w:rsidR="00995864" w:rsidRPr="00995864" w:rsidRDefault="00995864" w:rsidP="00995864">
            <w:pPr>
              <w:autoSpaceDE w:val="0"/>
              <w:autoSpaceDN w:val="0"/>
              <w:adjustRightInd w:val="0"/>
              <w:jc w:val="both"/>
              <w:rPr>
                <w:rFonts w:ascii="Arial" w:eastAsiaTheme="minorHAnsi" w:hAnsi="Arial" w:cs="Arial"/>
                <w:i/>
                <w:color w:val="000000"/>
                <w:sz w:val="22"/>
                <w:szCs w:val="22"/>
                <w:lang w:eastAsia="en-US"/>
              </w:rPr>
            </w:pPr>
            <w:r w:rsidRPr="00995864">
              <w:rPr>
                <w:rFonts w:ascii="Arial" w:eastAsiaTheme="minorHAnsi" w:hAnsi="Arial" w:cs="Arial"/>
                <w:i/>
                <w:iCs/>
                <w:color w:val="000000"/>
                <w:sz w:val="22"/>
                <w:szCs w:val="22"/>
                <w:lang w:eastAsia="en-US"/>
              </w:rPr>
              <w:t xml:space="preserve">Analizado el texto propuesto no se encuentran en el mismo, ataques inmediatos a la autonomía universitaria, no obstante, se considera conveniente recomendar la incorporación de la definición de “agente económico” en el texto de esta ley, de manera que se haga innecesario recurrir a la definición dada por la Ley de Promoción de la Competencia y Defensa Efectiva del Consumidor. Dicha definición es importante, si no que medular, para las universidades, a efecto de que quede claramente establecido que los servicios prestados por las </w:t>
            </w:r>
            <w:r w:rsidRPr="00995864">
              <w:rPr>
                <w:rFonts w:ascii="Arial" w:eastAsiaTheme="minorHAnsi" w:hAnsi="Arial" w:cs="Arial"/>
                <w:i/>
                <w:color w:val="000000"/>
                <w:sz w:val="22"/>
                <w:szCs w:val="22"/>
                <w:lang w:eastAsia="en-US"/>
              </w:rPr>
              <w:t xml:space="preserve">3 </w:t>
            </w:r>
            <w:r w:rsidRPr="00995864">
              <w:rPr>
                <w:rFonts w:ascii="Arial" w:eastAsiaTheme="minorHAnsi" w:hAnsi="Arial" w:cs="Arial"/>
                <w:i/>
                <w:iCs/>
                <w:sz w:val="22"/>
                <w:szCs w:val="22"/>
                <w:lang w:eastAsia="en-US"/>
              </w:rPr>
              <w:t xml:space="preserve">universidades a la sociedad civil no </w:t>
            </w:r>
            <w:r w:rsidRPr="00995864">
              <w:rPr>
                <w:rFonts w:ascii="Arial" w:eastAsiaTheme="minorHAnsi" w:hAnsi="Arial" w:cs="Arial"/>
                <w:i/>
                <w:iCs/>
                <w:sz w:val="22"/>
                <w:szCs w:val="22"/>
                <w:lang w:eastAsia="en-US"/>
              </w:rPr>
              <w:lastRenderedPageBreak/>
              <w:t>conllevarán su calificación de agentes económicos y en consecuencia quedarán excluidas de la aplicación de estos cuerpos normativos.</w:t>
            </w:r>
          </w:p>
          <w:p w:rsidR="00995864" w:rsidRPr="00995864" w:rsidRDefault="00995864" w:rsidP="00995864">
            <w:pPr>
              <w:autoSpaceDE w:val="0"/>
              <w:autoSpaceDN w:val="0"/>
              <w:adjustRightInd w:val="0"/>
              <w:jc w:val="both"/>
              <w:rPr>
                <w:rFonts w:ascii="Arial" w:eastAsiaTheme="minorHAnsi" w:hAnsi="Arial" w:cs="Arial"/>
                <w:i/>
                <w:iCs/>
                <w:sz w:val="22"/>
                <w:szCs w:val="22"/>
                <w:lang w:val="es-CR" w:eastAsia="en-US"/>
              </w:rPr>
            </w:pPr>
            <w:r w:rsidRPr="00995864">
              <w:rPr>
                <w:rFonts w:ascii="Arial" w:eastAsiaTheme="minorHAnsi" w:hAnsi="Arial" w:cs="Arial"/>
                <w:i/>
                <w:iCs/>
                <w:sz w:val="22"/>
                <w:szCs w:val="22"/>
                <w:lang w:val="es-CR" w:eastAsia="en-US"/>
              </w:rPr>
              <w:t>Por lo demás, considero que no hay razones para oponerse a este Proyecto de Ley de Fortalecimiento de las Autoridades de Competencia de Costa Rica”, salvo aquellas de visión política, que no caben en este criterio técnico.</w:t>
            </w:r>
          </w:p>
          <w:p w:rsidR="00995864" w:rsidRPr="00995864" w:rsidRDefault="00995864" w:rsidP="00995864">
            <w:pPr>
              <w:autoSpaceDE w:val="0"/>
              <w:autoSpaceDN w:val="0"/>
              <w:adjustRightInd w:val="0"/>
              <w:jc w:val="both"/>
              <w:rPr>
                <w:rFonts w:ascii="Arial" w:eastAsiaTheme="minorHAnsi" w:hAnsi="Arial" w:cs="Arial"/>
                <w:i/>
                <w:iCs/>
                <w:sz w:val="22"/>
                <w:szCs w:val="22"/>
                <w:u w:val="single"/>
                <w:lang w:val="es-CR" w:eastAsia="en-US"/>
              </w:rPr>
            </w:pPr>
            <w:r w:rsidRPr="00995864">
              <w:rPr>
                <w:rFonts w:ascii="Arial" w:hAnsi="Arial" w:cs="Arial"/>
                <w:i/>
                <w:iCs/>
                <w:sz w:val="22"/>
                <w:szCs w:val="22"/>
                <w:u w:val="single"/>
              </w:rPr>
              <w:t>Dr. Vladimir Mesén Montenegro, profesor – investigador de la Escuela de Ciencias Sociales.</w:t>
            </w:r>
          </w:p>
          <w:p w:rsidR="00995864" w:rsidRPr="00995864" w:rsidRDefault="00995864" w:rsidP="00995864">
            <w:pPr>
              <w:autoSpaceDE w:val="0"/>
              <w:autoSpaceDN w:val="0"/>
              <w:adjustRightInd w:val="0"/>
              <w:jc w:val="both"/>
              <w:rPr>
                <w:rFonts w:ascii="Arial" w:eastAsiaTheme="minorHAnsi" w:hAnsi="Arial" w:cs="Arial"/>
                <w:i/>
                <w:iCs/>
                <w:sz w:val="22"/>
                <w:szCs w:val="22"/>
                <w:lang w:val="es-CR" w:eastAsia="en-US"/>
              </w:rPr>
            </w:pPr>
            <w:r w:rsidRPr="00995864">
              <w:rPr>
                <w:rFonts w:ascii="Arial" w:hAnsi="Arial" w:cs="Arial"/>
                <w:i/>
                <w:iCs/>
                <w:sz w:val="22"/>
                <w:szCs w:val="22"/>
              </w:rPr>
              <w:t>Por lo tanto, en mi opinión profesional no estoy de acuerdo con el proyecto, ya que no hay evidencia factual o indicadores de mejorar realmente la economía del país con esta medida, cuando en realidad se ocupa de políticas públicas que sean construidas desde nuestra propia sociedad y no por los lineamientos de agentes externos con claros intereses neoliberales.</w:t>
            </w:r>
          </w:p>
          <w:p w:rsidR="00995864" w:rsidRPr="00995864" w:rsidRDefault="00995864" w:rsidP="00995864">
            <w:pPr>
              <w:autoSpaceDE w:val="0"/>
              <w:autoSpaceDN w:val="0"/>
              <w:adjustRightInd w:val="0"/>
              <w:ind w:right="-91"/>
              <w:rPr>
                <w:rFonts w:ascii="Arial" w:eastAsia="Cambria" w:hAnsi="Arial" w:cs="Arial"/>
                <w:b/>
                <w:sz w:val="22"/>
                <w:szCs w:val="22"/>
                <w:u w:val="single"/>
                <w:lang w:eastAsia="en-US"/>
              </w:rPr>
            </w:pPr>
          </w:p>
          <w:p w:rsidR="00995864" w:rsidRPr="00995864" w:rsidRDefault="00995864" w:rsidP="00995864">
            <w:pPr>
              <w:autoSpaceDE w:val="0"/>
              <w:autoSpaceDN w:val="0"/>
              <w:adjustRightInd w:val="0"/>
              <w:ind w:right="-91"/>
              <w:jc w:val="both"/>
              <w:rPr>
                <w:rFonts w:ascii="Arial" w:eastAsia="Cambria" w:hAnsi="Arial" w:cs="Arial"/>
                <w:b/>
                <w:sz w:val="22"/>
                <w:szCs w:val="22"/>
                <w:u w:val="single"/>
                <w:lang w:eastAsia="en-US"/>
              </w:rPr>
            </w:pPr>
            <w:r w:rsidRPr="00995864">
              <w:rPr>
                <w:rFonts w:ascii="Arial" w:eastAsia="Cambria" w:hAnsi="Arial" w:cs="Arial"/>
                <w:b/>
                <w:sz w:val="22"/>
                <w:szCs w:val="22"/>
                <w:u w:val="single"/>
                <w:lang w:eastAsia="en-US"/>
              </w:rPr>
              <w:t>Escuela de Idiomas y Ciencias Sociales</w:t>
            </w:r>
          </w:p>
          <w:p w:rsidR="00995864" w:rsidRPr="00995864" w:rsidRDefault="00995864" w:rsidP="00995864">
            <w:pPr>
              <w:autoSpaceDE w:val="0"/>
              <w:autoSpaceDN w:val="0"/>
              <w:adjustRightInd w:val="0"/>
              <w:jc w:val="both"/>
              <w:rPr>
                <w:rFonts w:ascii="Arial" w:eastAsia="Cambria" w:hAnsi="Arial" w:cs="Arial"/>
                <w:b/>
                <w:i/>
                <w:sz w:val="22"/>
                <w:szCs w:val="22"/>
                <w:u w:val="single"/>
                <w:lang w:eastAsia="en-US"/>
              </w:rPr>
            </w:pPr>
            <w:r w:rsidRPr="00995864">
              <w:rPr>
                <w:rFonts w:ascii="Arial" w:hAnsi="Arial" w:cs="Arial"/>
                <w:i/>
                <w:sz w:val="22"/>
                <w:szCs w:val="22"/>
              </w:rPr>
              <w:t>“Se recomienda no apoyar el Proyecto de Ley de Fortalecimiento de las Autoridades de Competencia de Costa Rica Expediente No. 21.303 en el tanto no se especifique las fuentes de su financiamiento y se asegure que no existirá afectación al presupuesto dirigido a la atención de necesidades sociales, además que se incluyan modificaciones para salvaguardar los monopolios estatales sobre servicios esenciales, así como se realice o se incorpore la consulta a las instancias públicas que se pueden ver involucradas.”</w:t>
            </w:r>
          </w:p>
        </w:tc>
      </w:tr>
    </w:tbl>
    <w:p w:rsidR="00314BAD" w:rsidRDefault="00314BAD" w:rsidP="007742A1">
      <w:pPr>
        <w:jc w:val="both"/>
        <w:rPr>
          <w:rFonts w:ascii="Arial" w:eastAsia="Cambria" w:hAnsi="Arial" w:cs="Arial"/>
          <w:lang w:val="es-ES_tradnl" w:eastAsia="en-US"/>
        </w:rPr>
      </w:pPr>
    </w:p>
    <w:p w:rsidR="006B1B55" w:rsidRDefault="006B1B55" w:rsidP="007742A1">
      <w:pPr>
        <w:jc w:val="both"/>
        <w:rPr>
          <w:rFonts w:ascii="Arial" w:eastAsia="Cambria" w:hAnsi="Arial" w:cs="Arial"/>
          <w:lang w:val="es-ES_tradnl" w:eastAsia="en-US"/>
        </w:rPr>
      </w:pPr>
    </w:p>
    <w:p w:rsidR="00917157" w:rsidRPr="00995864" w:rsidRDefault="003C360C" w:rsidP="00D943D2">
      <w:pPr>
        <w:numPr>
          <w:ilvl w:val="0"/>
          <w:numId w:val="23"/>
        </w:numPr>
        <w:autoSpaceDE w:val="0"/>
        <w:autoSpaceDN w:val="0"/>
        <w:adjustRightInd w:val="0"/>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995864" w:rsidRDefault="00995864" w:rsidP="00995864">
      <w:pPr>
        <w:autoSpaceDE w:val="0"/>
        <w:autoSpaceDN w:val="0"/>
        <w:adjustRightInd w:val="0"/>
        <w:jc w:val="both"/>
        <w:rPr>
          <w:rFonts w:ascii="Arial" w:hAnsi="Arial" w:cs="Arial"/>
          <w:b/>
          <w:lang w:val="es-CR"/>
        </w:rPr>
      </w:pPr>
    </w:p>
    <w:p w:rsidR="00995864" w:rsidRPr="006B1B55" w:rsidRDefault="00995864" w:rsidP="00995864">
      <w:pPr>
        <w:autoSpaceDE w:val="0"/>
        <w:autoSpaceDN w:val="0"/>
        <w:adjustRightInd w:val="0"/>
        <w:jc w:val="both"/>
        <w:rPr>
          <w:rFonts w:ascii="Arial" w:hAnsi="Arial" w:cs="Arial"/>
        </w:rPr>
      </w:pPr>
    </w:p>
    <w:p w:rsidR="00CF46CC" w:rsidRPr="00995864" w:rsidRDefault="00995864" w:rsidP="00995864">
      <w:pPr>
        <w:autoSpaceDE w:val="0"/>
        <w:autoSpaceDN w:val="0"/>
        <w:adjustRightInd w:val="0"/>
        <w:ind w:right="-91"/>
        <w:jc w:val="both"/>
        <w:rPr>
          <w:rFonts w:ascii="Arial" w:hAnsi="Arial" w:cs="Arial"/>
          <w:b/>
          <w:sz w:val="22"/>
          <w:szCs w:val="22"/>
          <w:lang w:val="es-CR"/>
        </w:rPr>
      </w:pPr>
      <w:r w:rsidRPr="00995864">
        <w:rPr>
          <w:rFonts w:ascii="Arial" w:hAnsi="Arial" w:cs="Arial"/>
          <w:b/>
          <w:sz w:val="22"/>
          <w:szCs w:val="22"/>
          <w:lang w:val="es-CR"/>
        </w:rPr>
        <w:t xml:space="preserve">PALABRAS CLAVE:   </w:t>
      </w:r>
      <w:r w:rsidRPr="00995864">
        <w:rPr>
          <w:rFonts w:ascii="Arial" w:hAnsi="Arial" w:cs="Arial"/>
          <w:sz w:val="22"/>
          <w:szCs w:val="22"/>
          <w:lang w:val="es-CR"/>
        </w:rPr>
        <w:t xml:space="preserve">Proyectos – Ley- </w:t>
      </w:r>
      <w:proofErr w:type="spellStart"/>
      <w:r w:rsidRPr="00995864">
        <w:rPr>
          <w:rFonts w:ascii="Arial" w:hAnsi="Arial" w:cs="Arial"/>
          <w:sz w:val="22"/>
          <w:szCs w:val="22"/>
          <w:lang w:val="es-CR"/>
        </w:rPr>
        <w:t>Exp</w:t>
      </w:r>
      <w:proofErr w:type="spellEnd"/>
      <w:r w:rsidRPr="00995864">
        <w:rPr>
          <w:rFonts w:ascii="Arial" w:hAnsi="Arial" w:cs="Arial"/>
          <w:sz w:val="22"/>
          <w:szCs w:val="22"/>
          <w:lang w:val="es-CR"/>
        </w:rPr>
        <w:t>. 21.303</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Pr="00995864" w:rsidRDefault="00C413F4" w:rsidP="00F41044">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bookmarkStart w:id="0" w:name="_GoBack"/>
      <w:bookmarkEnd w:id="0"/>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sectPr w:rsidR="00F4104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007" w:rsidRDefault="00B00007">
      <w:r>
        <w:separator/>
      </w:r>
    </w:p>
  </w:endnote>
  <w:endnote w:type="continuationSeparator" w:id="0">
    <w:p w:rsidR="00B00007" w:rsidRDefault="00B0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007" w:rsidRDefault="00B00007">
      <w:r>
        <w:separator/>
      </w:r>
    </w:p>
  </w:footnote>
  <w:footnote w:type="continuationSeparator" w:id="0">
    <w:p w:rsidR="00B00007" w:rsidRDefault="00B0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374D5F">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w:t>
    </w:r>
    <w:r w:rsidR="00314BAD">
      <w:rPr>
        <w:rFonts w:ascii="Arial" w:eastAsia="Cambria" w:hAnsi="Arial" w:cs="Arial"/>
        <w:i/>
        <w:sz w:val="18"/>
        <w:szCs w:val="18"/>
        <w:lang w:val="es-ES_tradnl" w:eastAsia="x-none"/>
      </w:rPr>
      <w:t xml:space="preserve"> 1</w:t>
    </w:r>
    <w:r w:rsidR="00995864">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74D5F">
      <w:rPr>
        <w:rFonts w:ascii="Arial" w:eastAsia="Cambria" w:hAnsi="Arial" w:cs="Arial"/>
        <w:i/>
        <w:sz w:val="18"/>
        <w:szCs w:val="18"/>
        <w:lang w:val="es-ES_tradnl" w:eastAsia="x-none"/>
      </w:rPr>
      <w:t>22</w:t>
    </w:r>
    <w:r w:rsidR="005A7222">
      <w:rPr>
        <w:rFonts w:ascii="Arial" w:eastAsia="Cambria" w:hAnsi="Arial" w:cs="Arial"/>
        <w:i/>
        <w:sz w:val="18"/>
        <w:szCs w:val="18"/>
        <w:lang w:val="es-ES_tradnl" w:eastAsia="x-none"/>
      </w:rPr>
      <w:t xml:space="preserve"> 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95864">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5"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7"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2"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B5851CD"/>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3"/>
  </w:num>
  <w:num w:numId="4">
    <w:abstractNumId w:val="18"/>
  </w:num>
  <w:num w:numId="5">
    <w:abstractNumId w:val="28"/>
  </w:num>
  <w:num w:numId="6">
    <w:abstractNumId w:val="12"/>
  </w:num>
  <w:num w:numId="7">
    <w:abstractNumId w:val="10"/>
  </w:num>
  <w:num w:numId="8">
    <w:abstractNumId w:val="19"/>
  </w:num>
  <w:num w:numId="9">
    <w:abstractNumId w:val="25"/>
  </w:num>
  <w:num w:numId="10">
    <w:abstractNumId w:val="17"/>
  </w:num>
  <w:num w:numId="11">
    <w:abstractNumId w:val="14"/>
  </w:num>
  <w:num w:numId="12">
    <w:abstractNumId w:val="27"/>
  </w:num>
  <w:num w:numId="13">
    <w:abstractNumId w:val="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15"/>
  </w:num>
  <w:num w:numId="18">
    <w:abstractNumId w:val="7"/>
  </w:num>
  <w:num w:numId="19">
    <w:abstractNumId w:val="20"/>
  </w:num>
  <w:num w:numId="20">
    <w:abstractNumId w:val="3"/>
  </w:num>
  <w:num w:numId="21">
    <w:abstractNumId w:val="21"/>
  </w:num>
  <w:num w:numId="22">
    <w:abstractNumId w:val="16"/>
  </w:num>
  <w:num w:numId="23">
    <w:abstractNumId w:val="6"/>
  </w:num>
  <w:num w:numId="24">
    <w:abstractNumId w:val="9"/>
  </w:num>
  <w:num w:numId="25">
    <w:abstractNumId w:val="24"/>
  </w:num>
  <w:num w:numId="26">
    <w:abstractNumId w:val="2"/>
  </w:num>
  <w:num w:numId="27">
    <w:abstractNumId w:val="23"/>
  </w:num>
  <w:num w:numId="28">
    <w:abstractNumId w:val="11"/>
  </w:num>
  <w:num w:numId="2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0530C"/>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4BAD"/>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4D5F"/>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46E4B"/>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864"/>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007"/>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1AF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3BDD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99586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0F6BC-557F-45A9-955C-9B2C38DC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138</cp:revision>
  <cp:lastPrinted>2019-04-30T16:08:00Z</cp:lastPrinted>
  <dcterms:created xsi:type="dcterms:W3CDTF">2018-05-02T21:37:00Z</dcterms:created>
  <dcterms:modified xsi:type="dcterms:W3CDTF">2019-05-22T20:48:00Z</dcterms:modified>
</cp:coreProperties>
</file>