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525F0D">
        <w:rPr>
          <w:rFonts w:ascii="Arial" w:hAnsi="Arial" w:cs="Arial"/>
          <w:b/>
          <w:bCs/>
          <w:iCs/>
          <w:sz w:val="26"/>
          <w:szCs w:val="22"/>
          <w:lang w:val="es-CR"/>
        </w:rPr>
        <w:t>399</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525F0D" w:rsidRDefault="00525F0D" w:rsidP="00456ABA">
            <w:pPr>
              <w:jc w:val="both"/>
              <w:rPr>
                <w:rFonts w:ascii="Arial" w:eastAsia="Cambria" w:hAnsi="Arial" w:cs="Arial"/>
                <w:bCs/>
                <w:sz w:val="22"/>
                <w:szCs w:val="22"/>
                <w:lang w:val="es-CR"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xml:space="preserve">. María Estrada Sánchez, Coordinadora Comisión Especial </w:t>
            </w:r>
            <w:r w:rsidRPr="00525F0D">
              <w:rPr>
                <w:rFonts w:ascii="Arial" w:eastAsia="Cambria" w:hAnsi="Arial" w:cs="Arial"/>
                <w:bCs/>
                <w:sz w:val="22"/>
                <w:szCs w:val="22"/>
                <w:lang w:val="es-CR" w:eastAsia="en-US"/>
              </w:rPr>
              <w:t>del Consejo Institucional que formule y ejecute un plan de acción que permita una presencia y divulgación del quehacer ac</w:t>
            </w:r>
            <w:r w:rsidR="00753916">
              <w:rPr>
                <w:rFonts w:ascii="Arial" w:eastAsia="Cambria" w:hAnsi="Arial" w:cs="Arial"/>
                <w:bCs/>
                <w:sz w:val="22"/>
                <w:szCs w:val="22"/>
                <w:lang w:val="es-CR" w:eastAsia="en-US"/>
              </w:rPr>
              <w:t>tiva en la Asamblea Legislativa</w:t>
            </w:r>
          </w:p>
          <w:p w:rsidR="00753916" w:rsidRPr="00525F0D" w:rsidRDefault="00753916" w:rsidP="00456ABA">
            <w:pPr>
              <w:jc w:val="both"/>
              <w:rPr>
                <w:rFonts w:ascii="Arial" w:eastAsia="Cambria" w:hAnsi="Arial" w:cs="Arial"/>
                <w:sz w:val="22"/>
                <w:szCs w:val="22"/>
                <w:lang w:val="es-ES_tradnl" w:eastAsia="en-US"/>
              </w:rPr>
            </w:pPr>
            <w:proofErr w:type="spellStart"/>
            <w:r>
              <w:rPr>
                <w:rFonts w:ascii="Arial" w:eastAsia="Cambria" w:hAnsi="Arial" w:cs="Arial"/>
                <w:bCs/>
                <w:sz w:val="22"/>
                <w:szCs w:val="22"/>
                <w:lang w:val="es-CR" w:eastAsia="en-US"/>
              </w:rPr>
              <w:t>M.Sc</w:t>
            </w:r>
            <w:proofErr w:type="spellEnd"/>
            <w:r>
              <w:rPr>
                <w:rFonts w:ascii="Arial" w:eastAsia="Cambria" w:hAnsi="Arial" w:cs="Arial"/>
                <w:bCs/>
                <w:sz w:val="22"/>
                <w:szCs w:val="22"/>
                <w:lang w:val="es-CR" w:eastAsia="en-US"/>
              </w:rPr>
              <w:t>. Ana Rosa Ruiz Fernández, Integrante del Consejo Institucional</w:t>
            </w:r>
          </w:p>
          <w:p w:rsidR="006B1B55" w:rsidRPr="00F548D2" w:rsidRDefault="006B1B55" w:rsidP="00363DC9">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D534B"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363DC9">
              <w:rPr>
                <w:rFonts w:ascii="Arial" w:eastAsia="Cambria" w:hAnsi="Arial" w:cs="Arial"/>
                <w:b/>
                <w:sz w:val="22"/>
                <w:szCs w:val="22"/>
                <w:lang w:val="es-ES_tradnl" w:eastAsia="en-US"/>
              </w:rPr>
              <w:t>9</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71C76">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363DC9">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363DC9">
              <w:rPr>
                <w:rFonts w:ascii="Arial" w:eastAsia="Calibri" w:hAnsi="Arial" w:cs="Arial"/>
                <w:b/>
                <w:sz w:val="22"/>
                <w:szCs w:val="22"/>
              </w:rPr>
              <w:t>9</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FD534B">
              <w:rPr>
                <w:rFonts w:ascii="Arial" w:eastAsia="Calibri" w:hAnsi="Arial" w:cs="Arial"/>
                <w:b/>
                <w:sz w:val="22"/>
                <w:szCs w:val="22"/>
              </w:rPr>
              <w:t>1</w:t>
            </w:r>
            <w:r w:rsidR="009D29F1">
              <w:rPr>
                <w:rFonts w:ascii="Arial" w:eastAsia="Calibri" w:hAnsi="Arial" w:cs="Arial"/>
                <w:b/>
                <w:sz w:val="22"/>
                <w:szCs w:val="22"/>
              </w:rPr>
              <w:t>5</w:t>
            </w:r>
            <w:r w:rsidR="007742A1" w:rsidRPr="008F0835">
              <w:rPr>
                <w:rFonts w:ascii="Arial" w:eastAsia="Calibri" w:hAnsi="Arial" w:cs="Arial"/>
                <w:b/>
                <w:sz w:val="22"/>
                <w:szCs w:val="22"/>
              </w:rPr>
              <w:t xml:space="preserve"> del </w:t>
            </w:r>
            <w:r w:rsidR="00FD534B">
              <w:rPr>
                <w:rFonts w:ascii="Arial" w:eastAsia="Calibri" w:hAnsi="Arial" w:cs="Arial"/>
                <w:b/>
                <w:sz w:val="22"/>
                <w:szCs w:val="22"/>
              </w:rPr>
              <w:t>2</w:t>
            </w:r>
            <w:r w:rsidR="00363DC9">
              <w:rPr>
                <w:rFonts w:ascii="Arial" w:eastAsia="Calibri" w:hAnsi="Arial" w:cs="Arial"/>
                <w:b/>
                <w:sz w:val="22"/>
                <w:szCs w:val="22"/>
              </w:rPr>
              <w:t>9</w:t>
            </w:r>
            <w:r w:rsidR="005A7222">
              <w:rPr>
                <w:rFonts w:ascii="Arial" w:eastAsia="Calibri" w:hAnsi="Arial" w:cs="Arial"/>
                <w:b/>
                <w:sz w:val="22"/>
                <w:szCs w:val="22"/>
              </w:rPr>
              <w:t xml:space="preserve"> de </w:t>
            </w:r>
            <w:r w:rsidR="00571C76">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363DC9" w:rsidRPr="00363DC9">
              <w:rPr>
                <w:rFonts w:ascii="Arial" w:eastAsia="Cambria" w:hAnsi="Arial" w:cs="Arial"/>
                <w:b/>
                <w:bCs/>
                <w:sz w:val="22"/>
                <w:szCs w:val="22"/>
                <w:lang w:val="es-CR" w:eastAsia="en-US"/>
              </w:rPr>
              <w:t>Modificación del acuerdo de la Sesión Ordinaria No. 3111, Artículo 11, del 20 de marzo de 2019 “Creación de una comisión especial del Consejo Institucional que formule y ejecute un plan de acción que permita una presencia y divulgación del quehacer activa en la Asamblea Legislativa”</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14BAD" w:rsidRDefault="00314BAD" w:rsidP="007742A1">
      <w:pPr>
        <w:jc w:val="both"/>
        <w:rPr>
          <w:rFonts w:ascii="Arial" w:eastAsia="Cambria" w:hAnsi="Arial" w:cs="Arial"/>
          <w:lang w:val="es-ES_tradnl" w:eastAsia="en-US"/>
        </w:rPr>
      </w:pPr>
    </w:p>
    <w:p w:rsidR="00525F0D" w:rsidRPr="00525F0D" w:rsidRDefault="00525F0D" w:rsidP="00525F0D">
      <w:pPr>
        <w:pBdr>
          <w:top w:val="nil"/>
          <w:left w:val="nil"/>
          <w:bottom w:val="nil"/>
          <w:right w:val="nil"/>
          <w:between w:val="nil"/>
        </w:pBdr>
        <w:rPr>
          <w:rFonts w:ascii="Arial" w:hAnsi="Arial" w:cs="Arial"/>
          <w:b/>
          <w:i/>
        </w:rPr>
      </w:pPr>
      <w:r w:rsidRPr="00525F0D">
        <w:rPr>
          <w:rFonts w:ascii="Arial" w:hAnsi="Arial" w:cs="Arial"/>
          <w:b/>
        </w:rPr>
        <w:t>RESULTANDO QUE:</w:t>
      </w:r>
    </w:p>
    <w:p w:rsidR="00525F0D" w:rsidRPr="00525F0D" w:rsidRDefault="00525F0D" w:rsidP="00525F0D">
      <w:pPr>
        <w:pBdr>
          <w:top w:val="nil"/>
          <w:left w:val="nil"/>
          <w:bottom w:val="nil"/>
          <w:right w:val="nil"/>
          <w:between w:val="nil"/>
        </w:pBdr>
        <w:rPr>
          <w:rFonts w:ascii="Arial" w:hAnsi="Arial" w:cs="Arial"/>
          <w:b/>
          <w:i/>
        </w:rPr>
      </w:pPr>
    </w:p>
    <w:p w:rsidR="00525F0D" w:rsidRPr="00525F0D" w:rsidRDefault="00525F0D" w:rsidP="00525F0D">
      <w:pPr>
        <w:numPr>
          <w:ilvl w:val="0"/>
          <w:numId w:val="33"/>
        </w:numPr>
        <w:pBdr>
          <w:top w:val="nil"/>
          <w:left w:val="nil"/>
          <w:bottom w:val="nil"/>
          <w:right w:val="nil"/>
          <w:between w:val="nil"/>
        </w:pBdr>
        <w:jc w:val="both"/>
        <w:rPr>
          <w:rFonts w:ascii="Arial" w:hAnsi="Arial" w:cs="Arial"/>
        </w:rPr>
      </w:pPr>
      <w:r w:rsidRPr="00525F0D">
        <w:rPr>
          <w:rFonts w:ascii="Arial" w:hAnsi="Arial" w:cs="Arial"/>
        </w:rPr>
        <w:t>El Estatuto Orgánico del Instituto Tecnológico de Costa Rica, en los Artículos 18 y 22, Funciones del Consejo Institucional, inciso o, establece lo siguiente:</w:t>
      </w:r>
    </w:p>
    <w:p w:rsidR="00525F0D" w:rsidRPr="00525F0D" w:rsidRDefault="00525F0D" w:rsidP="00525F0D">
      <w:pPr>
        <w:pBdr>
          <w:top w:val="nil"/>
          <w:left w:val="nil"/>
          <w:bottom w:val="nil"/>
          <w:right w:val="nil"/>
          <w:between w:val="nil"/>
        </w:pBdr>
        <w:ind w:left="360"/>
        <w:jc w:val="both"/>
        <w:rPr>
          <w:rFonts w:ascii="Arial" w:hAnsi="Arial" w:cs="Arial"/>
          <w:i/>
        </w:rPr>
      </w:pPr>
    </w:p>
    <w:p w:rsidR="00525F0D" w:rsidRPr="00525F0D" w:rsidRDefault="00525F0D" w:rsidP="00525F0D">
      <w:pPr>
        <w:pBdr>
          <w:top w:val="nil"/>
          <w:left w:val="nil"/>
          <w:bottom w:val="nil"/>
          <w:right w:val="nil"/>
          <w:between w:val="nil"/>
        </w:pBdr>
        <w:ind w:left="720" w:right="282"/>
        <w:jc w:val="both"/>
        <w:rPr>
          <w:rFonts w:ascii="Arial" w:hAnsi="Arial" w:cs="Arial"/>
          <w:i/>
          <w:sz w:val="22"/>
          <w:szCs w:val="22"/>
        </w:rPr>
      </w:pPr>
      <w:r w:rsidRPr="00525F0D">
        <w:rPr>
          <w:rFonts w:ascii="Arial" w:hAnsi="Arial" w:cs="Arial"/>
          <w:i/>
          <w:sz w:val="22"/>
          <w:szCs w:val="22"/>
        </w:rPr>
        <w:t>“Artículo 18</w:t>
      </w:r>
    </w:p>
    <w:p w:rsidR="00525F0D" w:rsidRPr="00525F0D" w:rsidRDefault="00525F0D" w:rsidP="00525F0D">
      <w:pPr>
        <w:pBdr>
          <w:top w:val="nil"/>
          <w:left w:val="nil"/>
          <w:bottom w:val="nil"/>
          <w:right w:val="nil"/>
          <w:between w:val="nil"/>
        </w:pBdr>
        <w:overflowPunct w:val="0"/>
        <w:autoSpaceDE w:val="0"/>
        <w:autoSpaceDN w:val="0"/>
        <w:adjustRightInd w:val="0"/>
        <w:ind w:left="1276" w:right="616" w:hanging="425"/>
        <w:jc w:val="both"/>
        <w:textAlignment w:val="baseline"/>
        <w:rPr>
          <w:rFonts w:ascii="Arial" w:hAnsi="Arial" w:cs="Arial"/>
          <w:i/>
          <w:color w:val="000000"/>
          <w:sz w:val="22"/>
          <w:szCs w:val="22"/>
        </w:rPr>
      </w:pPr>
    </w:p>
    <w:p w:rsidR="00525F0D" w:rsidRPr="00525F0D" w:rsidRDefault="00525F0D" w:rsidP="00525F0D">
      <w:pPr>
        <w:numPr>
          <w:ilvl w:val="1"/>
          <w:numId w:val="36"/>
        </w:numPr>
        <w:pBdr>
          <w:top w:val="nil"/>
          <w:left w:val="nil"/>
          <w:bottom w:val="nil"/>
          <w:right w:val="nil"/>
          <w:between w:val="nil"/>
        </w:pBdr>
        <w:overflowPunct w:val="0"/>
        <w:autoSpaceDE w:val="0"/>
        <w:autoSpaceDN w:val="0"/>
        <w:adjustRightInd w:val="0"/>
        <w:ind w:left="1330" w:right="616"/>
        <w:contextualSpacing/>
        <w:jc w:val="both"/>
        <w:textAlignment w:val="baseline"/>
        <w:rPr>
          <w:rFonts w:ascii="Arial" w:hAnsi="Arial" w:cs="Arial"/>
          <w:i/>
          <w:color w:val="000000"/>
          <w:sz w:val="22"/>
          <w:szCs w:val="22"/>
        </w:rPr>
      </w:pPr>
      <w:r w:rsidRPr="00525F0D">
        <w:rPr>
          <w:rFonts w:ascii="Arial" w:hAnsi="Arial" w:cs="Arial"/>
          <w:i/>
          <w:color w:val="000000"/>
          <w:sz w:val="22"/>
          <w:szCs w:val="22"/>
        </w:rPr>
        <w:t>…</w:t>
      </w:r>
    </w:p>
    <w:p w:rsidR="00525F0D" w:rsidRPr="00525F0D" w:rsidRDefault="00525F0D" w:rsidP="00525F0D">
      <w:pPr>
        <w:pBdr>
          <w:top w:val="nil"/>
          <w:left w:val="nil"/>
          <w:bottom w:val="nil"/>
          <w:right w:val="nil"/>
          <w:between w:val="nil"/>
        </w:pBdr>
        <w:overflowPunct w:val="0"/>
        <w:autoSpaceDE w:val="0"/>
        <w:autoSpaceDN w:val="0"/>
        <w:adjustRightInd w:val="0"/>
        <w:ind w:left="1080" w:right="616"/>
        <w:jc w:val="both"/>
        <w:textAlignment w:val="baseline"/>
        <w:rPr>
          <w:rFonts w:ascii="Arial" w:hAnsi="Arial" w:cs="Arial"/>
          <w:i/>
          <w:color w:val="000000"/>
          <w:sz w:val="16"/>
          <w:szCs w:val="16"/>
        </w:rPr>
      </w:pPr>
    </w:p>
    <w:p w:rsidR="00525F0D" w:rsidRPr="00525F0D" w:rsidRDefault="00525F0D" w:rsidP="00525F0D">
      <w:pPr>
        <w:pBdr>
          <w:top w:val="nil"/>
          <w:left w:val="nil"/>
          <w:bottom w:val="nil"/>
          <w:right w:val="nil"/>
          <w:between w:val="nil"/>
        </w:pBdr>
        <w:overflowPunct w:val="0"/>
        <w:autoSpaceDE w:val="0"/>
        <w:autoSpaceDN w:val="0"/>
        <w:adjustRightInd w:val="0"/>
        <w:ind w:left="1276" w:right="616" w:hanging="283"/>
        <w:jc w:val="both"/>
        <w:textAlignment w:val="baseline"/>
        <w:rPr>
          <w:rFonts w:ascii="Arial" w:hAnsi="Arial" w:cs="Arial"/>
          <w:i/>
          <w:color w:val="000000"/>
          <w:sz w:val="22"/>
          <w:szCs w:val="22"/>
        </w:rPr>
      </w:pPr>
      <w:r w:rsidRPr="00525F0D">
        <w:rPr>
          <w:rFonts w:ascii="Arial" w:hAnsi="Arial" w:cs="Arial"/>
          <w:i/>
          <w:color w:val="000000"/>
          <w:sz w:val="22"/>
          <w:szCs w:val="22"/>
        </w:rPr>
        <w:t>o. Crear las comisiones y comités que estime necesarios y nombrará sus representantes ante los que corresponda.</w:t>
      </w:r>
    </w:p>
    <w:p w:rsidR="00525F0D" w:rsidRPr="00525F0D" w:rsidRDefault="00525F0D" w:rsidP="00525F0D">
      <w:pPr>
        <w:pBdr>
          <w:top w:val="nil"/>
          <w:left w:val="nil"/>
          <w:bottom w:val="nil"/>
          <w:right w:val="nil"/>
          <w:between w:val="nil"/>
        </w:pBdr>
        <w:overflowPunct w:val="0"/>
        <w:autoSpaceDE w:val="0"/>
        <w:autoSpaceDN w:val="0"/>
        <w:adjustRightInd w:val="0"/>
        <w:ind w:left="1080" w:right="616"/>
        <w:jc w:val="both"/>
        <w:textAlignment w:val="baseline"/>
        <w:rPr>
          <w:rFonts w:ascii="Arial" w:hAnsi="Arial" w:cs="Arial"/>
          <w:i/>
          <w:color w:val="000000"/>
          <w:sz w:val="16"/>
          <w:szCs w:val="16"/>
        </w:rPr>
      </w:pPr>
    </w:p>
    <w:p w:rsidR="00525F0D" w:rsidRPr="00525F0D" w:rsidRDefault="00525F0D" w:rsidP="00525F0D">
      <w:pPr>
        <w:pBdr>
          <w:top w:val="nil"/>
          <w:left w:val="nil"/>
          <w:bottom w:val="nil"/>
          <w:right w:val="nil"/>
          <w:between w:val="nil"/>
        </w:pBdr>
        <w:overflowPunct w:val="0"/>
        <w:autoSpaceDE w:val="0"/>
        <w:autoSpaceDN w:val="0"/>
        <w:adjustRightInd w:val="0"/>
        <w:ind w:left="1276" w:right="616" w:hanging="283"/>
        <w:jc w:val="both"/>
        <w:textAlignment w:val="baseline"/>
        <w:rPr>
          <w:rFonts w:ascii="Arial" w:hAnsi="Arial" w:cs="Arial"/>
          <w:i/>
          <w:color w:val="000000"/>
          <w:sz w:val="22"/>
          <w:szCs w:val="22"/>
        </w:rPr>
      </w:pPr>
      <w:r w:rsidRPr="00525F0D">
        <w:rPr>
          <w:rFonts w:ascii="Arial" w:hAnsi="Arial" w:cs="Arial"/>
          <w:i/>
          <w:color w:val="000000"/>
          <w:sz w:val="22"/>
          <w:szCs w:val="22"/>
        </w:rPr>
        <w:t>p. …</w:t>
      </w:r>
    </w:p>
    <w:p w:rsidR="00525F0D" w:rsidRPr="00525F0D" w:rsidRDefault="00525F0D" w:rsidP="00525F0D">
      <w:pPr>
        <w:pBdr>
          <w:top w:val="nil"/>
          <w:left w:val="nil"/>
          <w:bottom w:val="nil"/>
          <w:right w:val="nil"/>
          <w:between w:val="nil"/>
        </w:pBdr>
        <w:overflowPunct w:val="0"/>
        <w:autoSpaceDE w:val="0"/>
        <w:autoSpaceDN w:val="0"/>
        <w:adjustRightInd w:val="0"/>
        <w:ind w:left="1276" w:right="616" w:hanging="425"/>
        <w:jc w:val="both"/>
        <w:textAlignment w:val="baseline"/>
        <w:rPr>
          <w:rFonts w:ascii="Arial" w:hAnsi="Arial" w:cs="Arial"/>
          <w:i/>
          <w:color w:val="000000"/>
          <w:sz w:val="16"/>
          <w:szCs w:val="16"/>
        </w:rPr>
      </w:pPr>
    </w:p>
    <w:p w:rsidR="00525F0D" w:rsidRPr="00525F0D" w:rsidRDefault="00525F0D" w:rsidP="00525F0D">
      <w:pPr>
        <w:pBdr>
          <w:top w:val="nil"/>
          <w:left w:val="nil"/>
          <w:bottom w:val="nil"/>
          <w:right w:val="nil"/>
          <w:between w:val="nil"/>
        </w:pBdr>
        <w:overflowPunct w:val="0"/>
        <w:autoSpaceDE w:val="0"/>
        <w:autoSpaceDN w:val="0"/>
        <w:adjustRightInd w:val="0"/>
        <w:ind w:left="1276" w:right="616" w:hanging="283"/>
        <w:jc w:val="both"/>
        <w:textAlignment w:val="baseline"/>
        <w:rPr>
          <w:rFonts w:ascii="Arial" w:hAnsi="Arial" w:cs="Arial"/>
          <w:i/>
          <w:color w:val="000000"/>
          <w:sz w:val="22"/>
          <w:szCs w:val="22"/>
        </w:rPr>
      </w:pPr>
      <w:r w:rsidRPr="00525F0D">
        <w:rPr>
          <w:rFonts w:ascii="Arial" w:hAnsi="Arial" w:cs="Arial"/>
          <w:i/>
          <w:color w:val="000000"/>
          <w:sz w:val="22"/>
          <w:szCs w:val="22"/>
        </w:rPr>
        <w:t>u. Resolver sobre lo no previsto en este Estatuto Orgánico y ejercer otras funciones necesarias para la buena marcha de la Institución no atribuidas a ningún otro órgano”</w:t>
      </w:r>
    </w:p>
    <w:p w:rsidR="00525F0D" w:rsidRPr="00525F0D" w:rsidRDefault="00525F0D" w:rsidP="00525F0D">
      <w:pPr>
        <w:pBdr>
          <w:top w:val="nil"/>
          <w:left w:val="nil"/>
          <w:bottom w:val="nil"/>
          <w:right w:val="nil"/>
          <w:between w:val="nil"/>
        </w:pBdr>
        <w:overflowPunct w:val="0"/>
        <w:autoSpaceDE w:val="0"/>
        <w:autoSpaceDN w:val="0"/>
        <w:adjustRightInd w:val="0"/>
        <w:ind w:left="1080" w:right="616"/>
        <w:jc w:val="both"/>
        <w:textAlignment w:val="baseline"/>
        <w:rPr>
          <w:rFonts w:ascii="Arial" w:hAnsi="Arial" w:cs="Arial"/>
          <w:i/>
          <w:color w:val="000000"/>
          <w:sz w:val="16"/>
          <w:szCs w:val="16"/>
        </w:rPr>
      </w:pPr>
    </w:p>
    <w:p w:rsidR="00525F0D" w:rsidRPr="00525F0D" w:rsidRDefault="00525F0D" w:rsidP="00525F0D">
      <w:pPr>
        <w:pBdr>
          <w:top w:val="nil"/>
          <w:left w:val="nil"/>
          <w:bottom w:val="nil"/>
          <w:right w:val="nil"/>
          <w:between w:val="nil"/>
        </w:pBdr>
        <w:ind w:left="720" w:right="282"/>
        <w:jc w:val="both"/>
        <w:rPr>
          <w:rFonts w:ascii="Arial" w:hAnsi="Arial" w:cs="Arial"/>
          <w:i/>
          <w:sz w:val="22"/>
          <w:szCs w:val="22"/>
        </w:rPr>
      </w:pPr>
      <w:r w:rsidRPr="00525F0D">
        <w:rPr>
          <w:rFonts w:ascii="Arial" w:hAnsi="Arial" w:cs="Arial"/>
          <w:i/>
          <w:sz w:val="22"/>
          <w:szCs w:val="22"/>
        </w:rPr>
        <w:t>Artículo 22</w:t>
      </w:r>
    </w:p>
    <w:p w:rsidR="00525F0D" w:rsidRPr="00525F0D" w:rsidRDefault="00525F0D" w:rsidP="00525F0D">
      <w:pPr>
        <w:pBdr>
          <w:top w:val="nil"/>
          <w:left w:val="nil"/>
          <w:bottom w:val="nil"/>
          <w:right w:val="nil"/>
          <w:between w:val="nil"/>
        </w:pBdr>
        <w:overflowPunct w:val="0"/>
        <w:autoSpaceDE w:val="0"/>
        <w:autoSpaceDN w:val="0"/>
        <w:adjustRightInd w:val="0"/>
        <w:ind w:left="1276" w:right="616" w:hanging="425"/>
        <w:jc w:val="both"/>
        <w:textAlignment w:val="baseline"/>
        <w:rPr>
          <w:rFonts w:ascii="Arial" w:hAnsi="Arial" w:cs="Arial"/>
          <w:i/>
          <w:color w:val="000000"/>
          <w:sz w:val="16"/>
          <w:szCs w:val="16"/>
        </w:rPr>
      </w:pPr>
    </w:p>
    <w:p w:rsidR="00525F0D" w:rsidRPr="00525F0D" w:rsidRDefault="00525F0D" w:rsidP="00525F0D">
      <w:pPr>
        <w:pBdr>
          <w:top w:val="nil"/>
          <w:left w:val="nil"/>
          <w:bottom w:val="nil"/>
          <w:right w:val="nil"/>
          <w:between w:val="nil"/>
        </w:pBdr>
        <w:ind w:left="720" w:right="282"/>
        <w:jc w:val="both"/>
        <w:rPr>
          <w:rFonts w:ascii="Arial" w:hAnsi="Arial" w:cs="Arial"/>
          <w:i/>
          <w:sz w:val="22"/>
          <w:szCs w:val="22"/>
        </w:rPr>
      </w:pPr>
      <w:r w:rsidRPr="00525F0D">
        <w:rPr>
          <w:rFonts w:ascii="Arial" w:hAnsi="Arial" w:cs="Arial"/>
          <w:i/>
          <w:sz w:val="22"/>
          <w:szCs w:val="22"/>
        </w:rPr>
        <w:t>La ejecución y cumplimiento de las decisiones del Consejo Institucional serán obligatorios para todos los miembros de la Comunidad Institucional.”</w:t>
      </w:r>
    </w:p>
    <w:p w:rsidR="00525F0D" w:rsidRPr="00525F0D" w:rsidRDefault="00525F0D" w:rsidP="00525F0D">
      <w:pPr>
        <w:pBdr>
          <w:top w:val="nil"/>
          <w:left w:val="nil"/>
          <w:bottom w:val="nil"/>
          <w:right w:val="nil"/>
          <w:between w:val="nil"/>
        </w:pBdr>
        <w:ind w:left="1134" w:right="425"/>
        <w:jc w:val="both"/>
        <w:rPr>
          <w:rFonts w:ascii="Arial" w:eastAsia="Arial" w:hAnsi="Arial" w:cs="Arial"/>
          <w:sz w:val="22"/>
          <w:szCs w:val="22"/>
        </w:rPr>
      </w:pPr>
    </w:p>
    <w:p w:rsidR="00525F0D" w:rsidRPr="00525F0D" w:rsidRDefault="00525F0D" w:rsidP="00525F0D">
      <w:pPr>
        <w:numPr>
          <w:ilvl w:val="0"/>
          <w:numId w:val="33"/>
        </w:numPr>
        <w:pBdr>
          <w:top w:val="nil"/>
          <w:left w:val="nil"/>
          <w:bottom w:val="nil"/>
          <w:right w:val="nil"/>
          <w:between w:val="nil"/>
        </w:pBdr>
        <w:jc w:val="both"/>
        <w:rPr>
          <w:rFonts w:ascii="Arial" w:hAnsi="Arial" w:cs="Arial"/>
        </w:rPr>
      </w:pPr>
      <w:r w:rsidRPr="00525F0D">
        <w:rPr>
          <w:rFonts w:ascii="Arial" w:hAnsi="Arial" w:cs="Arial"/>
        </w:rPr>
        <w:t>El Consejo Institucional en la Sesión Ordinaria No. 3111, Artículo 11, del 20 de marzo de 2019 tomó el acuerdo “</w:t>
      </w:r>
      <w:r w:rsidRPr="00525F0D">
        <w:rPr>
          <w:rFonts w:ascii="Arial" w:hAnsi="Arial" w:cs="Arial"/>
          <w:i/>
          <w:color w:val="000000"/>
          <w:sz w:val="22"/>
          <w:szCs w:val="22"/>
        </w:rPr>
        <w:t>Creación de una comisión especial del Consejo Institucional que formule y ejecute un plan de acción que permita una presencia y divulgación del quehacer activa en la Asamblea Legislativa</w:t>
      </w:r>
      <w:r w:rsidRPr="00525F0D">
        <w:rPr>
          <w:rFonts w:ascii="Arial" w:hAnsi="Arial" w:cs="Arial"/>
        </w:rPr>
        <w:t>”, y en el inciso b) estableció que:</w:t>
      </w:r>
    </w:p>
    <w:p w:rsidR="00525F0D" w:rsidRPr="00525F0D" w:rsidRDefault="00525F0D" w:rsidP="00525F0D">
      <w:pPr>
        <w:pBdr>
          <w:between w:val="nil"/>
        </w:pBdr>
        <w:autoSpaceDE w:val="0"/>
        <w:autoSpaceDN w:val="0"/>
        <w:adjustRightInd w:val="0"/>
        <w:jc w:val="both"/>
        <w:rPr>
          <w:rFonts w:ascii="Arial" w:eastAsia="Calibri" w:hAnsi="Arial" w:cs="Arial"/>
          <w:b/>
          <w:bCs/>
          <w:color w:val="000000"/>
          <w:sz w:val="16"/>
          <w:szCs w:val="16"/>
          <w:lang w:val="es-CR" w:eastAsia="en-US"/>
        </w:rPr>
      </w:pPr>
    </w:p>
    <w:p w:rsidR="00525F0D" w:rsidRPr="00525F0D" w:rsidRDefault="00525F0D" w:rsidP="00525F0D">
      <w:pPr>
        <w:pBdr>
          <w:top w:val="nil"/>
          <w:left w:val="nil"/>
          <w:bottom w:val="nil"/>
          <w:right w:val="nil"/>
          <w:between w:val="nil"/>
        </w:pBdr>
        <w:ind w:left="1134" w:right="282" w:hanging="406"/>
        <w:jc w:val="both"/>
        <w:rPr>
          <w:rFonts w:ascii="Arial" w:hAnsi="Arial" w:cs="Arial"/>
          <w:i/>
          <w:sz w:val="20"/>
          <w:szCs w:val="20"/>
        </w:rPr>
      </w:pPr>
      <w:r w:rsidRPr="00525F0D">
        <w:rPr>
          <w:rFonts w:ascii="Arial" w:hAnsi="Arial" w:cs="Arial"/>
          <w:i/>
          <w:sz w:val="20"/>
          <w:szCs w:val="20"/>
        </w:rPr>
        <w:t>“a.</w:t>
      </w:r>
      <w:r w:rsidRPr="00525F0D">
        <w:rPr>
          <w:rFonts w:ascii="Arial" w:hAnsi="Arial" w:cs="Arial"/>
          <w:i/>
          <w:sz w:val="20"/>
          <w:szCs w:val="20"/>
        </w:rPr>
        <w:tab/>
        <w:t>…</w:t>
      </w:r>
    </w:p>
    <w:p w:rsidR="00525F0D" w:rsidRPr="00525F0D" w:rsidRDefault="00525F0D" w:rsidP="00525F0D">
      <w:pPr>
        <w:numPr>
          <w:ilvl w:val="1"/>
          <w:numId w:val="36"/>
        </w:numPr>
        <w:pBdr>
          <w:top w:val="nil"/>
          <w:left w:val="nil"/>
          <w:bottom w:val="nil"/>
          <w:right w:val="nil"/>
          <w:between w:val="nil"/>
        </w:pBdr>
        <w:ind w:left="1148" w:right="282"/>
        <w:contextualSpacing/>
        <w:jc w:val="both"/>
        <w:rPr>
          <w:rFonts w:ascii="Arial" w:hAnsi="Arial" w:cs="Arial"/>
          <w:i/>
          <w:sz w:val="20"/>
          <w:szCs w:val="20"/>
        </w:rPr>
      </w:pPr>
      <w:r w:rsidRPr="00525F0D">
        <w:rPr>
          <w:rFonts w:ascii="Arial" w:hAnsi="Arial" w:cs="Arial"/>
          <w:i/>
          <w:sz w:val="20"/>
          <w:szCs w:val="20"/>
        </w:rPr>
        <w:lastRenderedPageBreak/>
        <w:t xml:space="preserve"> La Comisión Especial estará conformada por las personas coordinadoras de las Comisiones Permanentes y las siguientes personas miembros del Consejo Institucional:</w:t>
      </w:r>
    </w:p>
    <w:p w:rsidR="00525F0D" w:rsidRPr="00525F0D" w:rsidRDefault="00525F0D" w:rsidP="00525F0D">
      <w:pPr>
        <w:pBdr>
          <w:top w:val="nil"/>
          <w:left w:val="nil"/>
          <w:bottom w:val="nil"/>
          <w:right w:val="nil"/>
          <w:between w:val="nil"/>
        </w:pBdr>
        <w:ind w:left="1134" w:right="282" w:hanging="425"/>
        <w:jc w:val="both"/>
        <w:rPr>
          <w:rFonts w:ascii="Arial" w:hAnsi="Arial" w:cs="Arial"/>
          <w:i/>
          <w:sz w:val="16"/>
          <w:szCs w:val="16"/>
        </w:rPr>
      </w:pPr>
    </w:p>
    <w:p w:rsidR="00525F0D" w:rsidRPr="00525F0D" w:rsidRDefault="00525F0D" w:rsidP="00525F0D">
      <w:pPr>
        <w:pBdr>
          <w:top w:val="nil"/>
          <w:left w:val="nil"/>
          <w:bottom w:val="nil"/>
          <w:right w:val="nil"/>
          <w:between w:val="nil"/>
        </w:pBdr>
        <w:ind w:left="1134" w:right="282" w:firstLine="284"/>
        <w:jc w:val="both"/>
        <w:rPr>
          <w:rFonts w:ascii="Arial" w:hAnsi="Arial" w:cs="Arial"/>
          <w:i/>
          <w:sz w:val="20"/>
          <w:szCs w:val="20"/>
        </w:rPr>
      </w:pPr>
      <w:r w:rsidRPr="00525F0D">
        <w:rPr>
          <w:rFonts w:ascii="Arial" w:hAnsi="Arial" w:cs="Arial"/>
          <w:i/>
          <w:sz w:val="20"/>
          <w:szCs w:val="20"/>
        </w:rPr>
        <w:t>Nicolás Feoli Chacón</w:t>
      </w:r>
    </w:p>
    <w:p w:rsidR="00525F0D" w:rsidRPr="00525F0D" w:rsidRDefault="00525F0D" w:rsidP="00525F0D">
      <w:pPr>
        <w:pBdr>
          <w:top w:val="nil"/>
          <w:left w:val="nil"/>
          <w:bottom w:val="nil"/>
          <w:right w:val="nil"/>
          <w:between w:val="nil"/>
        </w:pBdr>
        <w:ind w:left="1134" w:right="282" w:firstLine="284"/>
        <w:jc w:val="both"/>
        <w:rPr>
          <w:rFonts w:ascii="Arial" w:hAnsi="Arial" w:cs="Arial"/>
          <w:i/>
          <w:sz w:val="20"/>
          <w:szCs w:val="20"/>
        </w:rPr>
      </w:pPr>
      <w:r w:rsidRPr="00525F0D">
        <w:rPr>
          <w:rFonts w:ascii="Arial" w:hAnsi="Arial" w:cs="Arial"/>
          <w:i/>
          <w:sz w:val="20"/>
          <w:szCs w:val="20"/>
        </w:rPr>
        <w:t>Nelson Ortega Jiménez</w:t>
      </w:r>
    </w:p>
    <w:p w:rsidR="00525F0D" w:rsidRPr="00525F0D" w:rsidRDefault="00525F0D" w:rsidP="00525F0D">
      <w:pPr>
        <w:pBdr>
          <w:top w:val="nil"/>
          <w:left w:val="nil"/>
          <w:bottom w:val="nil"/>
          <w:right w:val="nil"/>
          <w:between w:val="nil"/>
        </w:pBdr>
        <w:ind w:left="1134" w:right="282" w:firstLine="284"/>
        <w:jc w:val="both"/>
        <w:rPr>
          <w:rFonts w:ascii="Arial" w:hAnsi="Arial" w:cs="Arial"/>
          <w:i/>
          <w:sz w:val="16"/>
          <w:szCs w:val="16"/>
        </w:rPr>
      </w:pPr>
    </w:p>
    <w:p w:rsidR="00525F0D" w:rsidRPr="00525F0D" w:rsidRDefault="00525F0D" w:rsidP="00525F0D">
      <w:pPr>
        <w:pBdr>
          <w:top w:val="nil"/>
          <w:left w:val="nil"/>
          <w:bottom w:val="nil"/>
          <w:right w:val="nil"/>
          <w:between w:val="nil"/>
        </w:pBdr>
        <w:ind w:left="1134" w:right="282"/>
        <w:jc w:val="both"/>
        <w:rPr>
          <w:rFonts w:ascii="Arial" w:hAnsi="Arial" w:cs="Arial"/>
          <w:i/>
          <w:sz w:val="20"/>
          <w:szCs w:val="20"/>
        </w:rPr>
      </w:pPr>
      <w:r w:rsidRPr="00525F0D">
        <w:rPr>
          <w:rFonts w:ascii="Arial" w:hAnsi="Arial" w:cs="Arial"/>
          <w:i/>
          <w:sz w:val="20"/>
          <w:szCs w:val="20"/>
        </w:rPr>
        <w:t>La Comisión designará de su seno a la persona que la coordinará.”</w:t>
      </w:r>
    </w:p>
    <w:p w:rsidR="00525F0D" w:rsidRPr="00525F0D" w:rsidRDefault="00525F0D" w:rsidP="00525F0D">
      <w:pPr>
        <w:pBdr>
          <w:top w:val="nil"/>
          <w:left w:val="nil"/>
          <w:bottom w:val="nil"/>
          <w:right w:val="nil"/>
          <w:between w:val="nil"/>
        </w:pBdr>
        <w:rPr>
          <w:rFonts w:ascii="Arimo" w:eastAsia="Arimo" w:hAnsi="Arimo" w:cs="Arimo"/>
        </w:rPr>
      </w:pPr>
    </w:p>
    <w:p w:rsidR="00525F0D" w:rsidRPr="00525F0D" w:rsidRDefault="00525F0D" w:rsidP="00525F0D">
      <w:pPr>
        <w:pBdr>
          <w:top w:val="nil"/>
          <w:left w:val="nil"/>
          <w:bottom w:val="nil"/>
          <w:right w:val="nil"/>
          <w:between w:val="nil"/>
        </w:pBdr>
        <w:rPr>
          <w:rFonts w:ascii="Arial" w:hAnsi="Arial" w:cs="Arial"/>
          <w:b/>
          <w:i/>
        </w:rPr>
      </w:pPr>
      <w:r w:rsidRPr="00525F0D">
        <w:rPr>
          <w:rFonts w:ascii="Arimo" w:eastAsia="Arimo" w:hAnsi="Arimo" w:cs="Arimo"/>
        </w:rPr>
        <w:t xml:space="preserve"> </w:t>
      </w:r>
      <w:r w:rsidRPr="00525F0D">
        <w:rPr>
          <w:rFonts w:ascii="Arial" w:hAnsi="Arial" w:cs="Arial"/>
          <w:b/>
        </w:rPr>
        <w:t>CONSIDERANDO QUE:</w:t>
      </w:r>
    </w:p>
    <w:p w:rsidR="00525F0D" w:rsidRPr="00525F0D" w:rsidRDefault="00525F0D" w:rsidP="00525F0D">
      <w:pPr>
        <w:pBdr>
          <w:top w:val="nil"/>
          <w:left w:val="nil"/>
          <w:bottom w:val="nil"/>
          <w:right w:val="nil"/>
          <w:between w:val="nil"/>
        </w:pBdr>
        <w:jc w:val="both"/>
        <w:rPr>
          <w:rFonts w:ascii="Arial" w:eastAsia="Arial" w:hAnsi="Arial" w:cs="Arial"/>
          <w:i/>
          <w:sz w:val="20"/>
          <w:szCs w:val="20"/>
        </w:rPr>
      </w:pPr>
    </w:p>
    <w:p w:rsidR="00525F0D" w:rsidRPr="00525F0D" w:rsidRDefault="00525F0D" w:rsidP="00525F0D">
      <w:pPr>
        <w:numPr>
          <w:ilvl w:val="0"/>
          <w:numId w:val="34"/>
        </w:numPr>
        <w:pBdr>
          <w:top w:val="nil"/>
          <w:left w:val="nil"/>
          <w:bottom w:val="nil"/>
          <w:right w:val="nil"/>
          <w:between w:val="nil"/>
        </w:pBdr>
        <w:tabs>
          <w:tab w:val="left" w:pos="3321"/>
        </w:tabs>
        <w:ind w:left="426" w:hanging="426"/>
        <w:jc w:val="both"/>
        <w:rPr>
          <w:rFonts w:ascii="Arial" w:eastAsia="Arial" w:hAnsi="Arial" w:cs="Arial"/>
        </w:rPr>
      </w:pPr>
      <w:r w:rsidRPr="00525F0D">
        <w:rPr>
          <w:rFonts w:ascii="Arial" w:eastAsia="Arial" w:hAnsi="Arial" w:cs="Arial"/>
        </w:rPr>
        <w:t>En reunión de la Comisión de Planificación y Administración realizada el 04 de abril de 2019, la señora Ana Rosa Ruiz Fernández presentó la renuncia como Coordinadora de la Comisión, y a la vez en esta misma sesión se procedió a nombrar al señor Nelson Ortega Jiménez, para que asumiera la coordinación de dicha Comisión.</w:t>
      </w:r>
    </w:p>
    <w:p w:rsidR="00525F0D" w:rsidRPr="00525F0D" w:rsidRDefault="00525F0D" w:rsidP="00525F0D">
      <w:pPr>
        <w:pBdr>
          <w:top w:val="nil"/>
          <w:left w:val="nil"/>
          <w:bottom w:val="nil"/>
          <w:right w:val="nil"/>
          <w:between w:val="nil"/>
        </w:pBdr>
        <w:tabs>
          <w:tab w:val="left" w:pos="3321"/>
        </w:tabs>
        <w:jc w:val="both"/>
        <w:rPr>
          <w:rFonts w:ascii="Arial" w:eastAsia="Arial" w:hAnsi="Arial" w:cs="Arial"/>
        </w:rPr>
      </w:pPr>
    </w:p>
    <w:p w:rsidR="00525F0D" w:rsidRPr="00525F0D" w:rsidRDefault="00525F0D" w:rsidP="00525F0D">
      <w:pPr>
        <w:numPr>
          <w:ilvl w:val="0"/>
          <w:numId w:val="34"/>
        </w:numPr>
        <w:pBdr>
          <w:top w:val="nil"/>
          <w:left w:val="nil"/>
          <w:bottom w:val="nil"/>
          <w:right w:val="nil"/>
          <w:between w:val="nil"/>
        </w:pBdr>
        <w:tabs>
          <w:tab w:val="left" w:pos="3321"/>
        </w:tabs>
        <w:ind w:left="426" w:hanging="426"/>
        <w:jc w:val="both"/>
        <w:rPr>
          <w:rFonts w:ascii="Arial" w:eastAsia="Arial" w:hAnsi="Arial" w:cs="Arial"/>
        </w:rPr>
      </w:pPr>
      <w:r w:rsidRPr="00525F0D">
        <w:rPr>
          <w:rFonts w:ascii="Arial" w:eastAsia="Arial" w:hAnsi="Arial" w:cs="Arial"/>
        </w:rPr>
        <w:t>Asimismo, la Comisión de Planificación y Administración, a solicitud de la señora Ana Rosa Ruiz Fernández, dispuso solicitar al pleno del Consejo Institucional que se considerara su incorporación, como integrante de la Comisión Especial del Consejo Institucional que formule y ejecute un plan de acción que permita una presencia y divulgación del quehacer activa en la Asamblea Legislativa, al asumir el señor Nelson Ortega Jiménez la coordinación de una de las Comisiones Permanentes.</w:t>
      </w:r>
    </w:p>
    <w:p w:rsidR="00525F0D" w:rsidRPr="00525F0D" w:rsidRDefault="00525F0D" w:rsidP="00525F0D">
      <w:pPr>
        <w:pBdr>
          <w:top w:val="nil"/>
          <w:left w:val="nil"/>
          <w:bottom w:val="nil"/>
          <w:right w:val="nil"/>
          <w:between w:val="nil"/>
        </w:pBdr>
        <w:tabs>
          <w:tab w:val="left" w:pos="3321"/>
        </w:tabs>
        <w:ind w:left="426"/>
        <w:jc w:val="both"/>
        <w:rPr>
          <w:rFonts w:ascii="Arial" w:eastAsia="Arial" w:hAnsi="Arial" w:cs="Arial"/>
          <w:sz w:val="16"/>
          <w:szCs w:val="16"/>
        </w:rPr>
      </w:pPr>
    </w:p>
    <w:p w:rsidR="00525F0D" w:rsidRPr="00525F0D" w:rsidRDefault="00525F0D" w:rsidP="00525F0D">
      <w:pPr>
        <w:numPr>
          <w:ilvl w:val="0"/>
          <w:numId w:val="34"/>
        </w:numPr>
        <w:pBdr>
          <w:top w:val="nil"/>
          <w:left w:val="nil"/>
          <w:bottom w:val="nil"/>
          <w:right w:val="nil"/>
          <w:between w:val="nil"/>
        </w:pBdr>
        <w:tabs>
          <w:tab w:val="left" w:pos="3321"/>
        </w:tabs>
        <w:ind w:left="426" w:hanging="426"/>
        <w:jc w:val="both"/>
        <w:rPr>
          <w:rFonts w:ascii="Arial" w:eastAsia="Arial" w:hAnsi="Arial" w:cs="Arial"/>
        </w:rPr>
      </w:pPr>
      <w:r w:rsidRPr="00525F0D">
        <w:rPr>
          <w:rFonts w:ascii="Arial" w:eastAsia="Arial" w:hAnsi="Arial" w:cs="Arial"/>
        </w:rPr>
        <w:t>De acuerdo con lo anterior, se requiere modificar la integración de la Comisión Especial, conformada en la Sesión No. 3048, Artículo 11, del 20 de marzo de 2019.</w:t>
      </w:r>
    </w:p>
    <w:p w:rsidR="00525F0D" w:rsidRPr="00525F0D" w:rsidRDefault="00525F0D" w:rsidP="00525F0D">
      <w:pPr>
        <w:pBdr>
          <w:top w:val="nil"/>
          <w:left w:val="nil"/>
          <w:bottom w:val="nil"/>
          <w:right w:val="nil"/>
          <w:between w:val="nil"/>
        </w:pBdr>
        <w:ind w:left="284"/>
        <w:jc w:val="both"/>
        <w:rPr>
          <w:rFonts w:ascii="Arial" w:eastAsia="Arial" w:hAnsi="Arial" w:cs="Arial"/>
          <w:i/>
          <w:sz w:val="16"/>
          <w:szCs w:val="16"/>
        </w:rPr>
      </w:pPr>
    </w:p>
    <w:p w:rsidR="00525F0D" w:rsidRPr="00525F0D" w:rsidRDefault="00525F0D" w:rsidP="00525F0D">
      <w:pPr>
        <w:pBdr>
          <w:top w:val="nil"/>
          <w:left w:val="nil"/>
          <w:bottom w:val="nil"/>
          <w:right w:val="nil"/>
          <w:between w:val="nil"/>
        </w:pBdr>
        <w:spacing w:after="240"/>
        <w:rPr>
          <w:rFonts w:ascii="Arial" w:eastAsia="Arial" w:hAnsi="Arial" w:cs="Arial"/>
        </w:rPr>
      </w:pPr>
      <w:r w:rsidRPr="00525F0D">
        <w:rPr>
          <w:rFonts w:ascii="Arial" w:eastAsia="Arial" w:hAnsi="Arial" w:cs="Arial"/>
          <w:b/>
        </w:rPr>
        <w:t>SE</w:t>
      </w:r>
      <w:r>
        <w:rPr>
          <w:rFonts w:ascii="Arial" w:eastAsia="Arial" w:hAnsi="Arial" w:cs="Arial"/>
          <w:b/>
        </w:rPr>
        <w:t xml:space="preserve"> ACUERDA</w:t>
      </w:r>
      <w:r w:rsidRPr="00525F0D">
        <w:rPr>
          <w:rFonts w:ascii="Arial" w:eastAsia="Arial" w:hAnsi="Arial" w:cs="Arial"/>
          <w:b/>
        </w:rPr>
        <w:t>:</w:t>
      </w:r>
    </w:p>
    <w:p w:rsidR="00525F0D" w:rsidRPr="00525F0D" w:rsidRDefault="00525F0D" w:rsidP="00365F78">
      <w:pPr>
        <w:numPr>
          <w:ilvl w:val="0"/>
          <w:numId w:val="35"/>
        </w:numPr>
        <w:pBdr>
          <w:top w:val="nil"/>
          <w:left w:val="nil"/>
          <w:bottom w:val="nil"/>
          <w:right w:val="nil"/>
          <w:between w:val="nil"/>
        </w:pBdr>
        <w:ind w:left="425" w:hanging="425"/>
        <w:contextualSpacing/>
        <w:jc w:val="both"/>
        <w:rPr>
          <w:rFonts w:ascii="Arial" w:hAnsi="Arial" w:cs="Arial"/>
          <w:i/>
          <w:sz w:val="20"/>
          <w:szCs w:val="20"/>
        </w:rPr>
      </w:pPr>
      <w:r w:rsidRPr="00525F0D">
        <w:rPr>
          <w:rFonts w:ascii="Arial" w:eastAsia="Arial" w:hAnsi="Arial" w:cs="Arial"/>
        </w:rPr>
        <w:t xml:space="preserve">Integrar a la señora Ana Rosa Ruiz Fernández en la Comisión Especial conformada según acuerdo de la </w:t>
      </w:r>
      <w:r w:rsidRPr="00525F0D">
        <w:rPr>
          <w:rFonts w:ascii="Arial" w:hAnsi="Arial" w:cs="Arial"/>
        </w:rPr>
        <w:t>Sesión Ordinaria No. 3111, Artículo 11, del 20 de marzo de 2019</w:t>
      </w:r>
      <w:r w:rsidRPr="00525F0D">
        <w:rPr>
          <w:rFonts w:ascii="Arial" w:eastAsia="Arial" w:hAnsi="Arial" w:cs="Arial"/>
        </w:rPr>
        <w:t xml:space="preserve">, </w:t>
      </w:r>
      <w:r w:rsidRPr="00525F0D">
        <w:rPr>
          <w:rFonts w:ascii="Arial" w:hAnsi="Arial" w:cs="Arial"/>
          <w:sz w:val="28"/>
        </w:rPr>
        <w:t>“</w:t>
      </w:r>
      <w:r w:rsidRPr="00525F0D">
        <w:rPr>
          <w:rFonts w:ascii="Arial" w:hAnsi="Arial" w:cs="Arial"/>
          <w:i/>
          <w:color w:val="000000"/>
          <w:szCs w:val="22"/>
        </w:rPr>
        <w:t>Creación de una comisión especial del Consejo Institucional que formule y ejecute un plan de acción que permita una presencia y divulgación del quehacer activa en la Asamblea Legislativa</w:t>
      </w:r>
      <w:r w:rsidRPr="00525F0D">
        <w:rPr>
          <w:rFonts w:ascii="Arial" w:hAnsi="Arial" w:cs="Arial"/>
          <w:sz w:val="28"/>
        </w:rPr>
        <w:t>”</w:t>
      </w:r>
      <w:r w:rsidRPr="00525F0D">
        <w:rPr>
          <w:rFonts w:ascii="Arial" w:eastAsia="Arial" w:hAnsi="Arial" w:cs="Arial"/>
        </w:rPr>
        <w:t xml:space="preserve">. </w:t>
      </w:r>
    </w:p>
    <w:p w:rsidR="00525F0D" w:rsidRPr="00525F0D" w:rsidRDefault="00525F0D" w:rsidP="00525F0D">
      <w:pPr>
        <w:pBdr>
          <w:top w:val="nil"/>
          <w:left w:val="nil"/>
          <w:bottom w:val="nil"/>
          <w:right w:val="nil"/>
          <w:between w:val="nil"/>
        </w:pBdr>
        <w:ind w:left="426"/>
        <w:contextualSpacing/>
        <w:jc w:val="both"/>
        <w:rPr>
          <w:rFonts w:ascii="Arial" w:hAnsi="Arial" w:cs="Arial"/>
          <w:i/>
          <w:sz w:val="20"/>
          <w:szCs w:val="20"/>
        </w:rPr>
      </w:pPr>
    </w:p>
    <w:p w:rsidR="00525F0D" w:rsidRPr="00525F0D" w:rsidRDefault="00525F0D" w:rsidP="007742A1">
      <w:pPr>
        <w:numPr>
          <w:ilvl w:val="0"/>
          <w:numId w:val="35"/>
        </w:numPr>
        <w:pBdr>
          <w:top w:val="nil"/>
          <w:left w:val="nil"/>
          <w:bottom w:val="nil"/>
          <w:right w:val="nil"/>
          <w:between w:val="nil"/>
        </w:pBdr>
        <w:ind w:left="426" w:hanging="426"/>
        <w:contextualSpacing/>
        <w:jc w:val="both"/>
        <w:rPr>
          <w:rFonts w:ascii="Arial" w:eastAsia="Arial" w:hAnsi="Arial" w:cs="Arial"/>
        </w:rPr>
      </w:pPr>
      <w:r w:rsidRPr="00525F0D">
        <w:rPr>
          <w:rFonts w:ascii="Arial" w:eastAsia="Arial" w:hAnsi="Arial" w:cs="Arial"/>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9D29F1" w:rsidRPr="009D29F1" w:rsidRDefault="009D29F1" w:rsidP="009D29F1">
      <w:pPr>
        <w:ind w:left="284"/>
        <w:contextualSpacing/>
        <w:jc w:val="both"/>
        <w:rPr>
          <w:rFonts w:ascii="Arial" w:hAnsi="Arial" w:cs="Arial"/>
        </w:rPr>
      </w:pPr>
    </w:p>
    <w:p w:rsidR="00917157" w:rsidRPr="00722346" w:rsidRDefault="003C360C" w:rsidP="00525F0D">
      <w:pPr>
        <w:numPr>
          <w:ilvl w:val="0"/>
          <w:numId w:val="35"/>
        </w:numPr>
        <w:pBdr>
          <w:top w:val="nil"/>
          <w:left w:val="nil"/>
          <w:bottom w:val="nil"/>
          <w:right w:val="nil"/>
          <w:between w:val="nil"/>
        </w:pBdr>
        <w:ind w:left="426" w:hanging="426"/>
        <w:contextualSpacing/>
        <w:jc w:val="both"/>
        <w:rPr>
          <w:rFonts w:ascii="Arial" w:hAnsi="Arial" w:cs="Arial"/>
        </w:rPr>
      </w:pPr>
      <w:r w:rsidRPr="003C360C">
        <w:rPr>
          <w:rFonts w:ascii="Arial" w:hAnsi="Arial" w:cs="Arial"/>
          <w:lang w:val="es-CR"/>
        </w:rPr>
        <w:t>Comunicar.</w:t>
      </w:r>
      <w:r>
        <w:rPr>
          <w:rFonts w:ascii="Arial" w:hAnsi="Arial" w:cs="Arial"/>
          <w:b/>
          <w:lang w:val="es-CR"/>
        </w:rPr>
        <w:t xml:space="preserve">  </w:t>
      </w:r>
      <w:r w:rsidR="00917157">
        <w:rPr>
          <w:rFonts w:ascii="Arial" w:hAnsi="Arial" w:cs="Arial"/>
          <w:b/>
          <w:lang w:val="es-CR"/>
        </w:rPr>
        <w:t>ACUERDO FIRME.</w:t>
      </w:r>
    </w:p>
    <w:p w:rsidR="00722346" w:rsidRDefault="00722346" w:rsidP="00722346">
      <w:pPr>
        <w:pStyle w:val="Prrafodelista"/>
        <w:rPr>
          <w:rFonts w:ascii="Arial" w:hAnsi="Arial" w:cs="Arial"/>
        </w:rPr>
      </w:pPr>
    </w:p>
    <w:p w:rsidR="00CF46CC" w:rsidRPr="000807D0" w:rsidRDefault="00525F0D" w:rsidP="000807D0">
      <w:pPr>
        <w:pBdr>
          <w:top w:val="nil"/>
          <w:left w:val="nil"/>
          <w:bottom w:val="nil"/>
          <w:right w:val="nil"/>
          <w:between w:val="nil"/>
        </w:pBdr>
        <w:jc w:val="both"/>
        <w:rPr>
          <w:rFonts w:ascii="Arial" w:hAnsi="Arial" w:cs="Arial"/>
          <w:b/>
          <w:i/>
          <w:sz w:val="22"/>
          <w:szCs w:val="22"/>
        </w:rPr>
      </w:pPr>
      <w:r w:rsidRPr="00525F0D">
        <w:rPr>
          <w:rFonts w:ascii="Arial" w:hAnsi="Arial" w:cs="Arial"/>
          <w:b/>
          <w:sz w:val="22"/>
          <w:szCs w:val="22"/>
        </w:rPr>
        <w:t>Palabras clave:   Modificación -  acuerdo No. 3111 – Art 11 – Comisión – Especial – plan acción – presencia – quehacer activa – Asamblea Legislativa</w:t>
      </w:r>
      <w:bookmarkStart w:id="0" w:name="_GoBack"/>
      <w:bookmarkEnd w:id="0"/>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sectPr w:rsidR="00F4104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BA7" w:rsidRDefault="00374BA7">
      <w:r>
        <w:separator/>
      </w:r>
    </w:p>
  </w:endnote>
  <w:endnote w:type="continuationSeparator" w:id="0">
    <w:p w:rsidR="00374BA7" w:rsidRDefault="0037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BA7" w:rsidRDefault="00374BA7">
      <w:r>
        <w:separator/>
      </w:r>
    </w:p>
  </w:footnote>
  <w:footnote w:type="continuationSeparator" w:id="0">
    <w:p w:rsidR="00374BA7" w:rsidRDefault="00374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363DC9">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w:t>
    </w:r>
    <w:r w:rsidR="00314BAD">
      <w:rPr>
        <w:rFonts w:ascii="Arial" w:eastAsia="Cambria" w:hAnsi="Arial" w:cs="Arial"/>
        <w:i/>
        <w:sz w:val="18"/>
        <w:szCs w:val="18"/>
        <w:lang w:val="es-ES_tradnl" w:eastAsia="x-none"/>
      </w:rPr>
      <w:t xml:space="preserve"> 1</w:t>
    </w:r>
    <w:r w:rsidR="009D29F1">
      <w:rPr>
        <w:rFonts w:ascii="Arial" w:eastAsia="Cambria" w:hAnsi="Arial" w:cs="Arial"/>
        <w:i/>
        <w:sz w:val="18"/>
        <w:szCs w:val="18"/>
        <w:lang w:val="es-ES_tradnl" w:eastAsia="x-none"/>
      </w:rPr>
      <w:t>5</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D534B">
      <w:rPr>
        <w:rFonts w:ascii="Arial" w:eastAsia="Cambria" w:hAnsi="Arial" w:cs="Arial"/>
        <w:i/>
        <w:sz w:val="18"/>
        <w:szCs w:val="18"/>
        <w:lang w:val="es-ES_tradnl" w:eastAsia="x-none"/>
      </w:rPr>
      <w:t>2</w:t>
    </w:r>
    <w:r w:rsidR="00363DC9">
      <w:rPr>
        <w:rFonts w:ascii="Arial" w:eastAsia="Cambria" w:hAnsi="Arial" w:cs="Arial"/>
        <w:i/>
        <w:sz w:val="18"/>
        <w:szCs w:val="18"/>
        <w:lang w:val="es-ES_tradnl" w:eastAsia="x-none"/>
      </w:rPr>
      <w:t>9</w:t>
    </w:r>
    <w:r w:rsidR="00FD534B">
      <w:rPr>
        <w:rFonts w:ascii="Arial" w:eastAsia="Cambria" w:hAnsi="Arial" w:cs="Arial"/>
        <w:i/>
        <w:sz w:val="18"/>
        <w:szCs w:val="18"/>
        <w:lang w:val="es-ES_tradnl" w:eastAsia="x-none"/>
      </w:rPr>
      <w:t xml:space="preserve"> </w:t>
    </w:r>
    <w:r w:rsidR="005A7222">
      <w:rPr>
        <w:rFonts w:ascii="Arial" w:eastAsia="Cambria" w:hAnsi="Arial" w:cs="Arial"/>
        <w:i/>
        <w:sz w:val="18"/>
        <w:szCs w:val="18"/>
        <w:lang w:val="es-ES_tradnl" w:eastAsia="x-none"/>
      </w:rPr>
      <w:t xml:space="preserve">de </w:t>
    </w:r>
    <w:r w:rsidR="00571C76">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807D0">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58001B"/>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0E6A2499"/>
    <w:multiLevelType w:val="hybridMultilevel"/>
    <w:tmpl w:val="ED6CFDDE"/>
    <w:lvl w:ilvl="0" w:tplc="C97654C8">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EA01FB4"/>
    <w:multiLevelType w:val="hybridMultilevel"/>
    <w:tmpl w:val="0532D30C"/>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D22650"/>
    <w:multiLevelType w:val="hybridMultilevel"/>
    <w:tmpl w:val="03449E1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1" w15:restartNumberingAfterBreak="0">
    <w:nsid w:val="31FE12BA"/>
    <w:multiLevelType w:val="hybridMultilevel"/>
    <w:tmpl w:val="7794E638"/>
    <w:lvl w:ilvl="0" w:tplc="B9F81788">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34457C96"/>
    <w:multiLevelType w:val="hybridMultilevel"/>
    <w:tmpl w:val="44587940"/>
    <w:lvl w:ilvl="0" w:tplc="0E60F9E6">
      <w:start w:val="1"/>
      <w:numFmt w:val="lowerLetter"/>
      <w:lvlText w:val="%1."/>
      <w:lvlJc w:val="left"/>
      <w:pPr>
        <w:ind w:left="644" w:hanging="360"/>
      </w:pPr>
      <w:rPr>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4"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17" w15:restartNumberingAfterBreak="0">
    <w:nsid w:val="411A37BF"/>
    <w:multiLevelType w:val="multilevel"/>
    <w:tmpl w:val="AB8CC0B0"/>
    <w:lvl w:ilvl="0">
      <w:start w:val="1"/>
      <w:numFmt w:val="decimal"/>
      <w:lvlText w:val="%1."/>
      <w:lvlJc w:val="left"/>
      <w:pPr>
        <w:ind w:left="825" w:hanging="465"/>
      </w:pPr>
      <w:rPr>
        <w:b/>
        <w:i w:val="0"/>
        <w:color w:val="000000"/>
        <w:sz w:val="24"/>
        <w:szCs w:val="24"/>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0"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4E073358"/>
    <w:multiLevelType w:val="multilevel"/>
    <w:tmpl w:val="D69CC974"/>
    <w:lvl w:ilvl="0">
      <w:start w:val="1"/>
      <w:numFmt w:val="lowerLetter"/>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6"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5E31167"/>
    <w:multiLevelType w:val="hybridMultilevel"/>
    <w:tmpl w:val="BF6C347E"/>
    <w:lvl w:ilvl="0" w:tplc="237838B4">
      <w:start w:val="1"/>
      <w:numFmt w:val="decimal"/>
      <w:lvlText w:val="%1."/>
      <w:lvlJc w:val="left"/>
      <w:pPr>
        <w:ind w:left="720" w:hanging="360"/>
      </w:pPr>
      <w:rPr>
        <w:b w:val="0"/>
      </w:rPr>
    </w:lvl>
    <w:lvl w:ilvl="1" w:tplc="0C0A0019">
      <w:start w:val="1"/>
      <w:numFmt w:val="lowerLetter"/>
      <w:lvlText w:val="%2."/>
      <w:lvlJc w:val="left"/>
      <w:pPr>
        <w:ind w:left="7165"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B5851CD"/>
    <w:multiLevelType w:val="hybridMultilevel"/>
    <w:tmpl w:val="92DA360A"/>
    <w:lvl w:ilvl="0" w:tplc="DF344760">
      <w:start w:val="1"/>
      <w:numFmt w:val="upperRoman"/>
      <w:lvlText w:val="%1."/>
      <w:lvlJc w:val="left"/>
      <w:pPr>
        <w:ind w:left="72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9"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7EFE2FA0"/>
    <w:multiLevelType w:val="multilevel"/>
    <w:tmpl w:val="926EFD78"/>
    <w:lvl w:ilvl="0">
      <w:start w:val="1"/>
      <w:numFmt w:val="decimal"/>
      <w:lvlText w:val="%1."/>
      <w:lvlJc w:val="left"/>
      <w:pPr>
        <w:ind w:left="36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9E3619"/>
    <w:multiLevelType w:val="hybridMultilevel"/>
    <w:tmpl w:val="F5ECEF4A"/>
    <w:lvl w:ilvl="0" w:tplc="80F6053E">
      <w:start w:val="1"/>
      <w:numFmt w:val="decimal"/>
      <w:lvlText w:val="%1."/>
      <w:lvlJc w:val="left"/>
      <w:pPr>
        <w:ind w:left="720" w:hanging="360"/>
      </w:pPr>
      <w:rPr>
        <w:b/>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21"/>
  </w:num>
  <w:num w:numId="5">
    <w:abstractNumId w:val="33"/>
  </w:num>
  <w:num w:numId="6">
    <w:abstractNumId w:val="14"/>
  </w:num>
  <w:num w:numId="7">
    <w:abstractNumId w:val="12"/>
  </w:num>
  <w:num w:numId="8">
    <w:abstractNumId w:val="23"/>
  </w:num>
  <w:num w:numId="9">
    <w:abstractNumId w:val="30"/>
  </w:num>
  <w:num w:numId="10">
    <w:abstractNumId w:val="20"/>
  </w:num>
  <w:num w:numId="11">
    <w:abstractNumId w:val="16"/>
  </w:num>
  <w:num w:numId="12">
    <w:abstractNumId w:val="32"/>
  </w:num>
  <w:num w:numId="13">
    <w:abstractNumId w:val="6"/>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6"/>
  </w:num>
  <w:num w:numId="17">
    <w:abstractNumId w:val="18"/>
  </w:num>
  <w:num w:numId="18">
    <w:abstractNumId w:val="9"/>
  </w:num>
  <w:num w:numId="19">
    <w:abstractNumId w:val="24"/>
  </w:num>
  <w:num w:numId="20">
    <w:abstractNumId w:val="3"/>
  </w:num>
  <w:num w:numId="21">
    <w:abstractNumId w:val="25"/>
  </w:num>
  <w:num w:numId="22">
    <w:abstractNumId w:val="19"/>
  </w:num>
  <w:num w:numId="23">
    <w:abstractNumId w:val="8"/>
  </w:num>
  <w:num w:numId="24">
    <w:abstractNumId w:val="11"/>
  </w:num>
  <w:num w:numId="25">
    <w:abstractNumId w:val="29"/>
  </w:num>
  <w:num w:numId="26">
    <w:abstractNumId w:val="2"/>
  </w:num>
  <w:num w:numId="27">
    <w:abstractNumId w:val="28"/>
  </w:num>
  <w:num w:numId="28">
    <w:abstractNumId w:val="4"/>
  </w:num>
  <w:num w:numId="29">
    <w:abstractNumId w:val="35"/>
  </w:num>
  <w:num w:numId="30">
    <w:abstractNumId w:val="7"/>
  </w:num>
  <w:num w:numId="31">
    <w:abstractNumId w:val="13"/>
  </w:num>
  <w:num w:numId="32">
    <w:abstractNumId w:val="10"/>
  </w:num>
  <w:num w:numId="33">
    <w:abstractNumId w:val="34"/>
  </w:num>
  <w:num w:numId="34">
    <w:abstractNumId w:val="17"/>
  </w:num>
  <w:num w:numId="35">
    <w:abstractNumId w:val="22"/>
  </w:num>
  <w:num w:numId="36">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4CE4"/>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7D0"/>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5FF"/>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0530C"/>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095D"/>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4BAD"/>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0750"/>
    <w:rsid w:val="00363DC9"/>
    <w:rsid w:val="00365D1B"/>
    <w:rsid w:val="00365F78"/>
    <w:rsid w:val="0036607E"/>
    <w:rsid w:val="00366F0E"/>
    <w:rsid w:val="00370216"/>
    <w:rsid w:val="00371DC1"/>
    <w:rsid w:val="00374BA7"/>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0E6B"/>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0D"/>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46E4B"/>
    <w:rsid w:val="00554E8E"/>
    <w:rsid w:val="005578CB"/>
    <w:rsid w:val="005579A5"/>
    <w:rsid w:val="00561FD4"/>
    <w:rsid w:val="00563417"/>
    <w:rsid w:val="00563E83"/>
    <w:rsid w:val="005653A1"/>
    <w:rsid w:val="0056674D"/>
    <w:rsid w:val="00570916"/>
    <w:rsid w:val="00571C76"/>
    <w:rsid w:val="00574E3C"/>
    <w:rsid w:val="005766E0"/>
    <w:rsid w:val="00577426"/>
    <w:rsid w:val="005832B2"/>
    <w:rsid w:val="00591483"/>
    <w:rsid w:val="00591A6C"/>
    <w:rsid w:val="00593737"/>
    <w:rsid w:val="005972A7"/>
    <w:rsid w:val="005978DB"/>
    <w:rsid w:val="00597AA2"/>
    <w:rsid w:val="005A1349"/>
    <w:rsid w:val="005A2507"/>
    <w:rsid w:val="005A2803"/>
    <w:rsid w:val="005A2D57"/>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4A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25D"/>
    <w:rsid w:val="00720E26"/>
    <w:rsid w:val="0072234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3916"/>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26A7"/>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29F1"/>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3ABC"/>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4064"/>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43D2"/>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29A7"/>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669FC"/>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434A"/>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34B"/>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02D96"/>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2DF1-93E4-4473-95C9-801FCF20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Pages>
  <Words>686</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144</cp:revision>
  <cp:lastPrinted>2019-05-29T21:17:00Z</cp:lastPrinted>
  <dcterms:created xsi:type="dcterms:W3CDTF">2018-05-02T21:37:00Z</dcterms:created>
  <dcterms:modified xsi:type="dcterms:W3CDTF">2019-05-29T21:30:00Z</dcterms:modified>
</cp:coreProperties>
</file>