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CE70E1">
        <w:rPr>
          <w:rFonts w:ascii="Arial" w:hAnsi="Arial" w:cs="Arial"/>
          <w:b/>
          <w:bCs/>
          <w:iCs/>
          <w:sz w:val="26"/>
          <w:szCs w:val="22"/>
          <w:lang w:val="es-CR"/>
        </w:rPr>
        <w:t>7</w:t>
      </w:r>
      <w:r w:rsidR="00806C0D">
        <w:rPr>
          <w:rFonts w:ascii="Arial" w:hAnsi="Arial" w:cs="Arial"/>
          <w:b/>
          <w:bCs/>
          <w:iCs/>
          <w:sz w:val="26"/>
          <w:szCs w:val="22"/>
          <w:lang w:val="es-CR"/>
        </w:rPr>
        <w:t>36</w:t>
      </w:r>
      <w:r w:rsidRPr="00D958BC">
        <w:rPr>
          <w:rFonts w:ascii="Arial" w:hAnsi="Arial" w:cs="Arial"/>
          <w:b/>
          <w:bCs/>
          <w:iCs/>
          <w:sz w:val="26"/>
          <w:szCs w:val="22"/>
          <w:lang w:val="es-CR"/>
        </w:rPr>
        <w:t>-201</w:t>
      </w:r>
      <w:r w:rsidR="00C70F02">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661A8B" w:rsidRPr="00C413F4" w:rsidTr="004F2645">
        <w:trPr>
          <w:trHeight w:val="593"/>
        </w:trPr>
        <w:tc>
          <w:tcPr>
            <w:tcW w:w="1312" w:type="dxa"/>
          </w:tcPr>
          <w:p w:rsidR="00661A8B" w:rsidRPr="00D958BC" w:rsidRDefault="00661A8B" w:rsidP="00661A8B">
            <w:pPr>
              <w:tabs>
                <w:tab w:val="right" w:pos="2100"/>
                <w:tab w:val="left" w:pos="2694"/>
              </w:tabs>
              <w:rPr>
                <w:rFonts w:ascii="Arial" w:eastAsia="SimSun" w:hAnsi="Arial" w:cs="Arial"/>
                <w:b/>
                <w:iCs/>
                <w:lang w:val="es-ES_tradnl" w:eastAsia="en-US"/>
              </w:rPr>
            </w:pPr>
            <w:r>
              <w:rPr>
                <w:rFonts w:ascii="Arial" w:eastAsia="SimSun" w:hAnsi="Arial" w:cs="Arial"/>
                <w:b/>
                <w:iCs/>
                <w:lang w:val="es-ES_tradnl" w:eastAsia="en-US"/>
              </w:rPr>
              <w:t>Pa</w:t>
            </w:r>
            <w:r w:rsidRPr="00D958BC">
              <w:rPr>
                <w:rFonts w:ascii="Arial" w:eastAsia="SimSun" w:hAnsi="Arial" w:cs="Arial"/>
                <w:b/>
                <w:iCs/>
                <w:lang w:val="es-ES_tradnl" w:eastAsia="en-US"/>
              </w:rPr>
              <w:t>ra:</w:t>
            </w:r>
          </w:p>
        </w:tc>
        <w:tc>
          <w:tcPr>
            <w:tcW w:w="7611" w:type="dxa"/>
          </w:tcPr>
          <w:p w:rsidR="00661A8B" w:rsidRDefault="00661A8B" w:rsidP="00661A8B">
            <w:pPr>
              <w:jc w:val="both"/>
              <w:rPr>
                <w:rFonts w:ascii="Arial" w:eastAsia="Cambria" w:hAnsi="Arial" w:cs="Arial"/>
                <w:sz w:val="22"/>
                <w:szCs w:val="22"/>
                <w:lang w:val="es-ES_tradnl" w:eastAsia="en-US"/>
              </w:rPr>
            </w:pPr>
            <w:r w:rsidRPr="00771F15">
              <w:rPr>
                <w:rFonts w:ascii="Arial" w:eastAsia="Cambria" w:hAnsi="Arial" w:cs="Arial"/>
                <w:sz w:val="22"/>
                <w:szCs w:val="22"/>
                <w:lang w:val="es-ES_tradnl" w:eastAsia="en-US"/>
              </w:rPr>
              <w:t xml:space="preserve">Ing. Luis Paulino Méndez Badilla, Rector </w:t>
            </w:r>
          </w:p>
          <w:p w:rsidR="005A09E1" w:rsidRDefault="00806C0D" w:rsidP="00661A8B">
            <w:pPr>
              <w:jc w:val="both"/>
              <w:rPr>
                <w:rFonts w:ascii="Arial" w:hAnsi="Arial" w:cs="Arial"/>
                <w:sz w:val="22"/>
                <w:szCs w:val="22"/>
                <w:lang w:val="es-CR"/>
              </w:rPr>
            </w:pPr>
            <w:proofErr w:type="spellStart"/>
            <w:r>
              <w:rPr>
                <w:rFonts w:ascii="Arial" w:hAnsi="Arial" w:cs="Arial"/>
                <w:sz w:val="22"/>
                <w:szCs w:val="22"/>
                <w:lang w:val="es-CR"/>
              </w:rPr>
              <w:t>M.Sc</w:t>
            </w:r>
            <w:proofErr w:type="spellEnd"/>
            <w:r>
              <w:rPr>
                <w:rFonts w:ascii="Arial" w:hAnsi="Arial" w:cs="Arial"/>
                <w:sz w:val="22"/>
                <w:szCs w:val="22"/>
                <w:lang w:val="es-CR"/>
              </w:rPr>
              <w:t>. Ingrid Herrera Jiménez, Presidenta Tribunal Institucional Electoral</w:t>
            </w:r>
          </w:p>
          <w:p w:rsidR="00806C0D" w:rsidRDefault="00806C0D" w:rsidP="00661A8B">
            <w:pPr>
              <w:jc w:val="both"/>
              <w:rPr>
                <w:rFonts w:ascii="Arial" w:hAnsi="Arial" w:cs="Arial"/>
                <w:sz w:val="22"/>
                <w:szCs w:val="22"/>
                <w:lang w:val="es-CR"/>
              </w:rPr>
            </w:pPr>
          </w:p>
          <w:p w:rsidR="005A09E1" w:rsidRPr="005A09E1" w:rsidRDefault="005A09E1" w:rsidP="00661A8B">
            <w:pPr>
              <w:jc w:val="both"/>
              <w:rPr>
                <w:rFonts w:ascii="Arial" w:eastAsia="Cambria" w:hAnsi="Arial" w:cs="Arial"/>
                <w:sz w:val="22"/>
                <w:szCs w:val="22"/>
                <w:lang w:val="es-ES_tradnl" w:eastAsia="en-US"/>
              </w:rPr>
            </w:pPr>
          </w:p>
        </w:tc>
      </w:tr>
      <w:tr w:rsidR="00661A8B" w:rsidRPr="00D958BC" w:rsidTr="004F2645">
        <w:trPr>
          <w:trHeight w:val="583"/>
        </w:trPr>
        <w:tc>
          <w:tcPr>
            <w:tcW w:w="1312" w:type="dxa"/>
          </w:tcPr>
          <w:p w:rsidR="00661A8B" w:rsidRPr="00D958BC" w:rsidRDefault="00661A8B" w:rsidP="00661A8B">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661A8B" w:rsidRPr="008E0D8C" w:rsidRDefault="00661A8B" w:rsidP="00661A8B">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M.A.E. Ana Damaris Quesada Murillo</w:t>
            </w:r>
            <w:r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 xml:space="preserve">Directora Ejecutiva </w:t>
            </w:r>
          </w:p>
          <w:p w:rsidR="00661A8B" w:rsidRPr="008E0D8C" w:rsidRDefault="00661A8B" w:rsidP="00661A8B">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Pr="008E0D8C">
              <w:rPr>
                <w:rFonts w:ascii="Arial" w:eastAsia="Cambria" w:hAnsi="Arial" w:cs="Arial"/>
                <w:sz w:val="22"/>
                <w:szCs w:val="22"/>
                <w:lang w:val="es-ES_tradnl" w:eastAsia="en-US"/>
              </w:rPr>
              <w:t>Consejo Institucional</w:t>
            </w:r>
          </w:p>
        </w:tc>
      </w:tr>
      <w:tr w:rsidR="00661A8B" w:rsidRPr="00D958BC" w:rsidTr="004F2645">
        <w:trPr>
          <w:trHeight w:val="253"/>
        </w:trPr>
        <w:tc>
          <w:tcPr>
            <w:tcW w:w="1312" w:type="dxa"/>
          </w:tcPr>
          <w:p w:rsidR="00661A8B" w:rsidRPr="00D958BC" w:rsidRDefault="00661A8B" w:rsidP="00661A8B">
            <w:pPr>
              <w:rPr>
                <w:rFonts w:ascii="Arial" w:eastAsia="SimSun" w:hAnsi="Arial" w:cs="Arial"/>
                <w:b/>
                <w:lang w:val="es-ES_tradnl" w:eastAsia="en-US"/>
              </w:rPr>
            </w:pPr>
          </w:p>
          <w:p w:rsidR="00661A8B" w:rsidRPr="00D958BC" w:rsidRDefault="00661A8B" w:rsidP="00661A8B">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661A8B" w:rsidRPr="008E0D8C" w:rsidRDefault="00661A8B" w:rsidP="00661A8B">
            <w:pPr>
              <w:tabs>
                <w:tab w:val="right" w:pos="2410"/>
                <w:tab w:val="left" w:pos="2694"/>
              </w:tabs>
              <w:rPr>
                <w:rFonts w:ascii="Arial" w:eastAsia="Cambria" w:hAnsi="Arial" w:cs="Arial"/>
                <w:b/>
                <w:sz w:val="22"/>
                <w:szCs w:val="22"/>
                <w:lang w:eastAsia="en-US"/>
              </w:rPr>
            </w:pPr>
          </w:p>
          <w:p w:rsidR="00661A8B" w:rsidRPr="008E0D8C" w:rsidRDefault="00752A9E" w:rsidP="00661A8B">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14</w:t>
            </w:r>
            <w:r w:rsidR="005A09E1">
              <w:rPr>
                <w:rFonts w:ascii="Arial" w:eastAsia="Cambria" w:hAnsi="Arial" w:cs="Arial"/>
                <w:b/>
                <w:sz w:val="22"/>
                <w:szCs w:val="22"/>
                <w:lang w:val="es-ES_tradnl" w:eastAsia="en-US"/>
              </w:rPr>
              <w:t xml:space="preserve"> de agosto </w:t>
            </w:r>
            <w:r w:rsidR="00661A8B" w:rsidRPr="008E0D8C">
              <w:rPr>
                <w:rFonts w:ascii="Arial" w:eastAsia="Cambria" w:hAnsi="Arial" w:cs="Arial"/>
                <w:b/>
                <w:sz w:val="22"/>
                <w:szCs w:val="22"/>
                <w:lang w:val="es-ES_tradnl" w:eastAsia="en-US"/>
              </w:rPr>
              <w:t>de 201</w:t>
            </w:r>
            <w:r w:rsidR="00661A8B">
              <w:rPr>
                <w:rFonts w:ascii="Arial" w:eastAsia="Cambria" w:hAnsi="Arial" w:cs="Arial"/>
                <w:b/>
                <w:sz w:val="22"/>
                <w:szCs w:val="22"/>
                <w:lang w:val="es-ES_tradnl" w:eastAsia="en-US"/>
              </w:rPr>
              <w:t>9</w:t>
            </w:r>
          </w:p>
          <w:p w:rsidR="00661A8B" w:rsidRPr="008E0D8C" w:rsidRDefault="00661A8B" w:rsidP="00661A8B">
            <w:pPr>
              <w:jc w:val="both"/>
              <w:rPr>
                <w:rFonts w:ascii="Arial" w:eastAsia="Cambria" w:hAnsi="Arial" w:cs="Arial"/>
                <w:b/>
                <w:sz w:val="22"/>
                <w:szCs w:val="22"/>
                <w:lang w:val="es-ES_tradnl" w:eastAsia="en-US"/>
              </w:rPr>
            </w:pPr>
          </w:p>
        </w:tc>
      </w:tr>
      <w:tr w:rsidR="00661A8B" w:rsidRPr="005405AE" w:rsidTr="004F2645">
        <w:trPr>
          <w:trHeight w:val="253"/>
        </w:trPr>
        <w:tc>
          <w:tcPr>
            <w:tcW w:w="1312" w:type="dxa"/>
          </w:tcPr>
          <w:p w:rsidR="00661A8B" w:rsidRPr="00D958BC" w:rsidRDefault="00661A8B" w:rsidP="00661A8B">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661A8B" w:rsidRPr="00477A87" w:rsidRDefault="00661A8B" w:rsidP="00752A9E">
            <w:pPr>
              <w:ind w:left="79" w:right="176"/>
              <w:jc w:val="both"/>
              <w:rPr>
                <w:rFonts w:ascii="Arial" w:eastAsia="Calibri" w:hAnsi="Arial" w:cs="Arial"/>
                <w:b/>
                <w:color w:val="000000"/>
                <w:sz w:val="22"/>
                <w:szCs w:val="22"/>
                <w:lang w:val="es-CR" w:eastAsia="en-US"/>
              </w:rPr>
            </w:pPr>
            <w:r w:rsidRPr="008F0835">
              <w:rPr>
                <w:rFonts w:ascii="Arial" w:eastAsia="Calibri" w:hAnsi="Arial" w:cs="Arial"/>
                <w:b/>
                <w:sz w:val="22"/>
                <w:szCs w:val="22"/>
              </w:rPr>
              <w:t>Sesión Ordinaria No. 3</w:t>
            </w:r>
            <w:r>
              <w:rPr>
                <w:rFonts w:ascii="Arial" w:eastAsia="Calibri" w:hAnsi="Arial" w:cs="Arial"/>
                <w:b/>
                <w:sz w:val="22"/>
                <w:szCs w:val="22"/>
              </w:rPr>
              <w:t>1</w:t>
            </w:r>
            <w:r w:rsidR="00000665">
              <w:rPr>
                <w:rFonts w:ascii="Arial" w:eastAsia="Calibri" w:hAnsi="Arial" w:cs="Arial"/>
                <w:b/>
                <w:sz w:val="22"/>
                <w:szCs w:val="22"/>
              </w:rPr>
              <w:t>3</w:t>
            </w:r>
            <w:r w:rsidR="00752A9E">
              <w:rPr>
                <w:rFonts w:ascii="Arial" w:eastAsia="Calibri" w:hAnsi="Arial" w:cs="Arial"/>
                <w:b/>
                <w:sz w:val="22"/>
                <w:szCs w:val="22"/>
              </w:rPr>
              <w:t>1</w:t>
            </w:r>
            <w:r w:rsidRPr="008F0835">
              <w:rPr>
                <w:rFonts w:ascii="Arial" w:eastAsia="Calibri" w:hAnsi="Arial" w:cs="Arial"/>
                <w:b/>
                <w:sz w:val="22"/>
                <w:szCs w:val="22"/>
              </w:rPr>
              <w:t xml:space="preserve">, Artículo </w:t>
            </w:r>
            <w:r>
              <w:rPr>
                <w:rFonts w:ascii="Arial" w:eastAsia="Calibri" w:hAnsi="Arial" w:cs="Arial"/>
                <w:b/>
                <w:sz w:val="22"/>
                <w:szCs w:val="22"/>
              </w:rPr>
              <w:t>1</w:t>
            </w:r>
            <w:r w:rsidR="00752A9E">
              <w:rPr>
                <w:rFonts w:ascii="Arial" w:eastAsia="Calibri" w:hAnsi="Arial" w:cs="Arial"/>
                <w:b/>
                <w:sz w:val="22"/>
                <w:szCs w:val="22"/>
              </w:rPr>
              <w:t>6</w:t>
            </w:r>
            <w:r>
              <w:rPr>
                <w:rFonts w:ascii="Arial" w:eastAsia="Calibri" w:hAnsi="Arial" w:cs="Arial"/>
                <w:b/>
                <w:sz w:val="22"/>
                <w:szCs w:val="22"/>
              </w:rPr>
              <w:t>,</w:t>
            </w:r>
            <w:r w:rsidRPr="008F0835">
              <w:rPr>
                <w:rFonts w:ascii="Arial" w:eastAsia="Calibri" w:hAnsi="Arial" w:cs="Arial"/>
                <w:b/>
                <w:sz w:val="22"/>
                <w:szCs w:val="22"/>
              </w:rPr>
              <w:t xml:space="preserve"> del</w:t>
            </w:r>
            <w:r>
              <w:rPr>
                <w:rFonts w:ascii="Arial" w:eastAsia="Calibri" w:hAnsi="Arial" w:cs="Arial"/>
                <w:b/>
                <w:sz w:val="22"/>
                <w:szCs w:val="22"/>
              </w:rPr>
              <w:t xml:space="preserve"> </w:t>
            </w:r>
            <w:r w:rsidR="00752A9E">
              <w:rPr>
                <w:rFonts w:ascii="Arial" w:eastAsia="Calibri" w:hAnsi="Arial" w:cs="Arial"/>
                <w:b/>
                <w:sz w:val="22"/>
                <w:szCs w:val="22"/>
              </w:rPr>
              <w:t>14</w:t>
            </w:r>
            <w:r w:rsidR="00000665">
              <w:rPr>
                <w:rFonts w:ascii="Arial" w:eastAsia="Calibri" w:hAnsi="Arial" w:cs="Arial"/>
                <w:b/>
                <w:sz w:val="22"/>
                <w:szCs w:val="22"/>
              </w:rPr>
              <w:t xml:space="preserve"> de agosto </w:t>
            </w:r>
            <w:r w:rsidRPr="008F0835">
              <w:rPr>
                <w:rFonts w:ascii="Arial" w:eastAsia="Calibri" w:hAnsi="Arial" w:cs="Arial"/>
                <w:b/>
                <w:sz w:val="22"/>
                <w:szCs w:val="22"/>
              </w:rPr>
              <w:t>de 201</w:t>
            </w:r>
            <w:r>
              <w:rPr>
                <w:rFonts w:ascii="Arial" w:eastAsia="Calibri" w:hAnsi="Arial" w:cs="Arial"/>
                <w:b/>
                <w:sz w:val="22"/>
                <w:szCs w:val="22"/>
              </w:rPr>
              <w:t>9</w:t>
            </w:r>
            <w:r w:rsidRPr="008F0835">
              <w:rPr>
                <w:rFonts w:ascii="Arial" w:eastAsia="Calibri" w:hAnsi="Arial" w:cs="Arial"/>
                <w:b/>
                <w:sz w:val="22"/>
                <w:szCs w:val="22"/>
              </w:rPr>
              <w:t>.</w:t>
            </w:r>
            <w:r>
              <w:rPr>
                <w:rFonts w:ascii="Arial" w:eastAsia="Calibri" w:hAnsi="Arial" w:cs="Arial"/>
                <w:b/>
                <w:sz w:val="22"/>
                <w:szCs w:val="22"/>
              </w:rPr>
              <w:t xml:space="preserve"> </w:t>
            </w:r>
            <w:r w:rsidR="00752A9E" w:rsidRPr="00752A9E">
              <w:rPr>
                <w:rFonts w:ascii="Arial" w:hAnsi="Arial" w:cs="Arial"/>
                <w:b/>
                <w:sz w:val="22"/>
                <w:szCs w:val="22"/>
              </w:rPr>
              <w:t>Respuesta al oficio TIE-479-2019</w:t>
            </w:r>
            <w:r w:rsidR="00806C0D">
              <w:rPr>
                <w:rFonts w:ascii="Arial" w:hAnsi="Arial" w:cs="Arial"/>
                <w:b/>
                <w:sz w:val="22"/>
                <w:szCs w:val="22"/>
              </w:rPr>
              <w:t xml:space="preserve"> sobre consulta Representación de Egresados ante la AIR </w:t>
            </w:r>
            <w:r w:rsidR="00752A9E" w:rsidRPr="00752A9E">
              <w:rPr>
                <w:rFonts w:ascii="Arial" w:hAnsi="Arial" w:cs="Arial"/>
                <w:b/>
                <w:sz w:val="22"/>
                <w:szCs w:val="22"/>
              </w:rPr>
              <w:t>.</w:t>
            </w:r>
          </w:p>
        </w:tc>
      </w:tr>
    </w:tbl>
    <w:p w:rsidR="00ED72F3" w:rsidRDefault="00ED72F3"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806C0D" w:rsidRDefault="00806C0D" w:rsidP="007742A1">
      <w:pPr>
        <w:jc w:val="both"/>
        <w:rPr>
          <w:rFonts w:ascii="Arial" w:eastAsia="Cambria" w:hAnsi="Arial" w:cs="Arial"/>
          <w:lang w:val="es-ES_tradnl" w:eastAsia="en-US"/>
        </w:rPr>
      </w:pPr>
    </w:p>
    <w:p w:rsidR="00806C0D" w:rsidRPr="00806C0D" w:rsidRDefault="00806C0D" w:rsidP="00806C0D">
      <w:pPr>
        <w:tabs>
          <w:tab w:val="left" w:pos="3070"/>
        </w:tabs>
        <w:contextualSpacing/>
        <w:jc w:val="both"/>
        <w:outlineLvl w:val="0"/>
        <w:rPr>
          <w:rFonts w:ascii="Arial" w:eastAsia="Cambria" w:hAnsi="Arial" w:cs="Arial"/>
          <w:b/>
          <w:lang w:val="es-ES_tradnl" w:eastAsia="en-US"/>
        </w:rPr>
      </w:pPr>
      <w:r w:rsidRPr="00806C0D">
        <w:rPr>
          <w:rFonts w:ascii="Arial" w:eastAsia="Cambria" w:hAnsi="Arial" w:cs="Arial"/>
          <w:b/>
          <w:lang w:val="es-ES_tradnl" w:eastAsia="en-US"/>
        </w:rPr>
        <w:t>RESULTANDO QUE:</w:t>
      </w:r>
    </w:p>
    <w:p w:rsidR="00806C0D" w:rsidRPr="00806C0D" w:rsidRDefault="00806C0D" w:rsidP="00806C0D">
      <w:pPr>
        <w:tabs>
          <w:tab w:val="left" w:pos="3070"/>
        </w:tabs>
        <w:contextualSpacing/>
        <w:jc w:val="both"/>
        <w:outlineLvl w:val="0"/>
        <w:rPr>
          <w:rFonts w:ascii="Arial" w:eastAsia="Cambria" w:hAnsi="Arial" w:cs="Arial"/>
          <w:b/>
          <w:lang w:val="es-ES_tradnl" w:eastAsia="en-US"/>
        </w:rPr>
      </w:pPr>
    </w:p>
    <w:p w:rsidR="00806C0D" w:rsidRPr="00806C0D" w:rsidRDefault="00806C0D" w:rsidP="00806C0D">
      <w:pPr>
        <w:numPr>
          <w:ilvl w:val="0"/>
          <w:numId w:val="22"/>
        </w:numPr>
        <w:ind w:left="426" w:hanging="426"/>
        <w:jc w:val="both"/>
        <w:rPr>
          <w:rFonts w:ascii="Arial" w:eastAsia="Cambria" w:hAnsi="Arial" w:cs="Arial"/>
          <w:lang w:val="es-ES_tradnl" w:eastAsia="en-US"/>
        </w:rPr>
      </w:pPr>
      <w:r w:rsidRPr="00806C0D">
        <w:rPr>
          <w:rFonts w:ascii="Arial" w:eastAsia="Cambria" w:hAnsi="Arial" w:cs="Arial"/>
          <w:lang w:val="es-ES_tradnl" w:eastAsia="en-US"/>
        </w:rPr>
        <w:t>Se recibió el oficio TIE-479-2019 del 17 de julio de 2019, mediante el cual el Tribunal Institucional Electoral (TIE), hace el siguiente planteamiento:</w:t>
      </w:r>
    </w:p>
    <w:p w:rsidR="00806C0D" w:rsidRPr="00806C0D" w:rsidRDefault="00806C0D" w:rsidP="00806C0D">
      <w:pPr>
        <w:jc w:val="both"/>
        <w:rPr>
          <w:rFonts w:ascii="Arial" w:eastAsia="Cambria" w:hAnsi="Arial" w:cs="Arial"/>
          <w:lang w:val="es-ES_tradnl" w:eastAsia="en-US"/>
        </w:rPr>
      </w:pPr>
    </w:p>
    <w:p w:rsidR="00806C0D" w:rsidRPr="00806C0D" w:rsidRDefault="00806C0D" w:rsidP="00806C0D">
      <w:pPr>
        <w:autoSpaceDE w:val="0"/>
        <w:autoSpaceDN w:val="0"/>
        <w:adjustRightInd w:val="0"/>
        <w:ind w:left="426" w:right="333"/>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“El Tribunal Institucional Electoral (TIE) en la sesión ordinaria Núm. 806-2019, celebrada hoy 17 de julio de 2019, al ser las 08:00 horas, en la sala de sesiones del TIE, analiza la normativa correspondiente a la conformación de la Asamblea Institucional Representativa en relación con los representantes de los egresados ante la AIR y al respecto le manifiesta lo siguiente:</w:t>
      </w:r>
    </w:p>
    <w:p w:rsidR="00806C0D" w:rsidRPr="00806C0D" w:rsidRDefault="00806C0D" w:rsidP="00806C0D">
      <w:pPr>
        <w:autoSpaceDE w:val="0"/>
        <w:autoSpaceDN w:val="0"/>
        <w:adjustRightInd w:val="0"/>
        <w:ind w:left="851" w:right="333"/>
        <w:jc w:val="both"/>
        <w:rPr>
          <w:rFonts w:ascii="Arial" w:eastAsia="Calibri" w:hAnsi="Arial" w:cs="Arial"/>
          <w:i/>
          <w:color w:val="000000"/>
          <w:sz w:val="22"/>
          <w:szCs w:val="22"/>
          <w:lang w:val="es-CR" w:eastAsia="en-US"/>
        </w:rPr>
      </w:pPr>
    </w:p>
    <w:p w:rsidR="00806C0D" w:rsidRPr="00806C0D" w:rsidRDefault="00806C0D" w:rsidP="00806C0D">
      <w:pPr>
        <w:autoSpaceDE w:val="0"/>
        <w:autoSpaceDN w:val="0"/>
        <w:adjustRightInd w:val="0"/>
        <w:ind w:left="1134" w:right="333" w:hanging="283"/>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1. En el Estatuto Orgánico del ITCR, en su artículo 10, inciso d. se indica lo siguiente:</w:t>
      </w:r>
    </w:p>
    <w:p w:rsidR="00806C0D" w:rsidRPr="00806C0D" w:rsidRDefault="00806C0D" w:rsidP="00806C0D">
      <w:pPr>
        <w:autoSpaceDE w:val="0"/>
        <w:autoSpaceDN w:val="0"/>
        <w:adjustRightInd w:val="0"/>
        <w:ind w:left="851" w:right="333"/>
        <w:jc w:val="both"/>
        <w:rPr>
          <w:rFonts w:ascii="Arial" w:eastAsia="Calibri" w:hAnsi="Arial" w:cs="Arial"/>
          <w:i/>
          <w:iCs/>
          <w:color w:val="000000"/>
          <w:sz w:val="20"/>
          <w:szCs w:val="20"/>
          <w:lang w:val="es-CR" w:eastAsia="en-US"/>
        </w:rPr>
      </w:pPr>
    </w:p>
    <w:p w:rsidR="00806C0D" w:rsidRPr="00806C0D" w:rsidRDefault="00806C0D" w:rsidP="00806C0D">
      <w:pPr>
        <w:autoSpaceDE w:val="0"/>
        <w:autoSpaceDN w:val="0"/>
        <w:adjustRightInd w:val="0"/>
        <w:ind w:left="1418" w:right="333" w:hanging="284"/>
        <w:jc w:val="both"/>
        <w:rPr>
          <w:rFonts w:ascii="Arial" w:eastAsia="Calibri" w:hAnsi="Arial" w:cs="Arial"/>
          <w:i/>
          <w:iCs/>
          <w:color w:val="000000"/>
          <w:sz w:val="20"/>
          <w:szCs w:val="20"/>
          <w:u w:val="single"/>
          <w:lang w:val="es-CR" w:eastAsia="en-US"/>
        </w:rPr>
      </w:pPr>
      <w:r w:rsidRPr="00806C0D">
        <w:rPr>
          <w:rFonts w:ascii="Arial" w:eastAsia="Calibri" w:hAnsi="Arial" w:cs="Arial"/>
          <w:i/>
          <w:iCs/>
          <w:color w:val="000000"/>
          <w:sz w:val="20"/>
          <w:szCs w:val="20"/>
          <w:lang w:val="es-CR" w:eastAsia="en-US"/>
        </w:rPr>
        <w:t xml:space="preserve">d. Los egresados deberán ser de diferentes carreras y no ser funcionarios ni estudiantes regulares del Instituto. </w:t>
      </w:r>
      <w:r w:rsidRPr="00806C0D">
        <w:rPr>
          <w:rFonts w:ascii="Arial" w:eastAsia="Calibri" w:hAnsi="Arial" w:cs="Arial"/>
          <w:i/>
          <w:iCs/>
          <w:color w:val="000000"/>
          <w:sz w:val="20"/>
          <w:szCs w:val="20"/>
          <w:u w:val="single"/>
          <w:lang w:val="es-CR" w:eastAsia="en-US"/>
        </w:rPr>
        <w:t>Serán electos por la Asociación de Egresados del Instituto Tecnológico de Costa Rica.</w:t>
      </w:r>
    </w:p>
    <w:p w:rsidR="00806C0D" w:rsidRPr="00806C0D" w:rsidRDefault="00806C0D" w:rsidP="00806C0D">
      <w:pPr>
        <w:autoSpaceDE w:val="0"/>
        <w:autoSpaceDN w:val="0"/>
        <w:adjustRightInd w:val="0"/>
        <w:ind w:left="851" w:right="333"/>
        <w:jc w:val="both"/>
        <w:rPr>
          <w:rFonts w:ascii="Arial" w:eastAsia="Calibri" w:hAnsi="Arial" w:cs="Arial"/>
          <w:i/>
          <w:iCs/>
          <w:color w:val="000000"/>
          <w:sz w:val="20"/>
          <w:szCs w:val="20"/>
          <w:lang w:val="es-CR" w:eastAsia="en-US"/>
        </w:rPr>
      </w:pPr>
    </w:p>
    <w:p w:rsidR="00806C0D" w:rsidRPr="00806C0D" w:rsidRDefault="00806C0D" w:rsidP="00806C0D">
      <w:pPr>
        <w:autoSpaceDE w:val="0"/>
        <w:autoSpaceDN w:val="0"/>
        <w:adjustRightInd w:val="0"/>
        <w:ind w:left="1418" w:right="333"/>
        <w:jc w:val="both"/>
        <w:rPr>
          <w:rFonts w:ascii="Arial" w:eastAsia="Calibri" w:hAnsi="Arial" w:cs="Arial"/>
          <w:i/>
          <w:iCs/>
          <w:color w:val="000000"/>
          <w:sz w:val="20"/>
          <w:szCs w:val="20"/>
          <w:lang w:val="es-CR" w:eastAsia="en-US"/>
        </w:rPr>
      </w:pPr>
      <w:r w:rsidRPr="00806C0D">
        <w:rPr>
          <w:rFonts w:ascii="Arial" w:eastAsia="Calibri" w:hAnsi="Arial" w:cs="Arial"/>
          <w:i/>
          <w:iCs/>
          <w:color w:val="000000"/>
          <w:sz w:val="20"/>
          <w:szCs w:val="20"/>
          <w:lang w:val="es-CR" w:eastAsia="en-US"/>
        </w:rPr>
        <w:t>Deberán tener al menos dos años de haber obtenido el título. Durarán en sus funciones dos años y podrán ser reelectos.</w:t>
      </w:r>
    </w:p>
    <w:p w:rsidR="00806C0D" w:rsidRPr="00806C0D" w:rsidRDefault="00806C0D" w:rsidP="00806C0D">
      <w:pPr>
        <w:autoSpaceDE w:val="0"/>
        <w:autoSpaceDN w:val="0"/>
        <w:adjustRightInd w:val="0"/>
        <w:ind w:left="851" w:right="333"/>
        <w:jc w:val="both"/>
        <w:rPr>
          <w:rFonts w:ascii="Arial" w:eastAsia="Calibri" w:hAnsi="Arial" w:cs="Arial"/>
          <w:i/>
          <w:iCs/>
          <w:color w:val="000000"/>
          <w:sz w:val="20"/>
          <w:szCs w:val="20"/>
          <w:lang w:val="es-CR" w:eastAsia="en-US"/>
        </w:rPr>
      </w:pPr>
    </w:p>
    <w:p w:rsidR="00806C0D" w:rsidRPr="00806C0D" w:rsidRDefault="00806C0D" w:rsidP="00806C0D">
      <w:pPr>
        <w:autoSpaceDE w:val="0"/>
        <w:autoSpaceDN w:val="0"/>
        <w:adjustRightInd w:val="0"/>
        <w:ind w:left="1418" w:right="333"/>
        <w:jc w:val="both"/>
        <w:rPr>
          <w:rFonts w:ascii="Arial" w:eastAsia="Calibri" w:hAnsi="Arial" w:cs="Arial"/>
          <w:i/>
          <w:iCs/>
          <w:color w:val="000000"/>
          <w:sz w:val="20"/>
          <w:szCs w:val="20"/>
          <w:lang w:val="es-CR" w:eastAsia="en-US"/>
        </w:rPr>
      </w:pPr>
      <w:r w:rsidRPr="00806C0D">
        <w:rPr>
          <w:rFonts w:ascii="Arial" w:eastAsia="Calibri" w:hAnsi="Arial" w:cs="Arial"/>
          <w:i/>
          <w:iCs/>
          <w:color w:val="000000"/>
          <w:sz w:val="20"/>
          <w:szCs w:val="20"/>
          <w:lang w:val="es-CR" w:eastAsia="en-US"/>
        </w:rPr>
        <w:t>Lo subrayado es provisto”.</w:t>
      </w:r>
    </w:p>
    <w:p w:rsidR="00806C0D" w:rsidRPr="00806C0D" w:rsidRDefault="00806C0D" w:rsidP="00806C0D">
      <w:pPr>
        <w:autoSpaceDE w:val="0"/>
        <w:autoSpaceDN w:val="0"/>
        <w:adjustRightInd w:val="0"/>
        <w:ind w:left="1418" w:right="333"/>
        <w:jc w:val="both"/>
        <w:rPr>
          <w:rFonts w:ascii="Arial" w:eastAsia="Calibri" w:hAnsi="Arial" w:cs="Arial"/>
          <w:i/>
          <w:iCs/>
          <w:color w:val="000000"/>
          <w:sz w:val="20"/>
          <w:szCs w:val="20"/>
          <w:lang w:val="es-CR" w:eastAsia="en-US"/>
        </w:rPr>
      </w:pPr>
    </w:p>
    <w:p w:rsidR="00806C0D" w:rsidRPr="00806C0D" w:rsidRDefault="00806C0D" w:rsidP="00806C0D">
      <w:pPr>
        <w:autoSpaceDE w:val="0"/>
        <w:autoSpaceDN w:val="0"/>
        <w:adjustRightInd w:val="0"/>
        <w:ind w:left="1276" w:hanging="425"/>
        <w:jc w:val="both"/>
        <w:rPr>
          <w:rFonts w:ascii="Arial" w:eastAsia="Calibri" w:hAnsi="Arial" w:cs="Arial"/>
          <w:color w:val="000000"/>
          <w:sz w:val="22"/>
          <w:szCs w:val="22"/>
          <w:lang w:val="es-CR"/>
        </w:rPr>
      </w:pPr>
      <w:r w:rsidRPr="00806C0D">
        <w:rPr>
          <w:rFonts w:ascii="Arial" w:eastAsia="Calibri" w:hAnsi="Arial" w:cs="Arial"/>
          <w:i/>
          <w:color w:val="000000"/>
          <w:sz w:val="22"/>
          <w:szCs w:val="22"/>
          <w:lang w:val="es-CR"/>
        </w:rPr>
        <w:t>2</w:t>
      </w:r>
      <w:r w:rsidRPr="00806C0D">
        <w:rPr>
          <w:rFonts w:eastAsia="Calibri" w:cs="Arial"/>
          <w:i/>
          <w:color w:val="000000"/>
          <w:sz w:val="22"/>
          <w:szCs w:val="22"/>
          <w:lang w:val="es-CR"/>
        </w:rPr>
        <w:t xml:space="preserve">. </w:t>
      </w:r>
      <w:r w:rsidRPr="00806C0D">
        <w:rPr>
          <w:rFonts w:ascii="Arial" w:eastAsia="Calibri" w:hAnsi="Arial" w:cs="Arial"/>
          <w:i/>
          <w:color w:val="000000"/>
          <w:sz w:val="22"/>
          <w:szCs w:val="22"/>
          <w:lang w:val="es-CR"/>
        </w:rPr>
        <w:t>En el Reglamento de la AIR en su artículo 69, se establece que:</w:t>
      </w:r>
    </w:p>
    <w:p w:rsidR="00806C0D" w:rsidRPr="00806C0D" w:rsidRDefault="00806C0D" w:rsidP="00806C0D">
      <w:pPr>
        <w:autoSpaceDE w:val="0"/>
        <w:autoSpaceDN w:val="0"/>
        <w:adjustRightInd w:val="0"/>
        <w:ind w:left="1276" w:right="333" w:hanging="425"/>
        <w:jc w:val="both"/>
        <w:rPr>
          <w:rFonts w:ascii="Arial" w:eastAsia="Calibri" w:hAnsi="Arial" w:cs="Arial"/>
          <w:i/>
          <w:iCs/>
          <w:color w:val="111111"/>
          <w:sz w:val="20"/>
          <w:szCs w:val="20"/>
          <w:lang w:val="es-CR" w:eastAsia="en-US"/>
        </w:rPr>
      </w:pPr>
    </w:p>
    <w:p w:rsidR="00806C0D" w:rsidRPr="00806C0D" w:rsidRDefault="00806C0D" w:rsidP="00806C0D">
      <w:pPr>
        <w:autoSpaceDE w:val="0"/>
        <w:autoSpaceDN w:val="0"/>
        <w:adjustRightInd w:val="0"/>
        <w:ind w:left="1134" w:right="333"/>
        <w:jc w:val="both"/>
        <w:rPr>
          <w:rFonts w:ascii="Arial" w:eastAsia="Calibri" w:hAnsi="Arial" w:cs="Arial"/>
          <w:i/>
          <w:iCs/>
          <w:color w:val="111111"/>
          <w:sz w:val="20"/>
          <w:szCs w:val="20"/>
          <w:lang w:val="es-CR" w:eastAsia="en-US"/>
        </w:rPr>
      </w:pPr>
      <w:r w:rsidRPr="00806C0D">
        <w:rPr>
          <w:rFonts w:ascii="Arial" w:eastAsia="Calibri" w:hAnsi="Arial" w:cs="Arial"/>
          <w:i/>
          <w:iCs/>
          <w:color w:val="111111"/>
          <w:sz w:val="20"/>
          <w:szCs w:val="20"/>
          <w:lang w:val="es-CR" w:eastAsia="en-US"/>
        </w:rPr>
        <w:t>Artículo 69 Los representantes de los egresados ante la Asamblea</w:t>
      </w:r>
    </w:p>
    <w:p w:rsidR="00806C0D" w:rsidRPr="00806C0D" w:rsidRDefault="00806C0D" w:rsidP="00806C0D">
      <w:pPr>
        <w:autoSpaceDE w:val="0"/>
        <w:autoSpaceDN w:val="0"/>
        <w:adjustRightInd w:val="0"/>
        <w:ind w:left="851" w:right="333"/>
        <w:jc w:val="both"/>
        <w:rPr>
          <w:rFonts w:ascii="Arial" w:eastAsia="Calibri" w:hAnsi="Arial" w:cs="Arial"/>
          <w:i/>
          <w:iCs/>
          <w:color w:val="111111"/>
          <w:sz w:val="20"/>
          <w:szCs w:val="20"/>
          <w:lang w:val="es-CR" w:eastAsia="en-US"/>
        </w:rPr>
      </w:pPr>
    </w:p>
    <w:p w:rsidR="00806C0D" w:rsidRPr="00806C0D" w:rsidRDefault="00806C0D" w:rsidP="00806C0D">
      <w:pPr>
        <w:autoSpaceDE w:val="0"/>
        <w:autoSpaceDN w:val="0"/>
        <w:adjustRightInd w:val="0"/>
        <w:ind w:left="1134" w:right="333"/>
        <w:jc w:val="both"/>
        <w:rPr>
          <w:rFonts w:ascii="Arial" w:eastAsia="Calibri" w:hAnsi="Arial" w:cs="Arial"/>
          <w:i/>
          <w:iCs/>
          <w:color w:val="111111"/>
          <w:sz w:val="20"/>
          <w:szCs w:val="20"/>
          <w:u w:val="single"/>
          <w:lang w:val="es-CR" w:eastAsia="en-US"/>
        </w:rPr>
      </w:pPr>
      <w:r w:rsidRPr="00806C0D">
        <w:rPr>
          <w:rFonts w:ascii="Arial" w:eastAsia="Calibri" w:hAnsi="Arial" w:cs="Arial"/>
          <w:i/>
          <w:iCs/>
          <w:color w:val="111111"/>
          <w:sz w:val="20"/>
          <w:szCs w:val="20"/>
          <w:lang w:val="es-CR" w:eastAsia="en-US"/>
        </w:rPr>
        <w:t xml:space="preserve">Los representantes titulares y suplentes de los egresados ante la Asamblea serán electos por el mecanismo y para el período que defina la </w:t>
      </w:r>
      <w:r w:rsidRPr="00806C0D">
        <w:rPr>
          <w:rFonts w:ascii="Arial" w:eastAsia="Calibri" w:hAnsi="Arial" w:cs="Arial"/>
          <w:i/>
          <w:iCs/>
          <w:color w:val="111111"/>
          <w:sz w:val="20"/>
          <w:szCs w:val="20"/>
          <w:u w:val="single"/>
          <w:lang w:val="es-CR" w:eastAsia="en-US"/>
        </w:rPr>
        <w:t>Federación de Egresados del ITCR.</w:t>
      </w:r>
    </w:p>
    <w:p w:rsidR="00806C0D" w:rsidRPr="00806C0D" w:rsidRDefault="00806C0D" w:rsidP="00806C0D">
      <w:pPr>
        <w:autoSpaceDE w:val="0"/>
        <w:autoSpaceDN w:val="0"/>
        <w:adjustRightInd w:val="0"/>
        <w:ind w:left="851" w:right="333"/>
        <w:jc w:val="both"/>
        <w:rPr>
          <w:rFonts w:ascii="Arial" w:eastAsia="Calibri" w:hAnsi="Arial" w:cs="Arial"/>
          <w:i/>
          <w:iCs/>
          <w:color w:val="111111"/>
          <w:sz w:val="20"/>
          <w:szCs w:val="20"/>
          <w:lang w:val="es-CR" w:eastAsia="en-US"/>
        </w:rPr>
      </w:pPr>
    </w:p>
    <w:p w:rsidR="00806C0D" w:rsidRPr="00806C0D" w:rsidRDefault="00806C0D" w:rsidP="00806C0D">
      <w:pPr>
        <w:autoSpaceDE w:val="0"/>
        <w:autoSpaceDN w:val="0"/>
        <w:adjustRightInd w:val="0"/>
        <w:ind w:left="1134" w:right="333"/>
        <w:jc w:val="both"/>
        <w:rPr>
          <w:rFonts w:ascii="Arial" w:eastAsia="Calibri" w:hAnsi="Arial" w:cs="Arial"/>
          <w:i/>
          <w:iCs/>
          <w:color w:val="111111"/>
          <w:sz w:val="20"/>
          <w:szCs w:val="20"/>
          <w:lang w:val="es-CR" w:eastAsia="en-US"/>
        </w:rPr>
      </w:pPr>
      <w:r w:rsidRPr="00806C0D">
        <w:rPr>
          <w:rFonts w:ascii="Arial" w:eastAsia="Calibri" w:hAnsi="Arial" w:cs="Arial"/>
          <w:i/>
          <w:iCs/>
          <w:color w:val="111111"/>
          <w:sz w:val="20"/>
          <w:szCs w:val="20"/>
          <w:lang w:val="es-CR" w:eastAsia="en-US"/>
        </w:rPr>
        <w:t>El TIE comunicará a la presidencia de la Federación el número de representantes a los que tiene derecho.</w:t>
      </w:r>
    </w:p>
    <w:p w:rsidR="00806C0D" w:rsidRPr="00806C0D" w:rsidRDefault="00806C0D" w:rsidP="00806C0D">
      <w:pPr>
        <w:jc w:val="both"/>
        <w:rPr>
          <w:rFonts w:ascii="Arial" w:eastAsia="Cambria" w:hAnsi="Arial" w:cs="Arial"/>
          <w:lang w:val="es-ES_tradnl" w:eastAsia="en-US"/>
        </w:rPr>
      </w:pPr>
    </w:p>
    <w:p w:rsidR="00806C0D" w:rsidRPr="00806C0D" w:rsidRDefault="00806C0D" w:rsidP="00806C0D">
      <w:pPr>
        <w:autoSpaceDE w:val="0"/>
        <w:autoSpaceDN w:val="0"/>
        <w:adjustRightInd w:val="0"/>
        <w:ind w:left="1134" w:right="333"/>
        <w:jc w:val="both"/>
        <w:rPr>
          <w:rFonts w:ascii="Arial" w:eastAsia="Calibri" w:hAnsi="Arial" w:cs="Arial"/>
          <w:i/>
          <w:iCs/>
          <w:color w:val="111111"/>
          <w:sz w:val="20"/>
          <w:szCs w:val="20"/>
          <w:lang w:val="es-CR" w:eastAsia="en-US"/>
        </w:rPr>
      </w:pPr>
      <w:r w:rsidRPr="00806C0D">
        <w:rPr>
          <w:rFonts w:ascii="Arial" w:eastAsia="Calibri" w:hAnsi="Arial" w:cs="Arial"/>
          <w:i/>
          <w:iCs/>
          <w:color w:val="111111"/>
          <w:sz w:val="20"/>
          <w:szCs w:val="20"/>
          <w:lang w:val="es-CR" w:eastAsia="en-US"/>
        </w:rPr>
        <w:t>En el plazo establecido por el TIE para la integración del padrón definitivo, la Asociación deberá enviar la lista de los representantes electos.</w:t>
      </w:r>
    </w:p>
    <w:p w:rsidR="00806C0D" w:rsidRPr="00806C0D" w:rsidRDefault="00806C0D" w:rsidP="00806C0D">
      <w:pPr>
        <w:autoSpaceDE w:val="0"/>
        <w:autoSpaceDN w:val="0"/>
        <w:adjustRightInd w:val="0"/>
        <w:rPr>
          <w:rFonts w:ascii="Arial" w:eastAsia="Calibri" w:hAnsi="Arial" w:cs="Arial"/>
          <w:i/>
          <w:iCs/>
          <w:color w:val="111111"/>
          <w:sz w:val="20"/>
          <w:szCs w:val="20"/>
          <w:lang w:val="es-CR" w:eastAsia="en-US"/>
        </w:rPr>
      </w:pPr>
    </w:p>
    <w:p w:rsidR="00806C0D" w:rsidRPr="00806C0D" w:rsidRDefault="00806C0D" w:rsidP="00806C0D">
      <w:pPr>
        <w:autoSpaceDE w:val="0"/>
        <w:autoSpaceDN w:val="0"/>
        <w:adjustRightInd w:val="0"/>
        <w:ind w:left="1134" w:right="333"/>
        <w:jc w:val="both"/>
        <w:rPr>
          <w:rFonts w:ascii="Arial" w:eastAsia="Calibri" w:hAnsi="Arial" w:cs="Arial"/>
          <w:i/>
          <w:iCs/>
          <w:color w:val="111111"/>
          <w:sz w:val="20"/>
          <w:szCs w:val="20"/>
          <w:lang w:val="es-CR" w:eastAsia="en-US"/>
        </w:rPr>
      </w:pPr>
      <w:r w:rsidRPr="00806C0D">
        <w:rPr>
          <w:rFonts w:ascii="Arial" w:eastAsia="Calibri" w:hAnsi="Arial" w:cs="Arial"/>
          <w:i/>
          <w:iCs/>
          <w:color w:val="111111"/>
          <w:sz w:val="20"/>
          <w:szCs w:val="20"/>
          <w:lang w:val="es-CR" w:eastAsia="en-US"/>
        </w:rPr>
        <w:t>En caso que se produzca una vacante se llenará para el resto del período, mediante el mismo procedimiento definido por la Federación.</w:t>
      </w:r>
    </w:p>
    <w:p w:rsidR="00806C0D" w:rsidRPr="00806C0D" w:rsidRDefault="00806C0D" w:rsidP="00806C0D">
      <w:pPr>
        <w:autoSpaceDE w:val="0"/>
        <w:autoSpaceDN w:val="0"/>
        <w:adjustRightInd w:val="0"/>
        <w:ind w:left="1134" w:right="333"/>
        <w:jc w:val="both"/>
        <w:rPr>
          <w:rFonts w:ascii="Arial" w:eastAsia="Calibri" w:hAnsi="Arial" w:cs="Arial"/>
          <w:i/>
          <w:iCs/>
          <w:color w:val="111111"/>
          <w:sz w:val="19"/>
          <w:szCs w:val="19"/>
          <w:lang w:val="es-CR" w:eastAsia="en-US"/>
        </w:rPr>
      </w:pPr>
      <w:r w:rsidRPr="00806C0D">
        <w:rPr>
          <w:rFonts w:ascii="Arial" w:eastAsia="Calibri" w:hAnsi="Arial" w:cs="Arial"/>
          <w:i/>
          <w:iCs/>
          <w:color w:val="111111"/>
          <w:sz w:val="19"/>
          <w:szCs w:val="19"/>
          <w:lang w:val="es-CR" w:eastAsia="en-US"/>
        </w:rPr>
        <w:t>Así modificado por la Asamblea Institucional Representativa, en Sesión Ordinaria No.86-2014, Gaceta N. 397</w:t>
      </w:r>
    </w:p>
    <w:p w:rsidR="00806C0D" w:rsidRPr="00806C0D" w:rsidRDefault="00806C0D" w:rsidP="00806C0D">
      <w:pPr>
        <w:autoSpaceDE w:val="0"/>
        <w:autoSpaceDN w:val="0"/>
        <w:adjustRightInd w:val="0"/>
        <w:ind w:left="1134" w:right="333"/>
        <w:jc w:val="both"/>
        <w:rPr>
          <w:rFonts w:ascii="Arial" w:eastAsia="Calibri" w:hAnsi="Arial" w:cs="Arial"/>
          <w:i/>
          <w:iCs/>
          <w:color w:val="111111"/>
          <w:sz w:val="20"/>
          <w:szCs w:val="20"/>
          <w:lang w:val="es-CR" w:eastAsia="en-US"/>
        </w:rPr>
      </w:pPr>
      <w:r w:rsidRPr="00806C0D">
        <w:rPr>
          <w:rFonts w:ascii="Arial" w:eastAsia="Calibri" w:hAnsi="Arial" w:cs="Arial"/>
          <w:i/>
          <w:iCs/>
          <w:color w:val="111111"/>
          <w:sz w:val="20"/>
          <w:szCs w:val="20"/>
          <w:lang w:val="es-CR" w:eastAsia="en-US"/>
        </w:rPr>
        <w:t xml:space="preserve"> Lo subrayado es provisto</w:t>
      </w:r>
    </w:p>
    <w:p w:rsidR="00806C0D" w:rsidRPr="00806C0D" w:rsidRDefault="00806C0D" w:rsidP="00806C0D">
      <w:pPr>
        <w:autoSpaceDE w:val="0"/>
        <w:autoSpaceDN w:val="0"/>
        <w:adjustRightInd w:val="0"/>
        <w:rPr>
          <w:rFonts w:ascii="ArialMT" w:eastAsia="Calibri" w:hAnsi="ArialMT" w:cs="ArialMT"/>
          <w:color w:val="000000"/>
          <w:sz w:val="22"/>
          <w:szCs w:val="22"/>
          <w:lang w:val="es-CR" w:eastAsia="en-US"/>
        </w:rPr>
      </w:pPr>
    </w:p>
    <w:p w:rsidR="00806C0D" w:rsidRPr="00806C0D" w:rsidRDefault="00806C0D" w:rsidP="00806C0D">
      <w:pPr>
        <w:autoSpaceDE w:val="0"/>
        <w:autoSpaceDN w:val="0"/>
        <w:adjustRightInd w:val="0"/>
        <w:ind w:left="851" w:right="333"/>
        <w:jc w:val="both"/>
        <w:rPr>
          <w:rFonts w:ascii="ArialMT" w:eastAsia="Calibri" w:hAnsi="ArialMT" w:cs="ArialMT"/>
          <w:i/>
          <w:color w:val="000000"/>
          <w:sz w:val="22"/>
          <w:szCs w:val="22"/>
          <w:lang w:val="es-CR" w:eastAsia="en-US"/>
        </w:rPr>
      </w:pPr>
      <w:r w:rsidRPr="00806C0D">
        <w:rPr>
          <w:rFonts w:ascii="ArialMT" w:eastAsia="Calibri" w:hAnsi="ArialMT" w:cs="ArialMT"/>
          <w:i/>
          <w:color w:val="000000"/>
          <w:sz w:val="22"/>
          <w:szCs w:val="22"/>
          <w:lang w:val="es-CR" w:eastAsia="en-US"/>
        </w:rPr>
        <w:t xml:space="preserve">En razón de lo anterior, y considerando que se menciona el término “Asociación” en uno de los artículos y “Federación” en otro, </w:t>
      </w:r>
      <w:r w:rsidRPr="00806C0D">
        <w:rPr>
          <w:rFonts w:ascii="Arial" w:eastAsia="Calibri" w:hAnsi="Arial" w:cs="Arial"/>
          <w:i/>
          <w:color w:val="000000"/>
          <w:sz w:val="22"/>
          <w:szCs w:val="22"/>
          <w:lang w:val="es-CR" w:eastAsia="en-US"/>
        </w:rPr>
        <w:t>el TIE le solicita criterio al respecto”.</w:t>
      </w:r>
    </w:p>
    <w:p w:rsidR="00806C0D" w:rsidRPr="00806C0D" w:rsidRDefault="00806C0D" w:rsidP="00806C0D"/>
    <w:p w:rsidR="00806C0D" w:rsidRPr="00806C0D" w:rsidRDefault="00806C0D" w:rsidP="00806C0D">
      <w:pPr>
        <w:numPr>
          <w:ilvl w:val="0"/>
          <w:numId w:val="22"/>
        </w:numPr>
        <w:ind w:left="426" w:hanging="426"/>
        <w:jc w:val="both"/>
        <w:rPr>
          <w:rFonts w:ascii="Arial" w:eastAsia="Cambria" w:hAnsi="Arial" w:cs="Arial"/>
          <w:lang w:val="es-ES_tradnl" w:eastAsia="en-US"/>
        </w:rPr>
      </w:pPr>
      <w:r w:rsidRPr="00806C0D">
        <w:rPr>
          <w:rFonts w:ascii="Arial" w:eastAsia="Cambria" w:hAnsi="Arial" w:cs="Arial"/>
          <w:lang w:val="es-ES_tradnl" w:eastAsia="en-US"/>
        </w:rPr>
        <w:t xml:space="preserve">Mediante el oficio </w:t>
      </w:r>
      <w:r w:rsidRPr="00806C0D">
        <w:rPr>
          <w:rFonts w:ascii="Arial" w:eastAsia="Calibri" w:hAnsi="Arial" w:cs="Arial"/>
          <w:bCs/>
          <w:lang w:val="es-CR" w:eastAsia="en-US"/>
        </w:rPr>
        <w:t xml:space="preserve">SCI-627-2019 del 29 de julio de 2019, firmado por el Dr. Luis Gerardo Meza Cascante, en su condición de Coordinador de la Comisión de Estatuto Orgánico, se consultó a la Oficina de Asesoría Legal sobre el planteamiento del oficio </w:t>
      </w:r>
      <w:r w:rsidRPr="00806C0D">
        <w:rPr>
          <w:rFonts w:ascii="Arial" w:eastAsia="Cambria" w:hAnsi="Arial" w:cs="Arial"/>
          <w:lang w:val="es-ES_tradnl" w:eastAsia="en-US"/>
        </w:rPr>
        <w:t>TIE-479-2019.</w:t>
      </w:r>
    </w:p>
    <w:p w:rsidR="00806C0D" w:rsidRPr="00806C0D" w:rsidRDefault="00806C0D" w:rsidP="00806C0D">
      <w:pPr>
        <w:jc w:val="both"/>
        <w:rPr>
          <w:rFonts w:ascii="Arial" w:eastAsia="Cambria" w:hAnsi="Arial" w:cs="Arial"/>
          <w:lang w:val="es-ES_tradnl" w:eastAsia="en-US"/>
        </w:rPr>
      </w:pPr>
    </w:p>
    <w:p w:rsidR="00806C0D" w:rsidRPr="00806C0D" w:rsidRDefault="00806C0D" w:rsidP="00806C0D">
      <w:pPr>
        <w:numPr>
          <w:ilvl w:val="0"/>
          <w:numId w:val="22"/>
        </w:numPr>
        <w:ind w:left="426" w:hanging="426"/>
        <w:jc w:val="both"/>
        <w:rPr>
          <w:rFonts w:ascii="Arial" w:eastAsia="Cambria" w:hAnsi="Arial"/>
          <w:sz w:val="20"/>
          <w:lang w:val="es-ES_tradnl" w:eastAsia="en-US"/>
        </w:rPr>
      </w:pPr>
      <w:r w:rsidRPr="00806C0D">
        <w:rPr>
          <w:rFonts w:ascii="Arial" w:eastAsia="Cambria" w:hAnsi="Arial" w:cs="Arial"/>
          <w:lang w:val="es-ES_tradnl" w:eastAsia="en-US"/>
        </w:rPr>
        <w:t>La Oficina de Asesoría Legal respondió el oficio SCI-627-2019</w:t>
      </w:r>
      <w:r>
        <w:rPr>
          <w:rFonts w:ascii="Arial" w:eastAsia="Cambria" w:hAnsi="Arial" w:cs="Arial"/>
          <w:lang w:val="es-ES_tradnl" w:eastAsia="en-US"/>
        </w:rPr>
        <w:t>,</w:t>
      </w:r>
      <w:r w:rsidRPr="00806C0D">
        <w:rPr>
          <w:rFonts w:ascii="Arial" w:eastAsia="Cambria" w:hAnsi="Arial" w:cs="Arial"/>
          <w:lang w:val="es-ES_tradnl" w:eastAsia="en-US"/>
        </w:rPr>
        <w:t xml:space="preserve"> con el memorando </w:t>
      </w:r>
      <w:r w:rsidRPr="00806C0D">
        <w:rPr>
          <w:rFonts w:ascii="Arial" w:eastAsia="Calibri" w:hAnsi="Arial" w:cs="Arial"/>
          <w:color w:val="000000"/>
          <w:sz w:val="22"/>
          <w:szCs w:val="22"/>
          <w:lang w:val="es-CR" w:eastAsia="en-US"/>
        </w:rPr>
        <w:t>Asesoría Legal-368-2019, del 30 de julio de 2019.</w:t>
      </w:r>
    </w:p>
    <w:p w:rsidR="00806C0D" w:rsidRPr="00806C0D" w:rsidRDefault="00806C0D" w:rsidP="00806C0D">
      <w:pPr>
        <w:rPr>
          <w:rFonts w:ascii="Arial" w:eastAsia="Cambria" w:hAnsi="Arial" w:cs="Arial"/>
          <w:lang w:val="es-ES_tradnl" w:eastAsia="en-US"/>
        </w:rPr>
      </w:pPr>
    </w:p>
    <w:p w:rsidR="00806C0D" w:rsidRPr="00806C0D" w:rsidRDefault="00806C0D" w:rsidP="00806C0D">
      <w:pPr>
        <w:contextualSpacing/>
        <w:jc w:val="both"/>
        <w:outlineLvl w:val="0"/>
        <w:rPr>
          <w:rFonts w:ascii="Arial" w:hAnsi="Arial" w:cs="Arial"/>
          <w:b/>
          <w:lang w:val="es-CR"/>
        </w:rPr>
      </w:pPr>
      <w:bookmarkStart w:id="0" w:name="_Toc272225920"/>
      <w:bookmarkStart w:id="1" w:name="_Toc272238511"/>
      <w:bookmarkStart w:id="2" w:name="_Toc274319984"/>
      <w:r w:rsidRPr="00806C0D">
        <w:rPr>
          <w:rFonts w:ascii="Arial" w:hAnsi="Arial" w:cs="Arial"/>
          <w:b/>
          <w:lang w:val="es-CR"/>
        </w:rPr>
        <w:t>CONSIDERANDO QUE:</w:t>
      </w:r>
    </w:p>
    <w:p w:rsidR="00806C0D" w:rsidRPr="00806C0D" w:rsidRDefault="00806C0D" w:rsidP="00806C0D">
      <w:pPr>
        <w:jc w:val="both"/>
        <w:rPr>
          <w:rFonts w:ascii="Arial" w:hAnsi="Arial" w:cs="Arial"/>
          <w:lang w:val="es-CR"/>
        </w:rPr>
      </w:pPr>
    </w:p>
    <w:p w:rsidR="00806C0D" w:rsidRPr="00806C0D" w:rsidRDefault="00806C0D" w:rsidP="00806C0D">
      <w:pPr>
        <w:numPr>
          <w:ilvl w:val="0"/>
          <w:numId w:val="23"/>
        </w:numPr>
        <w:ind w:left="360"/>
        <w:jc w:val="both"/>
        <w:rPr>
          <w:rFonts w:ascii="Arial" w:eastAsia="Cambria" w:hAnsi="Arial" w:cs="Arial"/>
          <w:lang w:val="es-CR" w:eastAsia="en-US"/>
        </w:rPr>
      </w:pPr>
      <w:r w:rsidRPr="00806C0D">
        <w:rPr>
          <w:rFonts w:ascii="Arial" w:eastAsia="Cambria" w:hAnsi="Arial" w:cs="Arial"/>
          <w:lang w:val="es-CR" w:eastAsia="en-US"/>
        </w:rPr>
        <w:t>La Oficina de Asesoría Legal, ha indicado en el oficio Asesoría Legal-368-2019, lo siguiente:</w:t>
      </w:r>
    </w:p>
    <w:p w:rsidR="00806C0D" w:rsidRPr="00806C0D" w:rsidRDefault="00806C0D" w:rsidP="00806C0D">
      <w:pPr>
        <w:jc w:val="both"/>
        <w:rPr>
          <w:rFonts w:ascii="Arial" w:eastAsia="Calibri" w:hAnsi="Arial" w:cs="Arial"/>
          <w:color w:val="000000"/>
          <w:sz w:val="22"/>
          <w:szCs w:val="22"/>
          <w:lang w:val="es-CR" w:eastAsia="en-US"/>
        </w:rPr>
      </w:pP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“En respuesta al oficio SCI-472-2019 de fecha 29 de julio de 2019, esta oficina indica sobre la situación particular de la Federación de Egresados del Instituto Tecnológico de Costa Rica se indica: </w:t>
      </w: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El artículo 10 del Estatuto Orgánico dispone: </w:t>
      </w: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Los miembros de la Asamblea Institucional Representativa deberán ser miembros de la Asamblea Institucional Plebiscitaria, excepto los estudiantes y egresados, y su elección se hará de la siguiente manera: </w:t>
      </w: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 </w:t>
      </w: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d. Los egresados deberán ser de diferentes carreras y no ser funcionarios ni estudiantes regulares del Instituto. Serán electos por </w:t>
      </w:r>
      <w:r w:rsidRPr="00806C0D">
        <w:rPr>
          <w:rFonts w:ascii="Arial" w:eastAsia="Calibri" w:hAnsi="Arial" w:cs="Arial"/>
          <w:b/>
          <w:bCs/>
          <w:i/>
          <w:color w:val="000000"/>
          <w:sz w:val="22"/>
          <w:szCs w:val="22"/>
          <w:lang w:val="es-CR" w:eastAsia="en-US"/>
        </w:rPr>
        <w:t xml:space="preserve">la Asociación </w:t>
      </w:r>
      <w:r w:rsidRPr="00806C0D">
        <w:rPr>
          <w:rFonts w:ascii="Arial" w:eastAsia="Calibri" w:hAnsi="Arial" w:cs="Arial"/>
          <w:i/>
          <w:color w:val="000000"/>
          <w:sz w:val="22"/>
          <w:szCs w:val="22"/>
          <w:lang w:val="es-CR" w:eastAsia="en-US"/>
        </w:rPr>
        <w:t xml:space="preserve">de Egresados del Instituto Tecnológico de Costa Rica. Deberán tener al menos dos años de haber obtenido el título. Durarán en sus funciones dos años y podrán ser reelectos. </w:t>
      </w:r>
    </w:p>
    <w:p w:rsidR="00806C0D" w:rsidRPr="00806C0D" w:rsidRDefault="00806C0D" w:rsidP="00806C0D">
      <w:pPr>
        <w:ind w:left="426" w:right="191"/>
        <w:jc w:val="both"/>
        <w:rPr>
          <w:rFonts w:ascii="Arial" w:eastAsia="Calibri" w:hAnsi="Arial" w:cs="Arial"/>
          <w:i/>
          <w:color w:val="000000"/>
          <w:sz w:val="22"/>
          <w:szCs w:val="22"/>
          <w:lang w:val="es-CR" w:eastAsia="en-US"/>
        </w:rPr>
      </w:pPr>
    </w:p>
    <w:p w:rsidR="00806C0D" w:rsidRPr="00806C0D" w:rsidRDefault="00806C0D" w:rsidP="00806C0D">
      <w:pPr>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Hay que recordar que el Estatuto Orgánico en su última reforma al artículo 10 modificó el contenido de esta norma en el año 2009- ( Modificación aprobada por la Asamblea Institucional Representativa en la Sesión Ordinaria No.74-09 , Artículo 4.Gaceta No.287), que en esa fecha la representación de los egresados externamente era la Federación , misma que se constituyó en fecha 12 de abril del 2005, según consta de la certificación registral reciente, por cuanto se determinó la conveniencia de congregar a varias asociaciones de diferentes carreras en una figura más amplia. En ese sentido podemos decir que para el año 2009, la “Asociación” de egresados ya estaba ampliada en su configuración y dejo de ser una figura jurídica colectiva de primer grado- Asociación- y paso a ser una figura de segundo grado la (federación).</w:t>
      </w:r>
    </w:p>
    <w:p w:rsidR="00806C0D" w:rsidRPr="00806C0D" w:rsidRDefault="00806C0D" w:rsidP="00806C0D">
      <w:pPr>
        <w:ind w:left="426" w:right="191"/>
        <w:jc w:val="both"/>
        <w:rPr>
          <w:rFonts w:ascii="Arial" w:eastAsia="Cambria" w:hAnsi="Arial" w:cs="Arial"/>
          <w:i/>
          <w:sz w:val="22"/>
          <w:szCs w:val="22"/>
          <w:lang w:val="es-ES_tradnl" w:eastAsia="en-US"/>
        </w:rPr>
      </w:pPr>
    </w:p>
    <w:p w:rsidR="00806C0D" w:rsidRPr="00806C0D" w:rsidRDefault="00806C0D" w:rsidP="00806C0D">
      <w:pPr>
        <w:ind w:left="426" w:right="191"/>
        <w:jc w:val="both"/>
        <w:rPr>
          <w:rFonts w:ascii="Arial" w:eastAsia="Cambria" w:hAnsi="Arial" w:cs="Arial"/>
          <w:i/>
          <w:sz w:val="22"/>
          <w:szCs w:val="22"/>
          <w:lang w:val="es-ES_tradnl" w:eastAsia="en-US"/>
        </w:rPr>
      </w:pPr>
      <w:r w:rsidRPr="00806C0D">
        <w:rPr>
          <w:rFonts w:ascii="Arial" w:eastAsia="Calibri" w:hAnsi="Arial" w:cs="Arial"/>
          <w:i/>
          <w:color w:val="000000"/>
          <w:sz w:val="22"/>
          <w:szCs w:val="22"/>
          <w:lang w:val="es-CR" w:eastAsia="en-US"/>
        </w:rPr>
        <w:t>Si bien es cierto que el artículo 69 del Reglamento de la AIR menciona correctamente la figura de la Federación de Egresados del ITCR, observamos que este artículo se modificó</w:t>
      </w:r>
      <w:r w:rsidRPr="00806C0D">
        <w:rPr>
          <w:rFonts w:ascii="Arial" w:eastAsia="Cambria" w:hAnsi="Arial" w:cs="Arial"/>
          <w:i/>
          <w:sz w:val="22"/>
          <w:szCs w:val="22"/>
          <w:lang w:val="es-CR" w:eastAsia="en-US"/>
        </w:rPr>
        <w:t xml:space="preserve"> </w:t>
      </w:r>
      <w:r w:rsidRPr="00806C0D">
        <w:rPr>
          <w:rFonts w:ascii="Arial" w:eastAsia="Calibri" w:hAnsi="Arial" w:cs="Arial"/>
          <w:i/>
          <w:color w:val="000000"/>
          <w:sz w:val="22"/>
          <w:szCs w:val="22"/>
          <w:lang w:val="es-CR" w:eastAsia="en-US"/>
        </w:rPr>
        <w:t xml:space="preserve">por la Asamblea Institucional Representativa en la Sesión Ordinaria N 86-2014 según consta en la Gaceta 397 y que no ha sido reformada a la fecha. </w:t>
      </w: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El tema sobre la supuesta “incompatibilidad” normativa entre el artículo 10 del Estatuto y el articulo 69 Reglamentario, únicamente estriba en la </w:t>
      </w:r>
      <w:r w:rsidRPr="00806C0D">
        <w:rPr>
          <w:rFonts w:ascii="Arial" w:eastAsia="Calibri" w:hAnsi="Arial" w:cs="Arial"/>
          <w:i/>
          <w:iCs/>
          <w:color w:val="000000"/>
          <w:sz w:val="22"/>
          <w:szCs w:val="22"/>
          <w:lang w:val="es-CR" w:eastAsia="en-US"/>
        </w:rPr>
        <w:t xml:space="preserve">denominación </w:t>
      </w:r>
      <w:r w:rsidRPr="00806C0D">
        <w:rPr>
          <w:rFonts w:ascii="Arial" w:eastAsia="Calibri" w:hAnsi="Arial" w:cs="Arial"/>
          <w:i/>
          <w:color w:val="000000"/>
          <w:sz w:val="22"/>
          <w:szCs w:val="22"/>
          <w:lang w:val="es-CR" w:eastAsia="en-US"/>
        </w:rPr>
        <w:t xml:space="preserve">de la entidad </w:t>
      </w:r>
      <w:r w:rsidRPr="00806C0D">
        <w:rPr>
          <w:rFonts w:ascii="Arial" w:eastAsia="Calibri" w:hAnsi="Arial" w:cs="Arial"/>
          <w:i/>
          <w:color w:val="000000"/>
          <w:sz w:val="22"/>
          <w:szCs w:val="22"/>
          <w:lang w:val="es-CR" w:eastAsia="en-US"/>
        </w:rPr>
        <w:lastRenderedPageBreak/>
        <w:t xml:space="preserve">que congrega a los egresados del Instituto Tecnológico, pero esto es por cuanto la norma del Estatuto nunca fue modificada ni actualizada como sí sucedió con el reglamento de la AIR. No obstante, lo anterior, la prevalencia no es un vicio grave que afecte la integración de la Asamblea Institucional Representativa, puesto que la designación de los egresados mientras la realice la persona jurídica colectiva debidamente inscrita en el registro no se ve afectada. Valga decir que entre la norma estatutaria y la reglamentaria lo que existe es una diferencia </w:t>
      </w:r>
      <w:r w:rsidRPr="00806C0D">
        <w:rPr>
          <w:rFonts w:ascii="Arial" w:eastAsia="Calibri" w:hAnsi="Arial" w:cs="Arial"/>
          <w:i/>
          <w:iCs/>
          <w:color w:val="000000"/>
          <w:sz w:val="22"/>
          <w:szCs w:val="22"/>
          <w:lang w:val="es-CR" w:eastAsia="en-US"/>
        </w:rPr>
        <w:t xml:space="preserve">semántica </w:t>
      </w:r>
      <w:r w:rsidRPr="00806C0D">
        <w:rPr>
          <w:rFonts w:ascii="Arial" w:eastAsia="Calibri" w:hAnsi="Arial" w:cs="Arial"/>
          <w:i/>
          <w:color w:val="000000"/>
          <w:sz w:val="22"/>
          <w:szCs w:val="22"/>
          <w:lang w:val="es-CR" w:eastAsia="en-US"/>
        </w:rPr>
        <w:t xml:space="preserve">ya que una Federación es una Asociación de Asociaciones. Así lo ha estipulado la ley N .218 de Asociaciones donde no existe problema alguno pues estas formas asociativas se tratan indistintamente, todo ello según lo dispone el artículo 31 a saber: </w:t>
      </w: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Artículo 31.- Las formalidades para la formación de esas federaciones y confederaciones </w:t>
      </w:r>
      <w:r w:rsidRPr="00806C0D">
        <w:rPr>
          <w:rFonts w:ascii="Arial" w:eastAsia="Calibri" w:hAnsi="Arial" w:cs="Arial"/>
          <w:b/>
          <w:bCs/>
          <w:i/>
          <w:color w:val="000000"/>
          <w:sz w:val="22"/>
          <w:szCs w:val="22"/>
          <w:lang w:val="es-CR" w:eastAsia="en-US"/>
        </w:rPr>
        <w:t xml:space="preserve">serán las mismas </w:t>
      </w:r>
      <w:r w:rsidRPr="00806C0D">
        <w:rPr>
          <w:rFonts w:ascii="Arial" w:eastAsia="Calibri" w:hAnsi="Arial" w:cs="Arial"/>
          <w:i/>
          <w:color w:val="000000"/>
          <w:sz w:val="22"/>
          <w:szCs w:val="22"/>
          <w:lang w:val="es-CR" w:eastAsia="en-US"/>
        </w:rPr>
        <w:t xml:space="preserve">que las determinadas en esta ley para las asociaciones y serán los estatutos de esas nuevas entidades los que determinarán la relación de unas con respecto a las otras </w:t>
      </w:r>
      <w:r w:rsidRPr="00806C0D">
        <w:rPr>
          <w:rFonts w:ascii="Arial" w:eastAsia="Calibri" w:hAnsi="Arial" w:cs="Arial"/>
          <w:b/>
          <w:bCs/>
          <w:i/>
          <w:color w:val="000000"/>
          <w:sz w:val="22"/>
          <w:szCs w:val="22"/>
          <w:lang w:val="es-CR" w:eastAsia="en-US"/>
        </w:rPr>
        <w:t xml:space="preserve">(la negrita no es del original). </w:t>
      </w: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p>
    <w:p w:rsidR="00806C0D" w:rsidRPr="00806C0D" w:rsidRDefault="00806C0D" w:rsidP="00806C0D">
      <w:pPr>
        <w:autoSpaceDE w:val="0"/>
        <w:autoSpaceDN w:val="0"/>
        <w:adjustRightInd w:val="0"/>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 xml:space="preserve">En cuanto a la Asamblea Institucional Representativa es consideración de esta oficina asesora, que los miembros externos o egresados que participen en la próxima Asamblea, pueden asistir a la misma sin ningún tipo de impedimento legal y pueden actuar válidamente. </w:t>
      </w:r>
    </w:p>
    <w:p w:rsidR="00806C0D" w:rsidRPr="00806C0D" w:rsidRDefault="00806C0D" w:rsidP="00806C0D">
      <w:pPr>
        <w:ind w:left="426" w:right="191"/>
        <w:jc w:val="both"/>
        <w:rPr>
          <w:rFonts w:ascii="Arial" w:eastAsia="Calibri" w:hAnsi="Arial" w:cs="Arial"/>
          <w:i/>
          <w:color w:val="000000"/>
          <w:sz w:val="22"/>
          <w:szCs w:val="22"/>
          <w:lang w:val="es-CR" w:eastAsia="en-US"/>
        </w:rPr>
      </w:pPr>
    </w:p>
    <w:p w:rsidR="00806C0D" w:rsidRPr="00806C0D" w:rsidRDefault="00806C0D" w:rsidP="00806C0D">
      <w:pPr>
        <w:ind w:left="426" w:right="191"/>
        <w:jc w:val="both"/>
        <w:rPr>
          <w:rFonts w:ascii="Arial" w:eastAsia="Calibri" w:hAnsi="Arial" w:cs="Arial"/>
          <w:i/>
          <w:color w:val="000000"/>
          <w:sz w:val="22"/>
          <w:szCs w:val="22"/>
          <w:lang w:val="es-CR" w:eastAsia="en-US"/>
        </w:rPr>
      </w:pPr>
      <w:r w:rsidRPr="00806C0D">
        <w:rPr>
          <w:rFonts w:ascii="Arial" w:eastAsia="Calibri" w:hAnsi="Arial" w:cs="Arial"/>
          <w:i/>
          <w:color w:val="000000"/>
          <w:sz w:val="22"/>
          <w:szCs w:val="22"/>
          <w:lang w:val="es-CR" w:eastAsia="en-US"/>
        </w:rPr>
        <w:t>Con vista en la certificación registral la entidad inscrita bajo la persona jurídica 3-002-173901, se denomina Federación de Profesionales Egresados del ITCR, organización que sustituyó a la conocida como Asociación de Profesionales Egresados del ITCR inscrita con fecha 12 de abril del 2015”.</w:t>
      </w:r>
    </w:p>
    <w:p w:rsidR="00806C0D" w:rsidRPr="00806C0D" w:rsidRDefault="00806C0D" w:rsidP="00806C0D">
      <w:pPr>
        <w:jc w:val="both"/>
        <w:rPr>
          <w:rFonts w:ascii="Arial" w:eastAsia="Cambria" w:hAnsi="Arial" w:cs="Arial"/>
          <w:lang w:val="es-ES_tradnl" w:eastAsia="en-US"/>
        </w:rPr>
      </w:pPr>
    </w:p>
    <w:p w:rsidR="00806C0D" w:rsidRPr="00806C0D" w:rsidRDefault="00806C0D" w:rsidP="00806C0D">
      <w:pPr>
        <w:numPr>
          <w:ilvl w:val="0"/>
          <w:numId w:val="23"/>
        </w:numPr>
        <w:ind w:left="426"/>
        <w:jc w:val="both"/>
        <w:rPr>
          <w:rFonts w:ascii="Arial" w:eastAsia="Cambria" w:hAnsi="Arial" w:cs="Arial"/>
          <w:lang w:val="es-CR" w:eastAsia="en-US"/>
        </w:rPr>
      </w:pPr>
      <w:r w:rsidRPr="00806C0D">
        <w:rPr>
          <w:rFonts w:ascii="Arial" w:eastAsia="Cambria" w:hAnsi="Arial" w:cs="Arial"/>
          <w:lang w:val="es-ES_tradnl" w:eastAsia="en-US"/>
        </w:rPr>
        <w:t>El contenido del oficio Asesoría Legal-368-2019, da sustento adecuado para atender el oficio TIE-479-2019.</w:t>
      </w:r>
    </w:p>
    <w:p w:rsidR="00806C0D" w:rsidRPr="00806C0D" w:rsidRDefault="00806C0D" w:rsidP="00806C0D">
      <w:pPr>
        <w:ind w:left="66"/>
        <w:jc w:val="both"/>
        <w:rPr>
          <w:rFonts w:ascii="Arial" w:eastAsia="Cambria" w:hAnsi="Arial" w:cs="Arial"/>
          <w:lang w:val="es-CR" w:eastAsia="en-US"/>
        </w:rPr>
      </w:pPr>
    </w:p>
    <w:bookmarkEnd w:id="0"/>
    <w:bookmarkEnd w:id="1"/>
    <w:bookmarkEnd w:id="2"/>
    <w:p w:rsidR="00806C0D" w:rsidRPr="00806C0D" w:rsidRDefault="00806C0D" w:rsidP="00806C0D">
      <w:pPr>
        <w:jc w:val="both"/>
        <w:rPr>
          <w:rFonts w:ascii="Arial" w:hAnsi="Arial" w:cs="Arial"/>
          <w:b/>
          <w:lang w:val="es-CR"/>
        </w:rPr>
      </w:pPr>
      <w:r w:rsidRPr="00806C0D">
        <w:rPr>
          <w:rFonts w:ascii="Arial" w:hAnsi="Arial" w:cs="Arial"/>
          <w:b/>
          <w:lang w:val="es-CR"/>
        </w:rPr>
        <w:t>SE</w:t>
      </w:r>
      <w:r>
        <w:rPr>
          <w:rFonts w:ascii="Arial" w:hAnsi="Arial" w:cs="Arial"/>
          <w:b/>
          <w:lang w:val="es-CR"/>
        </w:rPr>
        <w:t xml:space="preserve"> ACUERDA</w:t>
      </w:r>
      <w:r w:rsidRPr="00806C0D">
        <w:rPr>
          <w:rFonts w:ascii="Arial" w:hAnsi="Arial" w:cs="Arial"/>
          <w:b/>
          <w:lang w:val="es-CR"/>
        </w:rPr>
        <w:t>:</w:t>
      </w:r>
    </w:p>
    <w:p w:rsidR="00806C0D" w:rsidRPr="00806C0D" w:rsidRDefault="00806C0D" w:rsidP="00806C0D">
      <w:pPr>
        <w:ind w:left="426"/>
        <w:jc w:val="both"/>
        <w:rPr>
          <w:rFonts w:ascii="Arial" w:eastAsia="Cambria" w:hAnsi="Arial" w:cs="Arial"/>
          <w:lang w:val="es-CR" w:eastAsia="en-US"/>
        </w:rPr>
      </w:pPr>
    </w:p>
    <w:p w:rsidR="00806C0D" w:rsidRPr="00806C0D" w:rsidRDefault="00806C0D" w:rsidP="00806C0D">
      <w:pPr>
        <w:numPr>
          <w:ilvl w:val="0"/>
          <w:numId w:val="20"/>
        </w:numPr>
        <w:ind w:left="360" w:right="-91"/>
        <w:jc w:val="both"/>
        <w:rPr>
          <w:rFonts w:ascii="Arial" w:eastAsia="Cambria" w:hAnsi="Arial" w:cs="Arial"/>
          <w:color w:val="000000"/>
          <w:lang w:val="es-ES_tradnl" w:eastAsia="en-US"/>
        </w:rPr>
      </w:pPr>
      <w:r w:rsidRPr="00806C0D">
        <w:rPr>
          <w:rFonts w:ascii="Arial" w:eastAsia="Cambria" w:hAnsi="Arial" w:cs="Arial"/>
          <w:color w:val="000000"/>
          <w:lang w:val="es-ES_tradnl" w:eastAsia="en-US"/>
        </w:rPr>
        <w:t xml:space="preserve">Acoger el criterio de la Oficina de Asesoría Legal, planteado en el oficio </w:t>
      </w:r>
      <w:r w:rsidRPr="00806C0D">
        <w:rPr>
          <w:rFonts w:ascii="Arial" w:eastAsia="Cambria" w:hAnsi="Arial" w:cs="Arial"/>
          <w:lang w:val="es-ES_tradnl" w:eastAsia="en-US"/>
        </w:rPr>
        <w:t>Asesoría Legal-368-2019 y trasladar copia al Tribunal Electoral Institucional como respuesta al oficio TIE-479-2019.</w:t>
      </w:r>
    </w:p>
    <w:p w:rsidR="00BB3499" w:rsidRDefault="00BB3499" w:rsidP="007742A1">
      <w:pPr>
        <w:jc w:val="both"/>
        <w:rPr>
          <w:rFonts w:ascii="Arial" w:eastAsia="Cambria" w:hAnsi="Arial" w:cs="Arial"/>
          <w:lang w:val="es-ES_tradnl" w:eastAsia="en-US"/>
        </w:rPr>
      </w:pPr>
    </w:p>
    <w:p w:rsidR="00492D0B" w:rsidRDefault="00492D0B" w:rsidP="005A09E1">
      <w:pPr>
        <w:numPr>
          <w:ilvl w:val="0"/>
          <w:numId w:val="20"/>
        </w:numPr>
        <w:ind w:left="360" w:right="-91"/>
        <w:jc w:val="both"/>
        <w:rPr>
          <w:rFonts w:ascii="Arial" w:hAnsi="Arial" w:cs="Arial"/>
          <w:b/>
          <w:lang w:val="es-CR"/>
        </w:rPr>
      </w:pPr>
      <w:r w:rsidRPr="00BF6609">
        <w:rPr>
          <w:rFonts w:ascii="Arial" w:eastAsia="Cambria" w:hAnsi="Arial" w:cs="Arial"/>
          <w:lang w:eastAsia="en-US"/>
        </w:rPr>
        <w:t>Comunicar</w:t>
      </w:r>
      <w:r w:rsidRPr="00BF6609">
        <w:rPr>
          <w:rFonts w:ascii="Arial" w:hAnsi="Arial" w:cs="Arial"/>
          <w:lang w:val="es-CR"/>
        </w:rPr>
        <w:t xml:space="preserve">. </w:t>
      </w:r>
      <w:r w:rsidRPr="00BF6609">
        <w:rPr>
          <w:rFonts w:ascii="Arial" w:hAnsi="Arial" w:cs="Arial"/>
          <w:b/>
          <w:lang w:val="es-CR"/>
        </w:rPr>
        <w:t xml:space="preserve"> ACUERDO FIRME.</w:t>
      </w:r>
    </w:p>
    <w:p w:rsidR="00806C0D" w:rsidRDefault="00806C0D" w:rsidP="00806C0D">
      <w:pPr>
        <w:pStyle w:val="Prrafodelista"/>
        <w:rPr>
          <w:rFonts w:ascii="Arial" w:hAnsi="Arial" w:cs="Arial"/>
          <w:b/>
          <w:lang w:val="es-CR"/>
        </w:rPr>
      </w:pPr>
    </w:p>
    <w:bookmarkStart w:id="3" w:name="_MON_1627299653"/>
    <w:bookmarkEnd w:id="3"/>
    <w:p w:rsidR="00806C0D" w:rsidRPr="00BF6609" w:rsidRDefault="00806C0D" w:rsidP="00806C0D">
      <w:pPr>
        <w:ind w:right="-91"/>
        <w:jc w:val="both"/>
        <w:rPr>
          <w:rFonts w:ascii="Arial" w:hAnsi="Arial" w:cs="Arial"/>
          <w:b/>
          <w:lang w:val="es-CR"/>
        </w:rPr>
      </w:pPr>
      <w:r>
        <w:rPr>
          <w:rFonts w:ascii="Arial" w:hAnsi="Arial" w:cs="Arial"/>
          <w:b/>
          <w:lang w:val="es-CR"/>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8" o:title=""/>
          </v:shape>
          <o:OLEObject Type="Embed" ProgID="Word.Document.12" ShapeID="_x0000_i1025" DrawAspect="Icon" ObjectID="_1627299695" r:id="rId9">
            <o:FieldCodes>\s</o:FieldCodes>
          </o:OLEObject>
        </w:object>
      </w:r>
    </w:p>
    <w:p w:rsidR="008948E6" w:rsidRPr="008948E6" w:rsidRDefault="008948E6" w:rsidP="00806C0D">
      <w:pPr>
        <w:jc w:val="both"/>
        <w:rPr>
          <w:rFonts w:ascii="Arial" w:eastAsia="Calibri" w:hAnsi="Arial" w:cs="Arial"/>
          <w:i/>
          <w:sz w:val="22"/>
          <w:szCs w:val="22"/>
        </w:rPr>
      </w:pPr>
    </w:p>
    <w:p w:rsidR="008948E6" w:rsidRPr="00806C0D" w:rsidRDefault="00806C0D" w:rsidP="006B1B55">
      <w:pPr>
        <w:jc w:val="both"/>
        <w:rPr>
          <w:rFonts w:ascii="Arial" w:eastAsia="Cambria" w:hAnsi="Arial" w:cs="Arial"/>
          <w:b/>
          <w:lang w:val="es-CR" w:eastAsia="en-US"/>
        </w:rPr>
      </w:pPr>
      <w:r w:rsidRPr="00806C0D">
        <w:rPr>
          <w:rFonts w:ascii="Arial" w:eastAsia="Cambria" w:hAnsi="Arial" w:cs="Arial"/>
          <w:b/>
          <w:lang w:val="es-ES_tradnl" w:eastAsia="en-US"/>
        </w:rPr>
        <w:t>Palabras Clave: oficio TIE-479-2019- oficio Asesoría Legal-368-2019-</w:t>
      </w:r>
      <w:r w:rsidRPr="00806C0D">
        <w:rPr>
          <w:rFonts w:ascii="Arial" w:eastAsia="Calibri" w:hAnsi="Arial" w:cs="Arial"/>
          <w:b/>
          <w:color w:val="000000"/>
          <w:sz w:val="22"/>
          <w:szCs w:val="22"/>
          <w:lang w:val="es-CR" w:eastAsia="en-US"/>
        </w:rPr>
        <w:t xml:space="preserve"> artículo 10, inciso d, del Estatuto Orgánico- artículo 69 del Reglamento de la AIR</w:t>
      </w:r>
      <w:bookmarkStart w:id="4" w:name="_GoBack"/>
      <w:bookmarkEnd w:id="4"/>
    </w:p>
    <w:p w:rsidR="008948E6" w:rsidRPr="00365CFF" w:rsidRDefault="008948E6" w:rsidP="006B1B55">
      <w:pPr>
        <w:contextualSpacing/>
        <w:jc w:val="both"/>
        <w:rPr>
          <w:rFonts w:ascii="Arial" w:hAnsi="Arial" w:cs="Arial"/>
          <w:b/>
          <w:lang w:val="es-ES_tradnl"/>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4E64EF">
        <w:trPr>
          <w:trHeight w:val="183"/>
        </w:trPr>
        <w:tc>
          <w:tcPr>
            <w:tcW w:w="4361" w:type="dxa"/>
          </w:tcPr>
          <w:p w:rsidR="00F4695B" w:rsidRPr="00474B22" w:rsidRDefault="00F4695B" w:rsidP="004E64EF">
            <w:pPr>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2D7D46" w:rsidRDefault="002D7D46"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0077CC" w:rsidRPr="000077CC" w:rsidRDefault="00C413F4" w:rsidP="001E3F3C">
      <w:pPr>
        <w:jc w:val="both"/>
        <w:rPr>
          <w:rFonts w:ascii="Arial" w:hAnsi="Arial" w:cs="Arial"/>
          <w:b/>
          <w:sz w:val="16"/>
          <w:szCs w:val="16"/>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B77B04" w:rsidRDefault="00B77B04" w:rsidP="00F41044">
      <w:pPr>
        <w:jc w:val="both"/>
        <w:rPr>
          <w:rFonts w:ascii="Arial" w:eastAsia="Cambria" w:hAnsi="Arial" w:cs="Arial"/>
          <w:sz w:val="22"/>
          <w:szCs w:val="22"/>
          <w:lang w:val="es-CR" w:eastAsia="en-US"/>
        </w:rPr>
      </w:pP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Default="002C0D34" w:rsidP="00C6045C">
      <w:pPr>
        <w:ind w:left="851"/>
        <w:jc w:val="both"/>
        <w:rPr>
          <w:rFonts w:ascii="Arial" w:eastAsia="Cambria" w:hAnsi="Arial" w:cs="Arial"/>
          <w:sz w:val="22"/>
          <w:szCs w:val="22"/>
          <w:lang w:val="es-CR" w:eastAsia="en-US"/>
        </w:rPr>
      </w:pPr>
    </w:p>
    <w:p w:rsidR="00ED72F3" w:rsidRDefault="00ED72F3" w:rsidP="00C6045C">
      <w:pPr>
        <w:ind w:left="851"/>
        <w:jc w:val="both"/>
        <w:rPr>
          <w:rFonts w:ascii="Arial" w:eastAsia="Cambria" w:hAnsi="Arial" w:cs="Arial"/>
          <w:sz w:val="22"/>
          <w:szCs w:val="22"/>
          <w:lang w:val="es-CR" w:eastAsia="en-US"/>
        </w:rPr>
      </w:pPr>
    </w:p>
    <w:p w:rsidR="00ED72F3" w:rsidRPr="00B77B04" w:rsidRDefault="00ED72F3" w:rsidP="00C6045C">
      <w:pPr>
        <w:ind w:left="851"/>
        <w:jc w:val="both"/>
        <w:rPr>
          <w:rFonts w:ascii="Arial" w:eastAsia="Cambria" w:hAnsi="Arial" w:cs="Arial"/>
          <w:sz w:val="22"/>
          <w:szCs w:val="22"/>
          <w:lang w:val="es-CR" w:eastAsia="en-US"/>
        </w:rPr>
      </w:pPr>
    </w:p>
    <w:sectPr w:rsidR="00ED72F3" w:rsidRPr="00B77B04" w:rsidSect="00CE0215">
      <w:headerReference w:type="default" r:id="rId10"/>
      <w:footerReference w:type="default" r:id="rId11"/>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CC" w:rsidRDefault="00E43DCC">
      <w:r>
        <w:separator/>
      </w:r>
    </w:p>
  </w:endnote>
  <w:endnote w:type="continuationSeparator" w:id="0">
    <w:p w:rsidR="00E43DCC" w:rsidRDefault="00E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CC" w:rsidRDefault="00E43DCC">
      <w:r>
        <w:separator/>
      </w:r>
    </w:p>
  </w:footnote>
  <w:footnote w:type="continuationSeparator" w:id="0">
    <w:p w:rsidR="00E43DCC" w:rsidRDefault="00E4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000665">
      <w:rPr>
        <w:rFonts w:ascii="Arial" w:eastAsia="Cambria" w:hAnsi="Arial" w:cs="Arial"/>
        <w:i/>
        <w:sz w:val="18"/>
        <w:szCs w:val="18"/>
        <w:lang w:val="es-ES_tradnl" w:eastAsia="x-none"/>
      </w:rPr>
      <w:t>3</w:t>
    </w:r>
    <w:r w:rsidR="00752A9E">
      <w:rPr>
        <w:rFonts w:ascii="Arial" w:eastAsia="Cambria" w:hAnsi="Arial" w:cs="Arial"/>
        <w:i/>
        <w:sz w:val="18"/>
        <w:szCs w:val="18"/>
        <w:lang w:val="es-ES_tradnl" w:eastAsia="x-none"/>
      </w:rPr>
      <w:t>1</w:t>
    </w:r>
    <w:r w:rsidRPr="00D958BC">
      <w:rPr>
        <w:rFonts w:ascii="Arial" w:eastAsia="Cambria" w:hAnsi="Arial" w:cs="Arial"/>
        <w:i/>
        <w:sz w:val="18"/>
        <w:szCs w:val="18"/>
        <w:lang w:val="es-ES_tradnl" w:eastAsia="x-none"/>
      </w:rPr>
      <w:t xml:space="preserve"> Artículo </w:t>
    </w:r>
    <w:r w:rsidR="001B175E">
      <w:rPr>
        <w:rFonts w:ascii="Arial" w:eastAsia="Cambria" w:hAnsi="Arial" w:cs="Arial"/>
        <w:i/>
        <w:sz w:val="18"/>
        <w:szCs w:val="18"/>
        <w:lang w:val="es-ES_tradnl" w:eastAsia="x-none"/>
      </w:rPr>
      <w:t>1</w:t>
    </w:r>
    <w:r w:rsidR="00752A9E">
      <w:rPr>
        <w:rFonts w:ascii="Arial" w:eastAsia="Cambria" w:hAnsi="Arial" w:cs="Arial"/>
        <w:i/>
        <w:sz w:val="18"/>
        <w:szCs w:val="18"/>
        <w:lang w:val="es-ES_tradnl" w:eastAsia="x-none"/>
      </w:rPr>
      <w:t>6</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752A9E">
      <w:rPr>
        <w:rFonts w:ascii="Arial" w:eastAsia="Cambria" w:hAnsi="Arial" w:cs="Arial"/>
        <w:i/>
        <w:sz w:val="18"/>
        <w:szCs w:val="18"/>
        <w:lang w:val="es-ES_tradnl" w:eastAsia="x-none"/>
      </w:rPr>
      <w:t>14</w:t>
    </w:r>
    <w:r w:rsidR="00000665">
      <w:rPr>
        <w:rFonts w:ascii="Arial" w:eastAsia="Cambria" w:hAnsi="Arial" w:cs="Arial"/>
        <w:i/>
        <w:sz w:val="18"/>
        <w:szCs w:val="18"/>
        <w:lang w:val="es-ES_tradnl" w:eastAsia="x-none"/>
      </w:rPr>
      <w:t xml:space="preserve"> de agosto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06C0D">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C2683D"/>
    <w:multiLevelType w:val="multilevel"/>
    <w:tmpl w:val="905EFF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D477F05"/>
    <w:multiLevelType w:val="multilevel"/>
    <w:tmpl w:val="8CD40374"/>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A2499"/>
    <w:multiLevelType w:val="hybridMultilevel"/>
    <w:tmpl w:val="70B65094"/>
    <w:lvl w:ilvl="0" w:tplc="AEEAC3D8">
      <w:start w:val="1"/>
      <w:numFmt w:val="decimal"/>
      <w:lvlText w:val="%1."/>
      <w:lvlJc w:val="left"/>
      <w:pPr>
        <w:ind w:left="5747" w:hanging="360"/>
      </w:pPr>
      <w:rPr>
        <w:rFonts w:hint="default"/>
        <w:b/>
        <w:bCs/>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12DB1622"/>
    <w:multiLevelType w:val="hybridMultilevel"/>
    <w:tmpl w:val="4B8A4AE4"/>
    <w:lvl w:ilvl="0" w:tplc="FFFFFFFF">
      <w:start w:val="1"/>
      <w:numFmt w:val="decimal"/>
      <w:lvlText w:val="%1."/>
      <w:lvlJc w:val="left"/>
      <w:pPr>
        <w:ind w:left="720" w:hanging="360"/>
      </w:pPr>
      <w:rPr>
        <w:b/>
        <w:sz w:val="24"/>
        <w:szCs w:val="24"/>
      </w:rPr>
    </w:lvl>
    <w:lvl w:ilvl="1" w:tplc="78C22D44">
      <w:start w:val="1"/>
      <w:numFmt w:val="lowerLetter"/>
      <w:lvlText w:val="%2."/>
      <w:lvlJc w:val="left"/>
      <w:pPr>
        <w:ind w:left="1440" w:hanging="360"/>
      </w:pPr>
      <w:rPr>
        <w:rFonts w:ascii="Arial" w:hAnsi="Arial" w:cs="Arial" w:hint="default"/>
        <w:sz w:val="22"/>
        <w:szCs w:val="22"/>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F73C21"/>
    <w:multiLevelType w:val="multilevel"/>
    <w:tmpl w:val="E1D096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8D3C0B"/>
    <w:multiLevelType w:val="hybridMultilevel"/>
    <w:tmpl w:val="44C4804A"/>
    <w:lvl w:ilvl="0" w:tplc="0EE602F2">
      <w:start w:val="1"/>
      <w:numFmt w:val="lowerLetter"/>
      <w:lvlText w:val="%1."/>
      <w:lvlJc w:val="left"/>
      <w:pPr>
        <w:ind w:left="720"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A015EA7"/>
    <w:multiLevelType w:val="multilevel"/>
    <w:tmpl w:val="0C1A9F26"/>
    <w:lvl w:ilvl="0">
      <w:start w:val="1"/>
      <w:numFmt w:val="lowerLetter"/>
      <w:lvlText w:val="%1."/>
      <w:lvlJc w:val="left"/>
      <w:pPr>
        <w:ind w:left="360" w:hanging="360"/>
      </w:pPr>
      <w:rPr>
        <w:b/>
        <w:strike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E983839"/>
    <w:multiLevelType w:val="multilevel"/>
    <w:tmpl w:val="3E5CC6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BF0501"/>
    <w:multiLevelType w:val="hybridMultilevel"/>
    <w:tmpl w:val="9E5A7FB4"/>
    <w:lvl w:ilvl="0" w:tplc="E84A2228">
      <w:start w:val="1"/>
      <w:numFmt w:val="lowerLetter"/>
      <w:lvlText w:val="%1."/>
      <w:lvlJc w:val="left"/>
      <w:pPr>
        <w:ind w:left="720" w:hanging="360"/>
      </w:pPr>
      <w:rPr>
        <w:rFonts w:ascii="Arial" w:hAnsi="Arial" w:cs="Arial"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15B14ED"/>
    <w:multiLevelType w:val="hybridMultilevel"/>
    <w:tmpl w:val="97E6E832"/>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9A5D76"/>
    <w:multiLevelType w:val="multilevel"/>
    <w:tmpl w:val="8CD40374"/>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AF4F28"/>
    <w:multiLevelType w:val="hybridMultilevel"/>
    <w:tmpl w:val="8F30BF70"/>
    <w:lvl w:ilvl="0" w:tplc="A13AAD86">
      <w:start w:val="1"/>
      <w:numFmt w:val="decimal"/>
      <w:lvlText w:val="%1."/>
      <w:lvlJc w:val="left"/>
      <w:pPr>
        <w:ind w:left="720" w:hanging="360"/>
      </w:pPr>
      <w:rPr>
        <w:rFonts w:hint="default"/>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53B037F"/>
    <w:multiLevelType w:val="hybridMultilevel"/>
    <w:tmpl w:val="AD5C1B74"/>
    <w:lvl w:ilvl="0" w:tplc="FFFFFFFF">
      <w:start w:val="1"/>
      <w:numFmt w:val="bullet"/>
      <w:lvlText w:val=""/>
      <w:lvlJc w:val="left"/>
      <w:pPr>
        <w:ind w:left="1426" w:hanging="360"/>
      </w:pPr>
      <w:rPr>
        <w:rFonts w:ascii="Symbol" w:hAnsi="Symbol" w:hint="default"/>
      </w:rPr>
    </w:lvl>
    <w:lvl w:ilvl="1" w:tplc="140A0003" w:tentative="1">
      <w:start w:val="1"/>
      <w:numFmt w:val="bullet"/>
      <w:lvlText w:val="o"/>
      <w:lvlJc w:val="left"/>
      <w:pPr>
        <w:ind w:left="2146" w:hanging="360"/>
      </w:pPr>
      <w:rPr>
        <w:rFonts w:ascii="Courier New" w:hAnsi="Courier New" w:cs="Courier New" w:hint="default"/>
      </w:rPr>
    </w:lvl>
    <w:lvl w:ilvl="2" w:tplc="140A0005" w:tentative="1">
      <w:start w:val="1"/>
      <w:numFmt w:val="bullet"/>
      <w:lvlText w:val=""/>
      <w:lvlJc w:val="left"/>
      <w:pPr>
        <w:ind w:left="2866" w:hanging="360"/>
      </w:pPr>
      <w:rPr>
        <w:rFonts w:ascii="Wingdings" w:hAnsi="Wingdings" w:hint="default"/>
      </w:rPr>
    </w:lvl>
    <w:lvl w:ilvl="3" w:tplc="140A0001" w:tentative="1">
      <w:start w:val="1"/>
      <w:numFmt w:val="bullet"/>
      <w:lvlText w:val=""/>
      <w:lvlJc w:val="left"/>
      <w:pPr>
        <w:ind w:left="3586" w:hanging="360"/>
      </w:pPr>
      <w:rPr>
        <w:rFonts w:ascii="Symbol" w:hAnsi="Symbol" w:hint="default"/>
      </w:rPr>
    </w:lvl>
    <w:lvl w:ilvl="4" w:tplc="140A0003" w:tentative="1">
      <w:start w:val="1"/>
      <w:numFmt w:val="bullet"/>
      <w:lvlText w:val="o"/>
      <w:lvlJc w:val="left"/>
      <w:pPr>
        <w:ind w:left="4306" w:hanging="360"/>
      </w:pPr>
      <w:rPr>
        <w:rFonts w:ascii="Courier New" w:hAnsi="Courier New" w:cs="Courier New" w:hint="default"/>
      </w:rPr>
    </w:lvl>
    <w:lvl w:ilvl="5" w:tplc="140A0005" w:tentative="1">
      <w:start w:val="1"/>
      <w:numFmt w:val="bullet"/>
      <w:lvlText w:val=""/>
      <w:lvlJc w:val="left"/>
      <w:pPr>
        <w:ind w:left="5026" w:hanging="360"/>
      </w:pPr>
      <w:rPr>
        <w:rFonts w:ascii="Wingdings" w:hAnsi="Wingdings" w:hint="default"/>
      </w:rPr>
    </w:lvl>
    <w:lvl w:ilvl="6" w:tplc="140A0001" w:tentative="1">
      <w:start w:val="1"/>
      <w:numFmt w:val="bullet"/>
      <w:lvlText w:val=""/>
      <w:lvlJc w:val="left"/>
      <w:pPr>
        <w:ind w:left="5746" w:hanging="360"/>
      </w:pPr>
      <w:rPr>
        <w:rFonts w:ascii="Symbol" w:hAnsi="Symbol" w:hint="default"/>
      </w:rPr>
    </w:lvl>
    <w:lvl w:ilvl="7" w:tplc="140A0003" w:tentative="1">
      <w:start w:val="1"/>
      <w:numFmt w:val="bullet"/>
      <w:lvlText w:val="o"/>
      <w:lvlJc w:val="left"/>
      <w:pPr>
        <w:ind w:left="6466" w:hanging="360"/>
      </w:pPr>
      <w:rPr>
        <w:rFonts w:ascii="Courier New" w:hAnsi="Courier New" w:cs="Courier New" w:hint="default"/>
      </w:rPr>
    </w:lvl>
    <w:lvl w:ilvl="8" w:tplc="140A0005" w:tentative="1">
      <w:start w:val="1"/>
      <w:numFmt w:val="bullet"/>
      <w:lvlText w:val=""/>
      <w:lvlJc w:val="left"/>
      <w:pPr>
        <w:ind w:left="7186" w:hanging="360"/>
      </w:pPr>
      <w:rPr>
        <w:rFonts w:ascii="Wingdings" w:hAnsi="Wingdings" w:hint="default"/>
      </w:rPr>
    </w:lvl>
  </w:abstractNum>
  <w:abstractNum w:abstractNumId="17" w15:restartNumberingAfterBreak="0">
    <w:nsid w:val="65E31167"/>
    <w:multiLevelType w:val="hybridMultilevel"/>
    <w:tmpl w:val="C52CE5E0"/>
    <w:lvl w:ilvl="0" w:tplc="75141366">
      <w:start w:val="1"/>
      <w:numFmt w:val="decimal"/>
      <w:lvlText w:val="%1."/>
      <w:lvlJc w:val="left"/>
      <w:pPr>
        <w:ind w:left="1495" w:hanging="360"/>
      </w:pPr>
      <w:rPr>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7CE28F6"/>
    <w:multiLevelType w:val="hybridMultilevel"/>
    <w:tmpl w:val="691E1438"/>
    <w:lvl w:ilvl="0" w:tplc="81E84A08">
      <w:start w:val="1"/>
      <w:numFmt w:val="lowerLetter"/>
      <w:lvlText w:val="%1."/>
      <w:lvlJc w:val="left"/>
      <w:pPr>
        <w:tabs>
          <w:tab w:val="num" w:pos="720"/>
        </w:tabs>
        <w:ind w:left="720" w:hanging="360"/>
      </w:pPr>
      <w:rPr>
        <w:rFonts w:hint="default"/>
        <w:b/>
        <w:i w:val="0"/>
        <w:strike w:val="0"/>
        <w:dstrike w:val="0"/>
        <w:color w:val="auto"/>
        <w:sz w:val="24"/>
        <w:szCs w:val="24"/>
        <w:u w:val="none"/>
        <w:effect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CA83D76"/>
    <w:multiLevelType w:val="hybridMultilevel"/>
    <w:tmpl w:val="162A9C90"/>
    <w:lvl w:ilvl="0" w:tplc="E58E1F3E">
      <w:start w:val="1"/>
      <w:numFmt w:val="bullet"/>
      <w:lvlText w:val=""/>
      <w:lvlJc w:val="left"/>
      <w:pPr>
        <w:ind w:left="720" w:hanging="360"/>
      </w:pPr>
      <w:rPr>
        <w:rFonts w:ascii="Symbol" w:hAnsi="Symbol" w:hint="default"/>
      </w:rPr>
    </w:lvl>
    <w:lvl w:ilvl="1" w:tplc="DC4860C2">
      <w:start w:val="1"/>
      <w:numFmt w:val="bullet"/>
      <w:lvlText w:val=""/>
      <w:lvlJc w:val="left"/>
      <w:pPr>
        <w:ind w:left="1440" w:hanging="360"/>
      </w:pPr>
      <w:rPr>
        <w:rFonts w:ascii="Symbol" w:hAnsi="Symbol" w:hint="default"/>
      </w:rPr>
    </w:lvl>
    <w:lvl w:ilvl="2" w:tplc="622EF9E2">
      <w:start w:val="1"/>
      <w:numFmt w:val="bullet"/>
      <w:lvlText w:val=""/>
      <w:lvlJc w:val="left"/>
      <w:pPr>
        <w:ind w:left="2160" w:hanging="360"/>
      </w:pPr>
      <w:rPr>
        <w:rFonts w:ascii="Wingdings" w:hAnsi="Wingdings" w:hint="default"/>
      </w:rPr>
    </w:lvl>
    <w:lvl w:ilvl="3" w:tplc="12F45986">
      <w:start w:val="1"/>
      <w:numFmt w:val="bullet"/>
      <w:lvlText w:val=""/>
      <w:lvlJc w:val="left"/>
      <w:pPr>
        <w:ind w:left="2880" w:hanging="360"/>
      </w:pPr>
      <w:rPr>
        <w:rFonts w:ascii="Symbol" w:hAnsi="Symbol" w:hint="default"/>
      </w:rPr>
    </w:lvl>
    <w:lvl w:ilvl="4" w:tplc="E60E6474">
      <w:start w:val="1"/>
      <w:numFmt w:val="bullet"/>
      <w:lvlText w:val="o"/>
      <w:lvlJc w:val="left"/>
      <w:pPr>
        <w:ind w:left="3600" w:hanging="360"/>
      </w:pPr>
      <w:rPr>
        <w:rFonts w:ascii="Courier New" w:hAnsi="Courier New" w:hint="default"/>
      </w:rPr>
    </w:lvl>
    <w:lvl w:ilvl="5" w:tplc="1B968C44">
      <w:start w:val="1"/>
      <w:numFmt w:val="bullet"/>
      <w:lvlText w:val=""/>
      <w:lvlJc w:val="left"/>
      <w:pPr>
        <w:ind w:left="4320" w:hanging="360"/>
      </w:pPr>
      <w:rPr>
        <w:rFonts w:ascii="Wingdings" w:hAnsi="Wingdings" w:hint="default"/>
      </w:rPr>
    </w:lvl>
    <w:lvl w:ilvl="6" w:tplc="7FE04E2C">
      <w:start w:val="1"/>
      <w:numFmt w:val="bullet"/>
      <w:lvlText w:val=""/>
      <w:lvlJc w:val="left"/>
      <w:pPr>
        <w:ind w:left="5040" w:hanging="360"/>
      </w:pPr>
      <w:rPr>
        <w:rFonts w:ascii="Symbol" w:hAnsi="Symbol" w:hint="default"/>
      </w:rPr>
    </w:lvl>
    <w:lvl w:ilvl="7" w:tplc="71EE2BBC">
      <w:start w:val="1"/>
      <w:numFmt w:val="bullet"/>
      <w:lvlText w:val="o"/>
      <w:lvlJc w:val="left"/>
      <w:pPr>
        <w:ind w:left="5760" w:hanging="360"/>
      </w:pPr>
      <w:rPr>
        <w:rFonts w:ascii="Courier New" w:hAnsi="Courier New" w:hint="default"/>
      </w:rPr>
    </w:lvl>
    <w:lvl w:ilvl="8" w:tplc="4634A62C">
      <w:start w:val="1"/>
      <w:numFmt w:val="bullet"/>
      <w:lvlText w:val=""/>
      <w:lvlJc w:val="left"/>
      <w:pPr>
        <w:ind w:left="6480" w:hanging="360"/>
      </w:pPr>
      <w:rPr>
        <w:rFonts w:ascii="Wingdings" w:hAnsi="Wingdings" w:hint="default"/>
      </w:rPr>
    </w:lvl>
  </w:abstractNum>
  <w:abstractNum w:abstractNumId="20"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4DA320A"/>
    <w:multiLevelType w:val="hybridMultilevel"/>
    <w:tmpl w:val="12E2AF9E"/>
    <w:lvl w:ilvl="0" w:tplc="E4621B50">
      <w:start w:val="1"/>
      <w:numFmt w:val="decimal"/>
      <w:lvlText w:val="%1."/>
      <w:lvlJc w:val="left"/>
      <w:pPr>
        <w:ind w:left="5747" w:hanging="360"/>
      </w:pPr>
      <w:rPr>
        <w:rFonts w:ascii="Arial" w:hAnsi="Arial" w:cs="Arial" w:hint="default"/>
        <w:b/>
        <w:i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75553F"/>
    <w:multiLevelType w:val="hybridMultilevel"/>
    <w:tmpl w:val="44C4804A"/>
    <w:lvl w:ilvl="0" w:tplc="0EE602F2">
      <w:start w:val="1"/>
      <w:numFmt w:val="lowerLetter"/>
      <w:lvlText w:val="%1."/>
      <w:lvlJc w:val="left"/>
      <w:pPr>
        <w:ind w:left="720"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14"/>
  </w:num>
  <w:num w:numId="6">
    <w:abstractNumId w:val="9"/>
  </w:num>
  <w:num w:numId="7">
    <w:abstractNumId w:val="2"/>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5"/>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2"/>
  </w:num>
  <w:num w:numId="22">
    <w:abstractNumId w:val="17"/>
  </w:num>
  <w:num w:numId="23">
    <w:abstractNumId w:val="13"/>
  </w:num>
  <w:num w:numId="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0665"/>
    <w:rsid w:val="000012C8"/>
    <w:rsid w:val="00001369"/>
    <w:rsid w:val="000040EF"/>
    <w:rsid w:val="000046BC"/>
    <w:rsid w:val="00004A0B"/>
    <w:rsid w:val="0000518D"/>
    <w:rsid w:val="0000683B"/>
    <w:rsid w:val="000077CC"/>
    <w:rsid w:val="00010592"/>
    <w:rsid w:val="00011DBE"/>
    <w:rsid w:val="000120EB"/>
    <w:rsid w:val="000128E2"/>
    <w:rsid w:val="000152E6"/>
    <w:rsid w:val="00017DE2"/>
    <w:rsid w:val="00020858"/>
    <w:rsid w:val="000213DD"/>
    <w:rsid w:val="00024564"/>
    <w:rsid w:val="00024A27"/>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9D9"/>
    <w:rsid w:val="00067BE7"/>
    <w:rsid w:val="00067C8C"/>
    <w:rsid w:val="00071145"/>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29E"/>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A8B"/>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64F"/>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63D3"/>
    <w:rsid w:val="001272AF"/>
    <w:rsid w:val="001304BF"/>
    <w:rsid w:val="0013093C"/>
    <w:rsid w:val="001319DF"/>
    <w:rsid w:val="00132C08"/>
    <w:rsid w:val="00133DC3"/>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3956"/>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A5D"/>
    <w:rsid w:val="00196E82"/>
    <w:rsid w:val="0019710D"/>
    <w:rsid w:val="001A0A20"/>
    <w:rsid w:val="001A214B"/>
    <w:rsid w:val="001A33C3"/>
    <w:rsid w:val="001A7DF9"/>
    <w:rsid w:val="001B175E"/>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3F3C"/>
    <w:rsid w:val="001E684C"/>
    <w:rsid w:val="001E69A6"/>
    <w:rsid w:val="001E69C9"/>
    <w:rsid w:val="001E6DC5"/>
    <w:rsid w:val="001F0C0F"/>
    <w:rsid w:val="001F26FD"/>
    <w:rsid w:val="001F3B35"/>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3E1"/>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3D21"/>
    <w:rsid w:val="002643B6"/>
    <w:rsid w:val="00264EFA"/>
    <w:rsid w:val="00266024"/>
    <w:rsid w:val="00266221"/>
    <w:rsid w:val="002668E5"/>
    <w:rsid w:val="0026727D"/>
    <w:rsid w:val="00267A3B"/>
    <w:rsid w:val="00267FAF"/>
    <w:rsid w:val="002743B7"/>
    <w:rsid w:val="00274B8E"/>
    <w:rsid w:val="00275822"/>
    <w:rsid w:val="00275FE3"/>
    <w:rsid w:val="0027711F"/>
    <w:rsid w:val="00280C7B"/>
    <w:rsid w:val="00281B37"/>
    <w:rsid w:val="00282EA3"/>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D7A95"/>
    <w:rsid w:val="002D7D46"/>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47F1"/>
    <w:rsid w:val="00305BC2"/>
    <w:rsid w:val="00310865"/>
    <w:rsid w:val="00310AFA"/>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4A92"/>
    <w:rsid w:val="00336F05"/>
    <w:rsid w:val="00337408"/>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CFF"/>
    <w:rsid w:val="00365D1B"/>
    <w:rsid w:val="0036607E"/>
    <w:rsid w:val="00366F0E"/>
    <w:rsid w:val="00370216"/>
    <w:rsid w:val="00371DC1"/>
    <w:rsid w:val="003756F2"/>
    <w:rsid w:val="00380871"/>
    <w:rsid w:val="00381397"/>
    <w:rsid w:val="0038212F"/>
    <w:rsid w:val="00382EA8"/>
    <w:rsid w:val="0038400F"/>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24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60C"/>
    <w:rsid w:val="003C388C"/>
    <w:rsid w:val="003C46A0"/>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035"/>
    <w:rsid w:val="00476861"/>
    <w:rsid w:val="00477A87"/>
    <w:rsid w:val="00480A91"/>
    <w:rsid w:val="00481E38"/>
    <w:rsid w:val="004823B5"/>
    <w:rsid w:val="00482A59"/>
    <w:rsid w:val="0048389C"/>
    <w:rsid w:val="004873EC"/>
    <w:rsid w:val="00487C3B"/>
    <w:rsid w:val="00492457"/>
    <w:rsid w:val="00492D0B"/>
    <w:rsid w:val="0049385C"/>
    <w:rsid w:val="004945D5"/>
    <w:rsid w:val="004947BD"/>
    <w:rsid w:val="00495B4F"/>
    <w:rsid w:val="00497506"/>
    <w:rsid w:val="00497832"/>
    <w:rsid w:val="004A0A9A"/>
    <w:rsid w:val="004A172B"/>
    <w:rsid w:val="004A4274"/>
    <w:rsid w:val="004A48E6"/>
    <w:rsid w:val="004A5051"/>
    <w:rsid w:val="004A5D5E"/>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4EF"/>
    <w:rsid w:val="004E65FB"/>
    <w:rsid w:val="004E6E23"/>
    <w:rsid w:val="004E7D9D"/>
    <w:rsid w:val="004E7FFC"/>
    <w:rsid w:val="004F2645"/>
    <w:rsid w:val="004F319C"/>
    <w:rsid w:val="004F36F9"/>
    <w:rsid w:val="004F6BA9"/>
    <w:rsid w:val="004F7EB0"/>
    <w:rsid w:val="00501E14"/>
    <w:rsid w:val="00502116"/>
    <w:rsid w:val="00503263"/>
    <w:rsid w:val="005032E7"/>
    <w:rsid w:val="005047A3"/>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4704"/>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18A6"/>
    <w:rsid w:val="00574E3C"/>
    <w:rsid w:val="005766E0"/>
    <w:rsid w:val="00577426"/>
    <w:rsid w:val="00581106"/>
    <w:rsid w:val="005832B2"/>
    <w:rsid w:val="00591483"/>
    <w:rsid w:val="00591A6C"/>
    <w:rsid w:val="00593737"/>
    <w:rsid w:val="005972A7"/>
    <w:rsid w:val="005978DB"/>
    <w:rsid w:val="00597AA2"/>
    <w:rsid w:val="005A09E1"/>
    <w:rsid w:val="005A1349"/>
    <w:rsid w:val="005A2507"/>
    <w:rsid w:val="005A2803"/>
    <w:rsid w:val="005A3172"/>
    <w:rsid w:val="005A57FA"/>
    <w:rsid w:val="005A583E"/>
    <w:rsid w:val="005A5BEC"/>
    <w:rsid w:val="005A7087"/>
    <w:rsid w:val="005A7222"/>
    <w:rsid w:val="005A74FE"/>
    <w:rsid w:val="005A76D9"/>
    <w:rsid w:val="005B0F20"/>
    <w:rsid w:val="005B2823"/>
    <w:rsid w:val="005B465B"/>
    <w:rsid w:val="005B5D87"/>
    <w:rsid w:val="005B6F1F"/>
    <w:rsid w:val="005C0755"/>
    <w:rsid w:val="005C2C87"/>
    <w:rsid w:val="005C52A3"/>
    <w:rsid w:val="005C56A6"/>
    <w:rsid w:val="005D1400"/>
    <w:rsid w:val="005D234B"/>
    <w:rsid w:val="005D242A"/>
    <w:rsid w:val="005E0359"/>
    <w:rsid w:val="005E06F0"/>
    <w:rsid w:val="005E10A2"/>
    <w:rsid w:val="005E1B2D"/>
    <w:rsid w:val="005E4831"/>
    <w:rsid w:val="005E6C51"/>
    <w:rsid w:val="005E6F3F"/>
    <w:rsid w:val="005E779D"/>
    <w:rsid w:val="005F0A21"/>
    <w:rsid w:val="005F3429"/>
    <w:rsid w:val="005F3B68"/>
    <w:rsid w:val="005F3D1A"/>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0339"/>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1A8B"/>
    <w:rsid w:val="00662142"/>
    <w:rsid w:val="00664E8B"/>
    <w:rsid w:val="00665335"/>
    <w:rsid w:val="0066604E"/>
    <w:rsid w:val="0066690B"/>
    <w:rsid w:val="00672900"/>
    <w:rsid w:val="00672D32"/>
    <w:rsid w:val="0067394A"/>
    <w:rsid w:val="00675C04"/>
    <w:rsid w:val="00676630"/>
    <w:rsid w:val="00676DF3"/>
    <w:rsid w:val="00682D8A"/>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B55"/>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0E65"/>
    <w:rsid w:val="006D2575"/>
    <w:rsid w:val="006D4512"/>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06ED"/>
    <w:rsid w:val="00700F21"/>
    <w:rsid w:val="00704042"/>
    <w:rsid w:val="00706FEC"/>
    <w:rsid w:val="0071118B"/>
    <w:rsid w:val="007116E4"/>
    <w:rsid w:val="007133B5"/>
    <w:rsid w:val="007140BA"/>
    <w:rsid w:val="0071574F"/>
    <w:rsid w:val="00716307"/>
    <w:rsid w:val="00716A85"/>
    <w:rsid w:val="00717E7B"/>
    <w:rsid w:val="00720E26"/>
    <w:rsid w:val="00722637"/>
    <w:rsid w:val="00722F40"/>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2A9E"/>
    <w:rsid w:val="007548D7"/>
    <w:rsid w:val="007553D4"/>
    <w:rsid w:val="00760AD1"/>
    <w:rsid w:val="00760D93"/>
    <w:rsid w:val="00761133"/>
    <w:rsid w:val="007619FB"/>
    <w:rsid w:val="00761D88"/>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806"/>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22A"/>
    <w:rsid w:val="007F0A2E"/>
    <w:rsid w:val="007F1052"/>
    <w:rsid w:val="007F29C9"/>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6C0D"/>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FCC"/>
    <w:rsid w:val="008903EF"/>
    <w:rsid w:val="00891B08"/>
    <w:rsid w:val="00893524"/>
    <w:rsid w:val="00893FAC"/>
    <w:rsid w:val="0089404C"/>
    <w:rsid w:val="008948E6"/>
    <w:rsid w:val="008A03C9"/>
    <w:rsid w:val="008A0859"/>
    <w:rsid w:val="008A1075"/>
    <w:rsid w:val="008A160D"/>
    <w:rsid w:val="008A28F0"/>
    <w:rsid w:val="008A3B39"/>
    <w:rsid w:val="008A53D4"/>
    <w:rsid w:val="008A5C04"/>
    <w:rsid w:val="008A6AE5"/>
    <w:rsid w:val="008B0272"/>
    <w:rsid w:val="008B43F5"/>
    <w:rsid w:val="008B4CF8"/>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5D0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4B0"/>
    <w:rsid w:val="00911F5C"/>
    <w:rsid w:val="00911F70"/>
    <w:rsid w:val="009120EB"/>
    <w:rsid w:val="00914473"/>
    <w:rsid w:val="00914F38"/>
    <w:rsid w:val="00915D94"/>
    <w:rsid w:val="00917157"/>
    <w:rsid w:val="00917F97"/>
    <w:rsid w:val="00924AA2"/>
    <w:rsid w:val="009258C6"/>
    <w:rsid w:val="00925985"/>
    <w:rsid w:val="00930A02"/>
    <w:rsid w:val="00931FBC"/>
    <w:rsid w:val="00932C87"/>
    <w:rsid w:val="009401C7"/>
    <w:rsid w:val="00941DA2"/>
    <w:rsid w:val="00945C56"/>
    <w:rsid w:val="009462DD"/>
    <w:rsid w:val="009526A4"/>
    <w:rsid w:val="00952F8F"/>
    <w:rsid w:val="00953265"/>
    <w:rsid w:val="00953CA5"/>
    <w:rsid w:val="009546D0"/>
    <w:rsid w:val="009561A9"/>
    <w:rsid w:val="00956670"/>
    <w:rsid w:val="00956F68"/>
    <w:rsid w:val="0096004A"/>
    <w:rsid w:val="00961770"/>
    <w:rsid w:val="00961D14"/>
    <w:rsid w:val="00962660"/>
    <w:rsid w:val="00963F04"/>
    <w:rsid w:val="00964B8E"/>
    <w:rsid w:val="00964EEB"/>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A41"/>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0F6"/>
    <w:rsid w:val="00A00DE4"/>
    <w:rsid w:val="00A00FA5"/>
    <w:rsid w:val="00A0302F"/>
    <w:rsid w:val="00A034D6"/>
    <w:rsid w:val="00A03DB5"/>
    <w:rsid w:val="00A04B4B"/>
    <w:rsid w:val="00A05486"/>
    <w:rsid w:val="00A06A2B"/>
    <w:rsid w:val="00A07231"/>
    <w:rsid w:val="00A07BF1"/>
    <w:rsid w:val="00A10230"/>
    <w:rsid w:val="00A139D3"/>
    <w:rsid w:val="00A144ED"/>
    <w:rsid w:val="00A1609F"/>
    <w:rsid w:val="00A1639A"/>
    <w:rsid w:val="00A16F28"/>
    <w:rsid w:val="00A22594"/>
    <w:rsid w:val="00A22FC1"/>
    <w:rsid w:val="00A2484D"/>
    <w:rsid w:val="00A249F8"/>
    <w:rsid w:val="00A258C2"/>
    <w:rsid w:val="00A261DF"/>
    <w:rsid w:val="00A276D0"/>
    <w:rsid w:val="00A27C72"/>
    <w:rsid w:val="00A305BA"/>
    <w:rsid w:val="00A3087E"/>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1AC7"/>
    <w:rsid w:val="00A91D17"/>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5725"/>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4891"/>
    <w:rsid w:val="00B0598C"/>
    <w:rsid w:val="00B05C4B"/>
    <w:rsid w:val="00B05D21"/>
    <w:rsid w:val="00B10D6F"/>
    <w:rsid w:val="00B124AA"/>
    <w:rsid w:val="00B15322"/>
    <w:rsid w:val="00B15A50"/>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0428"/>
    <w:rsid w:val="00B6158F"/>
    <w:rsid w:val="00B63D1C"/>
    <w:rsid w:val="00B65737"/>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A7D81"/>
    <w:rsid w:val="00BB2E58"/>
    <w:rsid w:val="00BB3499"/>
    <w:rsid w:val="00BB52F5"/>
    <w:rsid w:val="00BB6A5E"/>
    <w:rsid w:val="00BB6E6E"/>
    <w:rsid w:val="00BC005D"/>
    <w:rsid w:val="00BC10F8"/>
    <w:rsid w:val="00BC4970"/>
    <w:rsid w:val="00BC53DB"/>
    <w:rsid w:val="00BD38AF"/>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6475"/>
    <w:rsid w:val="00C47C47"/>
    <w:rsid w:val="00C521FE"/>
    <w:rsid w:val="00C540BB"/>
    <w:rsid w:val="00C54CCA"/>
    <w:rsid w:val="00C54F22"/>
    <w:rsid w:val="00C55D84"/>
    <w:rsid w:val="00C56393"/>
    <w:rsid w:val="00C56BFB"/>
    <w:rsid w:val="00C6045C"/>
    <w:rsid w:val="00C6171B"/>
    <w:rsid w:val="00C61909"/>
    <w:rsid w:val="00C624D9"/>
    <w:rsid w:val="00C62A27"/>
    <w:rsid w:val="00C64580"/>
    <w:rsid w:val="00C64624"/>
    <w:rsid w:val="00C65E08"/>
    <w:rsid w:val="00C67192"/>
    <w:rsid w:val="00C703AD"/>
    <w:rsid w:val="00C70F0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A6F4F"/>
    <w:rsid w:val="00CB0CB0"/>
    <w:rsid w:val="00CB0ED4"/>
    <w:rsid w:val="00CB1EFF"/>
    <w:rsid w:val="00CB4C4E"/>
    <w:rsid w:val="00CB5322"/>
    <w:rsid w:val="00CB5DCD"/>
    <w:rsid w:val="00CB6518"/>
    <w:rsid w:val="00CB682F"/>
    <w:rsid w:val="00CB739A"/>
    <w:rsid w:val="00CB7A61"/>
    <w:rsid w:val="00CC1B49"/>
    <w:rsid w:val="00CC363D"/>
    <w:rsid w:val="00CC41FF"/>
    <w:rsid w:val="00CC64CA"/>
    <w:rsid w:val="00CC68BB"/>
    <w:rsid w:val="00CC7CB5"/>
    <w:rsid w:val="00CD2367"/>
    <w:rsid w:val="00CD3B05"/>
    <w:rsid w:val="00CD4387"/>
    <w:rsid w:val="00CE015E"/>
    <w:rsid w:val="00CE0215"/>
    <w:rsid w:val="00CE5E1A"/>
    <w:rsid w:val="00CE64FE"/>
    <w:rsid w:val="00CE6A7A"/>
    <w:rsid w:val="00CE70E1"/>
    <w:rsid w:val="00CE7F7E"/>
    <w:rsid w:val="00CF025B"/>
    <w:rsid w:val="00CF0602"/>
    <w:rsid w:val="00CF1711"/>
    <w:rsid w:val="00CF1C87"/>
    <w:rsid w:val="00CF1E9D"/>
    <w:rsid w:val="00CF22B9"/>
    <w:rsid w:val="00CF255A"/>
    <w:rsid w:val="00CF294E"/>
    <w:rsid w:val="00CF2D7E"/>
    <w:rsid w:val="00CF3F70"/>
    <w:rsid w:val="00CF46CC"/>
    <w:rsid w:val="00CF4A51"/>
    <w:rsid w:val="00D00E82"/>
    <w:rsid w:val="00D0233D"/>
    <w:rsid w:val="00D023EE"/>
    <w:rsid w:val="00D0240D"/>
    <w:rsid w:val="00D03F8C"/>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3CE4"/>
    <w:rsid w:val="00D350A6"/>
    <w:rsid w:val="00D3702F"/>
    <w:rsid w:val="00D3783E"/>
    <w:rsid w:val="00D37A3C"/>
    <w:rsid w:val="00D41CFB"/>
    <w:rsid w:val="00D43903"/>
    <w:rsid w:val="00D43FD9"/>
    <w:rsid w:val="00D4408D"/>
    <w:rsid w:val="00D44CBD"/>
    <w:rsid w:val="00D45874"/>
    <w:rsid w:val="00D462A5"/>
    <w:rsid w:val="00D46755"/>
    <w:rsid w:val="00D46997"/>
    <w:rsid w:val="00D479AF"/>
    <w:rsid w:val="00D500A1"/>
    <w:rsid w:val="00D51BB1"/>
    <w:rsid w:val="00D5565D"/>
    <w:rsid w:val="00D558F9"/>
    <w:rsid w:val="00D57547"/>
    <w:rsid w:val="00D60137"/>
    <w:rsid w:val="00D6173A"/>
    <w:rsid w:val="00D65084"/>
    <w:rsid w:val="00D65680"/>
    <w:rsid w:val="00D6604C"/>
    <w:rsid w:val="00D66756"/>
    <w:rsid w:val="00D66ACE"/>
    <w:rsid w:val="00D66E62"/>
    <w:rsid w:val="00D67BAD"/>
    <w:rsid w:val="00D729A5"/>
    <w:rsid w:val="00D72ECB"/>
    <w:rsid w:val="00D76019"/>
    <w:rsid w:val="00D76B5F"/>
    <w:rsid w:val="00D85AF2"/>
    <w:rsid w:val="00D86B2D"/>
    <w:rsid w:val="00D91190"/>
    <w:rsid w:val="00D91D3F"/>
    <w:rsid w:val="00D91FDE"/>
    <w:rsid w:val="00D975CB"/>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4D8"/>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3F0"/>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DCC"/>
    <w:rsid w:val="00E43E6A"/>
    <w:rsid w:val="00E4464A"/>
    <w:rsid w:val="00E47137"/>
    <w:rsid w:val="00E50D68"/>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77421"/>
    <w:rsid w:val="00E80FBE"/>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2F3"/>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4C81"/>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574DD"/>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873EA"/>
    <w:rsid w:val="00F9258D"/>
    <w:rsid w:val="00F925E2"/>
    <w:rsid w:val="00F93629"/>
    <w:rsid w:val="00F9525E"/>
    <w:rsid w:val="00F952C5"/>
    <w:rsid w:val="00F95643"/>
    <w:rsid w:val="00F96A43"/>
    <w:rsid w:val="00F96DD8"/>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48E"/>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FE29E"/>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00F21"/>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C7A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A6F4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4686169">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366105203">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01038587">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o_de_Microsoft_Word.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14F2B-14CF-4B27-A912-18267701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3</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167</cp:revision>
  <cp:lastPrinted>2019-07-24T20:28:00Z</cp:lastPrinted>
  <dcterms:created xsi:type="dcterms:W3CDTF">2018-05-02T21:37:00Z</dcterms:created>
  <dcterms:modified xsi:type="dcterms:W3CDTF">2019-08-14T20:55:00Z</dcterms:modified>
</cp:coreProperties>
</file>