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967C8A">
        <w:rPr>
          <w:rFonts w:ascii="Arial" w:hAnsi="Arial" w:cs="Arial"/>
          <w:b/>
          <w:bCs/>
          <w:iCs/>
          <w:sz w:val="26"/>
          <w:szCs w:val="22"/>
          <w:lang w:val="es-CR"/>
        </w:rPr>
        <w:t>731</w:t>
      </w:r>
      <w:bookmarkStart w:id="0" w:name="_GoBack"/>
      <w:bookmarkEnd w:id="0"/>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661A8B" w:rsidRPr="00C413F4" w:rsidTr="004F2645">
        <w:trPr>
          <w:trHeight w:val="593"/>
        </w:trPr>
        <w:tc>
          <w:tcPr>
            <w:tcW w:w="1312" w:type="dxa"/>
          </w:tcPr>
          <w:p w:rsidR="00661A8B" w:rsidRPr="00D958BC" w:rsidRDefault="00661A8B" w:rsidP="00661A8B">
            <w:pPr>
              <w:tabs>
                <w:tab w:val="right" w:pos="2100"/>
                <w:tab w:val="left" w:pos="2694"/>
              </w:tabs>
              <w:rPr>
                <w:rFonts w:ascii="Arial" w:eastAsia="SimSun" w:hAnsi="Arial" w:cs="Arial"/>
                <w:b/>
                <w:iCs/>
                <w:lang w:val="es-ES_tradnl" w:eastAsia="en-US"/>
              </w:rPr>
            </w:pPr>
            <w:r>
              <w:rPr>
                <w:rFonts w:ascii="Arial" w:eastAsia="SimSun" w:hAnsi="Arial" w:cs="Arial"/>
                <w:b/>
                <w:iCs/>
                <w:lang w:val="es-ES_tradnl" w:eastAsia="en-US"/>
              </w:rPr>
              <w:t>Pa</w:t>
            </w:r>
            <w:r w:rsidRPr="00D958BC">
              <w:rPr>
                <w:rFonts w:ascii="Arial" w:eastAsia="SimSun" w:hAnsi="Arial" w:cs="Arial"/>
                <w:b/>
                <w:iCs/>
                <w:lang w:val="es-ES_tradnl" w:eastAsia="en-US"/>
              </w:rPr>
              <w:t>ra:</w:t>
            </w:r>
          </w:p>
        </w:tc>
        <w:tc>
          <w:tcPr>
            <w:tcW w:w="7611" w:type="dxa"/>
          </w:tcPr>
          <w:p w:rsidR="00661A8B" w:rsidRDefault="00661A8B" w:rsidP="00661A8B">
            <w:pPr>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 xml:space="preserve">Ing. Luis Paulino Méndez Badilla, Rector </w:t>
            </w:r>
          </w:p>
          <w:p w:rsidR="00967C8A" w:rsidRPr="00771F15" w:rsidRDefault="00967C8A" w:rsidP="00967C8A">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Dr. Humberto Villalta Solano, Vicerrector de Administración</w:t>
            </w:r>
          </w:p>
          <w:p w:rsidR="00967C8A" w:rsidRPr="00771F15" w:rsidRDefault="00967C8A" w:rsidP="00967C8A">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B.Q. Grettel Castro Portuguez</w:t>
            </w:r>
            <w:r w:rsidRPr="00771F15">
              <w:rPr>
                <w:rFonts w:ascii="Arial" w:eastAsia="Cambria" w:hAnsi="Arial" w:cs="Arial"/>
                <w:sz w:val="22"/>
                <w:szCs w:val="22"/>
                <w:lang w:val="es-ES_tradnl" w:eastAsia="en-US"/>
              </w:rPr>
              <w:t>, Vicerrector</w:t>
            </w:r>
            <w:r>
              <w:rPr>
                <w:rFonts w:ascii="Arial" w:eastAsia="Cambria" w:hAnsi="Arial" w:cs="Arial"/>
                <w:sz w:val="22"/>
                <w:szCs w:val="22"/>
                <w:lang w:val="es-ES_tradnl" w:eastAsia="en-US"/>
              </w:rPr>
              <w:t>a</w:t>
            </w:r>
            <w:r w:rsidRPr="00771F15">
              <w:rPr>
                <w:rFonts w:ascii="Arial" w:eastAsia="Cambria" w:hAnsi="Arial" w:cs="Arial"/>
                <w:sz w:val="22"/>
                <w:szCs w:val="22"/>
                <w:lang w:val="es-ES_tradnl" w:eastAsia="en-US"/>
              </w:rPr>
              <w:t xml:space="preserve"> de Docencia </w:t>
            </w:r>
            <w:r>
              <w:rPr>
                <w:rFonts w:ascii="Arial" w:eastAsia="Cambria" w:hAnsi="Arial" w:cs="Arial"/>
                <w:sz w:val="22"/>
                <w:szCs w:val="22"/>
                <w:lang w:val="es-ES_tradnl" w:eastAsia="en-US"/>
              </w:rPr>
              <w:t>y Presidenta Consejo Docencia</w:t>
            </w:r>
          </w:p>
          <w:p w:rsidR="00967C8A" w:rsidRPr="00771F15" w:rsidRDefault="00967C8A" w:rsidP="00967C8A">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Jorge Chaves Arce</w:t>
            </w:r>
            <w:r w:rsidRPr="00771F15">
              <w:rPr>
                <w:rFonts w:ascii="Arial" w:eastAsia="Cambria" w:hAnsi="Arial" w:cs="Arial"/>
                <w:sz w:val="22"/>
                <w:szCs w:val="22"/>
                <w:lang w:val="es-ES_tradnl" w:eastAsia="en-US"/>
              </w:rPr>
              <w:t xml:space="preserve">, Vicerrector de Investigación y Extensión </w:t>
            </w:r>
          </w:p>
          <w:p w:rsidR="00967C8A" w:rsidRPr="00771F15" w:rsidRDefault="00967C8A" w:rsidP="00967C8A">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 xml:space="preserve">Dra. Claudia Madrizova </w:t>
            </w:r>
            <w:proofErr w:type="spellStart"/>
            <w:r w:rsidRPr="00771F15">
              <w:rPr>
                <w:rFonts w:ascii="Arial" w:eastAsia="Cambria" w:hAnsi="Arial" w:cs="Arial"/>
                <w:sz w:val="22"/>
                <w:szCs w:val="22"/>
                <w:lang w:val="es-ES_tradnl" w:eastAsia="en-US"/>
              </w:rPr>
              <w:t>Madrizova</w:t>
            </w:r>
            <w:proofErr w:type="spellEnd"/>
            <w:r w:rsidRPr="00771F15">
              <w:rPr>
                <w:rFonts w:ascii="Arial" w:eastAsia="Cambria" w:hAnsi="Arial" w:cs="Arial"/>
                <w:sz w:val="22"/>
                <w:szCs w:val="22"/>
                <w:lang w:val="es-ES_tradnl" w:eastAsia="en-US"/>
              </w:rPr>
              <w:t xml:space="preserve">, Vicerrectora de Vida Estudiantil y Servicios Académicos </w:t>
            </w:r>
          </w:p>
          <w:p w:rsidR="00967C8A" w:rsidRPr="00771F15" w:rsidRDefault="00967C8A" w:rsidP="00967C8A">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Oscar López Villegas</w:t>
            </w:r>
            <w:r w:rsidRPr="00771F15">
              <w:rPr>
                <w:rFonts w:ascii="Arial" w:eastAsia="Cambria" w:hAnsi="Arial" w:cs="Arial"/>
                <w:sz w:val="22"/>
                <w:szCs w:val="22"/>
                <w:lang w:val="es-ES_tradnl" w:eastAsia="en-US"/>
              </w:rPr>
              <w:t xml:space="preserve">, Director </w:t>
            </w:r>
            <w:r>
              <w:rPr>
                <w:rFonts w:ascii="Arial" w:eastAsia="Cambria" w:hAnsi="Arial" w:cs="Arial"/>
                <w:sz w:val="22"/>
                <w:szCs w:val="22"/>
                <w:lang w:val="es-ES_tradnl" w:eastAsia="en-US"/>
              </w:rPr>
              <w:t xml:space="preserve">Campus Tecnológico Local </w:t>
            </w:r>
            <w:r w:rsidRPr="00771F15">
              <w:rPr>
                <w:rFonts w:ascii="Arial" w:eastAsia="Cambria" w:hAnsi="Arial" w:cs="Arial"/>
                <w:sz w:val="22"/>
                <w:szCs w:val="22"/>
                <w:lang w:val="es-ES_tradnl" w:eastAsia="en-US"/>
              </w:rPr>
              <w:t>San Carlos</w:t>
            </w:r>
          </w:p>
          <w:p w:rsidR="00967C8A" w:rsidRPr="00771F15" w:rsidRDefault="00967C8A" w:rsidP="00967C8A">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 xml:space="preserve">Máster Ronald Bonilla Rodríguez, Director </w:t>
            </w:r>
            <w:r>
              <w:rPr>
                <w:rFonts w:ascii="Arial" w:eastAsia="Cambria" w:hAnsi="Arial" w:cs="Arial"/>
                <w:sz w:val="22"/>
                <w:szCs w:val="22"/>
                <w:lang w:val="es-ES_tradnl" w:eastAsia="en-US"/>
              </w:rPr>
              <w:t xml:space="preserve">Campus Tecnológico Local </w:t>
            </w:r>
            <w:r w:rsidRPr="00771F15">
              <w:rPr>
                <w:rFonts w:ascii="Arial" w:eastAsia="Cambria" w:hAnsi="Arial" w:cs="Arial"/>
                <w:sz w:val="22"/>
                <w:szCs w:val="22"/>
                <w:lang w:val="es-ES_tradnl" w:eastAsia="en-US"/>
              </w:rPr>
              <w:t>San José</w:t>
            </w:r>
          </w:p>
          <w:p w:rsidR="00967C8A" w:rsidRPr="00771F15" w:rsidRDefault="00967C8A" w:rsidP="00967C8A">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Jean Carlo Miranda Fajardo</w:t>
            </w:r>
            <w:r w:rsidRPr="00771F15">
              <w:rPr>
                <w:rFonts w:ascii="Arial" w:eastAsia="Cambria" w:hAnsi="Arial" w:cs="Arial"/>
                <w:sz w:val="22"/>
                <w:szCs w:val="22"/>
                <w:lang w:val="es-ES_tradnl" w:eastAsia="en-US"/>
              </w:rPr>
              <w:t xml:space="preserve">, Director Centro Académico de </w:t>
            </w:r>
            <w:r>
              <w:rPr>
                <w:rFonts w:ascii="Arial" w:eastAsia="Cambria" w:hAnsi="Arial" w:cs="Arial"/>
                <w:sz w:val="22"/>
                <w:szCs w:val="22"/>
                <w:lang w:val="es-ES_tradnl" w:eastAsia="en-US"/>
              </w:rPr>
              <w:t xml:space="preserve">Limón </w:t>
            </w:r>
          </w:p>
          <w:p w:rsidR="00967C8A" w:rsidRPr="00771F15" w:rsidRDefault="00967C8A" w:rsidP="00967C8A">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Dr. Roberto Pereira Arroyo, Director Centro Académico de Alajuela</w:t>
            </w:r>
          </w:p>
          <w:p w:rsidR="00967C8A" w:rsidRDefault="00967C8A" w:rsidP="00967C8A">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M.A.E. José Antonio Sánchez Sanabria</w:t>
            </w:r>
            <w:r w:rsidRPr="00771F15">
              <w:rPr>
                <w:rFonts w:ascii="Arial" w:eastAsia="Cambria" w:hAnsi="Arial" w:cs="Arial"/>
                <w:sz w:val="22"/>
                <w:szCs w:val="22"/>
                <w:lang w:val="es-ES_tradnl" w:eastAsia="en-US"/>
              </w:rPr>
              <w:t>, Director Oficina de Planificación Institucional</w:t>
            </w:r>
          </w:p>
          <w:p w:rsidR="00967C8A" w:rsidRDefault="00967C8A" w:rsidP="00967C8A">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Comunidad Institucional </w:t>
            </w:r>
          </w:p>
          <w:p w:rsidR="00E431EB" w:rsidRDefault="00E431EB" w:rsidP="002F2C1E">
            <w:pPr>
              <w:jc w:val="both"/>
              <w:rPr>
                <w:rFonts w:ascii="Arial" w:eastAsia="Cambria" w:hAnsi="Arial" w:cs="Arial"/>
                <w:sz w:val="22"/>
                <w:szCs w:val="22"/>
                <w:lang w:val="es-ES_tradnl" w:eastAsia="en-US"/>
              </w:rPr>
            </w:pPr>
          </w:p>
          <w:p w:rsidR="0096616D" w:rsidRPr="00BD21B5" w:rsidRDefault="0096616D" w:rsidP="002F2C1E">
            <w:pPr>
              <w:jc w:val="both"/>
              <w:rPr>
                <w:rFonts w:ascii="Arial" w:eastAsia="Cambria" w:hAnsi="Arial" w:cs="Arial"/>
                <w:sz w:val="22"/>
                <w:szCs w:val="22"/>
                <w:lang w:val="es-ES_tradnl" w:eastAsia="en-US"/>
              </w:rPr>
            </w:pPr>
          </w:p>
        </w:tc>
      </w:tr>
      <w:tr w:rsidR="00661A8B" w:rsidRPr="00D958BC" w:rsidTr="004F2645">
        <w:trPr>
          <w:trHeight w:val="583"/>
        </w:trPr>
        <w:tc>
          <w:tcPr>
            <w:tcW w:w="1312" w:type="dxa"/>
          </w:tcPr>
          <w:p w:rsidR="00661A8B" w:rsidRPr="00D958BC" w:rsidRDefault="00661A8B" w:rsidP="00661A8B">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661A8B" w:rsidRPr="008E0D8C" w:rsidRDefault="00661A8B" w:rsidP="00661A8B">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M.A.E. Ana Damaris Quesada Murillo</w:t>
            </w:r>
            <w:r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 xml:space="preserve">Directora Ejecutiva </w:t>
            </w:r>
          </w:p>
          <w:p w:rsidR="00661A8B" w:rsidRPr="008E0D8C" w:rsidRDefault="00661A8B" w:rsidP="00661A8B">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Pr="008E0D8C">
              <w:rPr>
                <w:rFonts w:ascii="Arial" w:eastAsia="Cambria" w:hAnsi="Arial" w:cs="Arial"/>
                <w:sz w:val="22"/>
                <w:szCs w:val="22"/>
                <w:lang w:val="es-ES_tradnl" w:eastAsia="en-US"/>
              </w:rPr>
              <w:t>Consejo Institucional</w:t>
            </w:r>
          </w:p>
        </w:tc>
      </w:tr>
      <w:tr w:rsidR="00661A8B" w:rsidRPr="00D958BC" w:rsidTr="004F2645">
        <w:trPr>
          <w:trHeight w:val="253"/>
        </w:trPr>
        <w:tc>
          <w:tcPr>
            <w:tcW w:w="1312" w:type="dxa"/>
          </w:tcPr>
          <w:p w:rsidR="00661A8B" w:rsidRPr="00D958BC" w:rsidRDefault="00661A8B" w:rsidP="00661A8B">
            <w:pPr>
              <w:rPr>
                <w:rFonts w:ascii="Arial" w:eastAsia="SimSun" w:hAnsi="Arial" w:cs="Arial"/>
                <w:b/>
                <w:lang w:val="es-ES_tradnl" w:eastAsia="en-US"/>
              </w:rPr>
            </w:pPr>
          </w:p>
          <w:p w:rsidR="00661A8B" w:rsidRPr="00D958BC" w:rsidRDefault="00661A8B" w:rsidP="00661A8B">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661A8B" w:rsidRPr="008E0D8C" w:rsidRDefault="00661A8B" w:rsidP="00661A8B">
            <w:pPr>
              <w:tabs>
                <w:tab w:val="right" w:pos="2410"/>
                <w:tab w:val="left" w:pos="2694"/>
              </w:tabs>
              <w:rPr>
                <w:rFonts w:ascii="Arial" w:eastAsia="Cambria" w:hAnsi="Arial" w:cs="Arial"/>
                <w:b/>
                <w:sz w:val="22"/>
                <w:szCs w:val="22"/>
                <w:lang w:eastAsia="en-US"/>
              </w:rPr>
            </w:pPr>
          </w:p>
          <w:p w:rsidR="00661A8B" w:rsidRPr="008E0D8C" w:rsidRDefault="00E65D3D" w:rsidP="00661A8B">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14</w:t>
            </w:r>
            <w:r w:rsidR="00661A8B">
              <w:rPr>
                <w:rFonts w:ascii="Arial" w:eastAsia="Cambria" w:hAnsi="Arial" w:cs="Arial"/>
                <w:b/>
                <w:sz w:val="22"/>
                <w:szCs w:val="22"/>
                <w:lang w:val="es-ES_tradnl" w:eastAsia="en-US"/>
              </w:rPr>
              <w:t xml:space="preserve"> de </w:t>
            </w:r>
            <w:r w:rsidR="002F2C1E">
              <w:rPr>
                <w:rFonts w:ascii="Arial" w:eastAsia="Cambria" w:hAnsi="Arial" w:cs="Arial"/>
                <w:b/>
                <w:sz w:val="22"/>
                <w:szCs w:val="22"/>
                <w:lang w:val="es-ES_tradnl" w:eastAsia="en-US"/>
              </w:rPr>
              <w:t>agosto</w:t>
            </w:r>
            <w:r w:rsidR="00661A8B">
              <w:rPr>
                <w:rFonts w:ascii="Arial" w:eastAsia="Cambria" w:hAnsi="Arial" w:cs="Arial"/>
                <w:b/>
                <w:sz w:val="22"/>
                <w:szCs w:val="22"/>
                <w:lang w:val="es-ES_tradnl" w:eastAsia="en-US"/>
              </w:rPr>
              <w:t xml:space="preserve"> </w:t>
            </w:r>
            <w:r w:rsidR="00661A8B" w:rsidRPr="008E0D8C">
              <w:rPr>
                <w:rFonts w:ascii="Arial" w:eastAsia="Cambria" w:hAnsi="Arial" w:cs="Arial"/>
                <w:b/>
                <w:sz w:val="22"/>
                <w:szCs w:val="22"/>
                <w:lang w:val="es-ES_tradnl" w:eastAsia="en-US"/>
              </w:rPr>
              <w:t>de 201</w:t>
            </w:r>
            <w:r w:rsidR="00661A8B">
              <w:rPr>
                <w:rFonts w:ascii="Arial" w:eastAsia="Cambria" w:hAnsi="Arial" w:cs="Arial"/>
                <w:b/>
                <w:sz w:val="22"/>
                <w:szCs w:val="22"/>
                <w:lang w:val="es-ES_tradnl" w:eastAsia="en-US"/>
              </w:rPr>
              <w:t>9</w:t>
            </w:r>
          </w:p>
          <w:p w:rsidR="00661A8B" w:rsidRPr="008E0D8C" w:rsidRDefault="00661A8B" w:rsidP="00661A8B">
            <w:pPr>
              <w:jc w:val="both"/>
              <w:rPr>
                <w:rFonts w:ascii="Arial" w:eastAsia="Cambria" w:hAnsi="Arial" w:cs="Arial"/>
                <w:b/>
                <w:sz w:val="22"/>
                <w:szCs w:val="22"/>
                <w:lang w:val="es-ES_tradnl" w:eastAsia="en-US"/>
              </w:rPr>
            </w:pPr>
          </w:p>
        </w:tc>
      </w:tr>
      <w:tr w:rsidR="00661A8B" w:rsidRPr="005405AE" w:rsidTr="004F2645">
        <w:trPr>
          <w:trHeight w:val="253"/>
        </w:trPr>
        <w:tc>
          <w:tcPr>
            <w:tcW w:w="1312" w:type="dxa"/>
          </w:tcPr>
          <w:p w:rsidR="00661A8B" w:rsidRPr="00D958BC" w:rsidRDefault="00661A8B" w:rsidP="00661A8B">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96616D" w:rsidRPr="00E65D3D" w:rsidRDefault="00661A8B" w:rsidP="0096616D">
            <w:pPr>
              <w:jc w:val="both"/>
              <w:rPr>
                <w:rFonts w:ascii="Arial" w:hAnsi="Arial" w:cs="Arial"/>
                <w:b/>
                <w:bCs/>
                <w:lang w:val="es-CR"/>
              </w:rPr>
            </w:pPr>
            <w:r w:rsidRPr="008F0835">
              <w:rPr>
                <w:rFonts w:ascii="Arial" w:eastAsia="Calibri" w:hAnsi="Arial" w:cs="Arial"/>
                <w:b/>
                <w:sz w:val="22"/>
                <w:szCs w:val="22"/>
              </w:rPr>
              <w:t>Sesión Ordinaria No. 3</w:t>
            </w:r>
            <w:r>
              <w:rPr>
                <w:rFonts w:ascii="Arial" w:eastAsia="Calibri" w:hAnsi="Arial" w:cs="Arial"/>
                <w:b/>
                <w:sz w:val="22"/>
                <w:szCs w:val="22"/>
              </w:rPr>
              <w:t>1</w:t>
            </w:r>
            <w:r w:rsidR="002F2C1E">
              <w:rPr>
                <w:rFonts w:ascii="Arial" w:eastAsia="Calibri" w:hAnsi="Arial" w:cs="Arial"/>
                <w:b/>
                <w:sz w:val="22"/>
                <w:szCs w:val="22"/>
              </w:rPr>
              <w:t>3</w:t>
            </w:r>
            <w:r w:rsidR="00E65D3D">
              <w:rPr>
                <w:rFonts w:ascii="Arial" w:eastAsia="Calibri" w:hAnsi="Arial" w:cs="Arial"/>
                <w:b/>
                <w:sz w:val="22"/>
                <w:szCs w:val="22"/>
              </w:rPr>
              <w:t>1</w:t>
            </w:r>
            <w:r w:rsidRPr="008F0835">
              <w:rPr>
                <w:rFonts w:ascii="Arial" w:eastAsia="Calibri" w:hAnsi="Arial" w:cs="Arial"/>
                <w:b/>
                <w:sz w:val="22"/>
                <w:szCs w:val="22"/>
              </w:rPr>
              <w:t xml:space="preserve">, Artículo </w:t>
            </w:r>
            <w:r w:rsidR="00967C8A">
              <w:rPr>
                <w:rFonts w:ascii="Arial" w:eastAsia="Calibri" w:hAnsi="Arial" w:cs="Arial"/>
                <w:b/>
                <w:sz w:val="22"/>
                <w:szCs w:val="22"/>
              </w:rPr>
              <w:t>9</w:t>
            </w:r>
            <w:r>
              <w:rPr>
                <w:rFonts w:ascii="Arial" w:eastAsia="Calibri" w:hAnsi="Arial" w:cs="Arial"/>
                <w:b/>
                <w:sz w:val="22"/>
                <w:szCs w:val="22"/>
              </w:rPr>
              <w:t>,</w:t>
            </w:r>
            <w:r w:rsidRPr="008F0835">
              <w:rPr>
                <w:rFonts w:ascii="Arial" w:eastAsia="Calibri" w:hAnsi="Arial" w:cs="Arial"/>
                <w:b/>
                <w:sz w:val="22"/>
                <w:szCs w:val="22"/>
              </w:rPr>
              <w:t xml:space="preserve"> del</w:t>
            </w:r>
            <w:r>
              <w:rPr>
                <w:rFonts w:ascii="Arial" w:eastAsia="Calibri" w:hAnsi="Arial" w:cs="Arial"/>
                <w:b/>
                <w:sz w:val="22"/>
                <w:szCs w:val="22"/>
              </w:rPr>
              <w:t xml:space="preserve"> </w:t>
            </w:r>
            <w:r w:rsidR="00E65D3D">
              <w:rPr>
                <w:rFonts w:ascii="Arial" w:eastAsia="Calibri" w:hAnsi="Arial" w:cs="Arial"/>
                <w:b/>
                <w:sz w:val="22"/>
                <w:szCs w:val="22"/>
              </w:rPr>
              <w:t>14</w:t>
            </w:r>
            <w:r>
              <w:rPr>
                <w:rFonts w:ascii="Arial" w:eastAsia="Calibri" w:hAnsi="Arial" w:cs="Arial"/>
                <w:b/>
                <w:sz w:val="22"/>
                <w:szCs w:val="22"/>
              </w:rPr>
              <w:t xml:space="preserve"> de </w:t>
            </w:r>
            <w:r w:rsidR="002F2C1E">
              <w:rPr>
                <w:rFonts w:ascii="Arial" w:eastAsia="Calibri" w:hAnsi="Arial" w:cs="Arial"/>
                <w:b/>
                <w:sz w:val="22"/>
                <w:szCs w:val="22"/>
              </w:rPr>
              <w:t>agosto</w:t>
            </w:r>
            <w:r>
              <w:rPr>
                <w:rFonts w:ascii="Arial" w:eastAsia="Calibri" w:hAnsi="Arial" w:cs="Arial"/>
                <w:b/>
                <w:sz w:val="22"/>
                <w:szCs w:val="22"/>
              </w:rPr>
              <w:t xml:space="preserve"> </w:t>
            </w:r>
            <w:r w:rsidRPr="008F0835">
              <w:rPr>
                <w:rFonts w:ascii="Arial" w:eastAsia="Calibri" w:hAnsi="Arial" w:cs="Arial"/>
                <w:b/>
                <w:sz w:val="22"/>
                <w:szCs w:val="22"/>
              </w:rPr>
              <w:t>de 201</w:t>
            </w:r>
            <w:r>
              <w:rPr>
                <w:rFonts w:ascii="Arial" w:eastAsia="Calibri" w:hAnsi="Arial" w:cs="Arial"/>
                <w:b/>
                <w:sz w:val="22"/>
                <w:szCs w:val="22"/>
              </w:rPr>
              <w:t>9</w:t>
            </w:r>
            <w:r w:rsidRPr="008F0835">
              <w:rPr>
                <w:rFonts w:ascii="Arial" w:eastAsia="Calibri" w:hAnsi="Arial" w:cs="Arial"/>
                <w:b/>
                <w:sz w:val="22"/>
                <w:szCs w:val="22"/>
              </w:rPr>
              <w:t>.</w:t>
            </w:r>
            <w:r>
              <w:rPr>
                <w:rFonts w:ascii="Arial" w:eastAsia="Calibri" w:hAnsi="Arial" w:cs="Arial"/>
                <w:b/>
                <w:sz w:val="22"/>
                <w:szCs w:val="22"/>
              </w:rPr>
              <w:t xml:space="preserve"> </w:t>
            </w:r>
            <w:r w:rsidR="00E65D3D" w:rsidRPr="00E65D3D">
              <w:rPr>
                <w:rFonts w:ascii="Arial" w:eastAsia="Cambria" w:hAnsi="Arial" w:cs="Arial"/>
                <w:b/>
                <w:bCs/>
                <w:sz w:val="22"/>
                <w:szCs w:val="22"/>
                <w:lang w:val="es-CR" w:eastAsia="en-US"/>
              </w:rPr>
              <w:t>Consulta a la Comunidad Institucional y al Consejo de Docencia la “Reforma de los artículos 40 y 66 del Reglamento del Régimen de Enseñanza-Aprendizaje del Instituto Tecnológico de Costa Rica”</w:t>
            </w:r>
          </w:p>
          <w:p w:rsidR="00661A8B" w:rsidRPr="00477A87" w:rsidRDefault="00661A8B" w:rsidP="0096616D">
            <w:pPr>
              <w:ind w:left="79" w:right="176"/>
              <w:jc w:val="both"/>
              <w:rPr>
                <w:rFonts w:ascii="Arial" w:eastAsia="Calibri" w:hAnsi="Arial" w:cs="Arial"/>
                <w:b/>
                <w:color w:val="000000"/>
                <w:sz w:val="22"/>
                <w:szCs w:val="22"/>
                <w:lang w:val="es-CR" w:eastAsia="en-US"/>
              </w:rPr>
            </w:pPr>
          </w:p>
        </w:tc>
      </w:tr>
    </w:tbl>
    <w:p w:rsidR="00ED72F3" w:rsidRPr="0096616D" w:rsidRDefault="00ED72F3" w:rsidP="007742A1">
      <w:pPr>
        <w:jc w:val="both"/>
        <w:rPr>
          <w:rFonts w:ascii="Arial" w:eastAsia="Cambria" w:hAnsi="Arial" w:cs="Arial"/>
          <w:lang w:val="es-CR"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967C8A" w:rsidRDefault="00967C8A" w:rsidP="00967C8A">
      <w:pPr>
        <w:tabs>
          <w:tab w:val="left" w:pos="3070"/>
        </w:tabs>
        <w:contextualSpacing/>
        <w:jc w:val="both"/>
        <w:outlineLvl w:val="0"/>
        <w:rPr>
          <w:rFonts w:ascii="Arial" w:eastAsia="Cambria" w:hAnsi="Arial" w:cs="Arial"/>
          <w:b/>
          <w:sz w:val="22"/>
          <w:szCs w:val="22"/>
          <w:lang w:val="es-ES_tradnl" w:eastAsia="en-US"/>
        </w:rPr>
      </w:pPr>
    </w:p>
    <w:p w:rsidR="00967C8A" w:rsidRPr="00967C8A" w:rsidRDefault="00967C8A" w:rsidP="00967C8A">
      <w:pPr>
        <w:tabs>
          <w:tab w:val="left" w:pos="3070"/>
        </w:tabs>
        <w:contextualSpacing/>
        <w:jc w:val="both"/>
        <w:outlineLvl w:val="0"/>
        <w:rPr>
          <w:rFonts w:ascii="Arial" w:eastAsia="Cambria" w:hAnsi="Arial" w:cs="Arial"/>
          <w:b/>
          <w:sz w:val="22"/>
          <w:szCs w:val="22"/>
          <w:lang w:val="es-ES_tradnl" w:eastAsia="en-US"/>
        </w:rPr>
      </w:pPr>
      <w:r w:rsidRPr="00967C8A">
        <w:rPr>
          <w:rFonts w:ascii="Arial" w:eastAsia="Cambria" w:hAnsi="Arial" w:cs="Arial"/>
          <w:b/>
          <w:sz w:val="22"/>
          <w:szCs w:val="22"/>
          <w:lang w:val="es-ES_tradnl" w:eastAsia="en-US"/>
        </w:rPr>
        <w:t>RESULTANDO QUE:</w:t>
      </w:r>
    </w:p>
    <w:p w:rsidR="00967C8A" w:rsidRPr="00967C8A" w:rsidRDefault="00967C8A" w:rsidP="00967C8A">
      <w:pPr>
        <w:tabs>
          <w:tab w:val="left" w:pos="3070"/>
        </w:tabs>
        <w:contextualSpacing/>
        <w:jc w:val="both"/>
        <w:outlineLvl w:val="0"/>
        <w:rPr>
          <w:rFonts w:ascii="Arial" w:eastAsia="Cambria" w:hAnsi="Arial" w:cs="Arial"/>
          <w:b/>
          <w:sz w:val="22"/>
          <w:szCs w:val="22"/>
          <w:lang w:val="es-ES_tradnl" w:eastAsia="en-US"/>
        </w:rPr>
      </w:pPr>
    </w:p>
    <w:p w:rsidR="00967C8A" w:rsidRPr="00967C8A" w:rsidRDefault="00967C8A" w:rsidP="00967C8A">
      <w:pPr>
        <w:numPr>
          <w:ilvl w:val="0"/>
          <w:numId w:val="18"/>
        </w:numPr>
        <w:ind w:left="426" w:hanging="426"/>
        <w:jc w:val="both"/>
        <w:rPr>
          <w:rFonts w:ascii="Arial" w:eastAsia="Cambria" w:hAnsi="Arial" w:cs="Arial"/>
          <w:sz w:val="22"/>
          <w:szCs w:val="22"/>
          <w:lang w:val="es-ES_tradnl" w:eastAsia="en-US"/>
        </w:rPr>
      </w:pPr>
      <w:r w:rsidRPr="00967C8A">
        <w:rPr>
          <w:rFonts w:ascii="Arial" w:eastAsia="Cambria" w:hAnsi="Arial" w:cs="Arial"/>
          <w:sz w:val="22"/>
          <w:szCs w:val="22"/>
          <w:lang w:val="es-ES_tradnl" w:eastAsia="en-US"/>
        </w:rPr>
        <w:t>El Estatuto Orgánico del Instituto Tecnológico de Costa Rica en su artículo 18, señala:</w:t>
      </w:r>
    </w:p>
    <w:p w:rsidR="00967C8A" w:rsidRPr="00967C8A" w:rsidRDefault="00967C8A" w:rsidP="00967C8A">
      <w:pPr>
        <w:rPr>
          <w:rFonts w:ascii="Arial" w:hAnsi="Arial" w:cs="Arial"/>
          <w:sz w:val="22"/>
          <w:szCs w:val="22"/>
        </w:rPr>
      </w:pPr>
    </w:p>
    <w:p w:rsidR="00967C8A" w:rsidRPr="00967C8A" w:rsidRDefault="00967C8A" w:rsidP="00967C8A">
      <w:pPr>
        <w:overflowPunct w:val="0"/>
        <w:autoSpaceDE w:val="0"/>
        <w:autoSpaceDN w:val="0"/>
        <w:adjustRightInd w:val="0"/>
        <w:ind w:left="1276" w:right="618" w:hanging="426"/>
        <w:jc w:val="both"/>
        <w:textAlignment w:val="baseline"/>
        <w:rPr>
          <w:rFonts w:ascii="Arial" w:eastAsia="Cambria" w:hAnsi="Arial" w:cs="Arial"/>
          <w:i/>
          <w:sz w:val="22"/>
          <w:szCs w:val="22"/>
          <w:lang w:val="es-ES_tradnl" w:eastAsia="en-US"/>
        </w:rPr>
      </w:pPr>
      <w:r w:rsidRPr="00967C8A">
        <w:rPr>
          <w:rFonts w:ascii="Arial" w:eastAsia="Cambria" w:hAnsi="Arial" w:cs="Arial"/>
          <w:i/>
          <w:sz w:val="22"/>
          <w:szCs w:val="22"/>
          <w:lang w:val="es-ES_tradnl" w:eastAsia="en-US"/>
        </w:rPr>
        <w:t>“Son funciones del Consejo Institucional:</w:t>
      </w:r>
    </w:p>
    <w:p w:rsidR="00967C8A" w:rsidRPr="00967C8A" w:rsidRDefault="00967C8A" w:rsidP="00967C8A">
      <w:pPr>
        <w:overflowPunct w:val="0"/>
        <w:autoSpaceDE w:val="0"/>
        <w:autoSpaceDN w:val="0"/>
        <w:adjustRightInd w:val="0"/>
        <w:ind w:left="1276" w:right="618" w:hanging="426"/>
        <w:jc w:val="both"/>
        <w:textAlignment w:val="baseline"/>
        <w:rPr>
          <w:rFonts w:ascii="Arial" w:eastAsia="Cambria" w:hAnsi="Arial" w:cs="Arial"/>
          <w:i/>
          <w:sz w:val="22"/>
          <w:szCs w:val="22"/>
          <w:lang w:val="es-ES_tradnl" w:eastAsia="en-US"/>
        </w:rPr>
      </w:pPr>
      <w:r w:rsidRPr="00967C8A">
        <w:rPr>
          <w:rFonts w:ascii="Arial" w:eastAsia="Cambria" w:hAnsi="Arial" w:cs="Arial"/>
          <w:i/>
          <w:sz w:val="22"/>
          <w:szCs w:val="22"/>
          <w:lang w:val="es-ES_tradnl" w:eastAsia="en-US"/>
        </w:rPr>
        <w:t>…</w:t>
      </w:r>
    </w:p>
    <w:p w:rsidR="00967C8A" w:rsidRPr="00967C8A" w:rsidRDefault="00967C8A" w:rsidP="00967C8A">
      <w:pPr>
        <w:overflowPunct w:val="0"/>
        <w:autoSpaceDE w:val="0"/>
        <w:autoSpaceDN w:val="0"/>
        <w:adjustRightInd w:val="0"/>
        <w:ind w:left="1276" w:right="618" w:hanging="426"/>
        <w:jc w:val="both"/>
        <w:textAlignment w:val="baseline"/>
        <w:rPr>
          <w:rFonts w:ascii="Arial" w:eastAsia="Cambria" w:hAnsi="Arial" w:cs="Arial"/>
          <w:i/>
          <w:sz w:val="22"/>
          <w:szCs w:val="22"/>
          <w:lang w:val="es-ES_tradnl" w:eastAsia="en-US"/>
        </w:rPr>
      </w:pPr>
      <w:r w:rsidRPr="00967C8A">
        <w:rPr>
          <w:rFonts w:ascii="Arial" w:eastAsia="Cambria" w:hAnsi="Arial" w:cs="Arial"/>
          <w:i/>
          <w:sz w:val="22"/>
          <w:szCs w:val="22"/>
          <w:lang w:val="es-ES_tradnl" w:eastAsia="en-US"/>
        </w:rPr>
        <w:t>f.</w:t>
      </w:r>
      <w:r w:rsidRPr="00967C8A">
        <w:rPr>
          <w:rFonts w:ascii="Arial" w:eastAsia="Cambria" w:hAnsi="Arial" w:cs="Arial"/>
          <w:i/>
          <w:sz w:val="22"/>
          <w:szCs w:val="22"/>
          <w:lang w:val="es-ES_tradnl" w:eastAsia="en-US"/>
        </w:rPr>
        <w:tab/>
        <w:t>Aprobar, promulgar y modificar los reglamentos generales necesarios para el funcionamiento del Instituto, así como los suyos propios, excepto aquellos que regulen el funcionamiento de la Asamblea Institucional Representativa y del Congreso Institucional.</w:t>
      </w:r>
    </w:p>
    <w:p w:rsidR="00967C8A" w:rsidRPr="00967C8A" w:rsidRDefault="00967C8A" w:rsidP="00967C8A">
      <w:pPr>
        <w:tabs>
          <w:tab w:val="left" w:pos="3070"/>
        </w:tabs>
        <w:contextualSpacing/>
        <w:jc w:val="both"/>
        <w:outlineLvl w:val="0"/>
        <w:rPr>
          <w:rFonts w:ascii="Arial" w:eastAsia="Cambria" w:hAnsi="Arial" w:cs="Arial"/>
          <w:b/>
          <w:sz w:val="22"/>
          <w:szCs w:val="22"/>
          <w:lang w:val="es-ES_tradnl" w:eastAsia="en-US"/>
        </w:rPr>
      </w:pPr>
    </w:p>
    <w:p w:rsidR="00967C8A" w:rsidRPr="00967C8A" w:rsidRDefault="00967C8A" w:rsidP="00967C8A">
      <w:pPr>
        <w:numPr>
          <w:ilvl w:val="0"/>
          <w:numId w:val="18"/>
        </w:numPr>
        <w:ind w:left="426" w:hanging="426"/>
        <w:jc w:val="both"/>
        <w:rPr>
          <w:rFonts w:ascii="Arial" w:eastAsia="Cambria" w:hAnsi="Arial" w:cs="Arial"/>
          <w:sz w:val="22"/>
          <w:szCs w:val="22"/>
          <w:lang w:val="es-ES_tradnl" w:eastAsia="en-US"/>
        </w:rPr>
      </w:pPr>
      <w:r w:rsidRPr="00967C8A">
        <w:rPr>
          <w:rFonts w:ascii="Arial" w:eastAsia="Cambria" w:hAnsi="Arial" w:cs="Arial"/>
          <w:sz w:val="22"/>
          <w:szCs w:val="22"/>
          <w:lang w:val="es-ES_tradnl" w:eastAsia="en-US"/>
        </w:rPr>
        <w:t>El artículo 40 del Reglamento del Régimen de Enseñanza-Aprendizaje del Instituto Tecnológico de Costa Rica establece lo siguiente:</w:t>
      </w:r>
    </w:p>
    <w:p w:rsidR="00967C8A" w:rsidRPr="00967C8A" w:rsidRDefault="00967C8A" w:rsidP="00967C8A">
      <w:pPr>
        <w:jc w:val="both"/>
        <w:rPr>
          <w:rFonts w:ascii="Arial" w:eastAsia="Cambria" w:hAnsi="Arial" w:cs="Arial"/>
          <w:sz w:val="22"/>
          <w:szCs w:val="22"/>
          <w:lang w:val="es-ES_tradnl" w:eastAsia="en-US"/>
        </w:rPr>
      </w:pPr>
    </w:p>
    <w:p w:rsidR="00967C8A" w:rsidRPr="00967C8A" w:rsidRDefault="00967C8A" w:rsidP="00967C8A">
      <w:pPr>
        <w:ind w:left="851" w:right="474"/>
        <w:jc w:val="both"/>
        <w:rPr>
          <w:rFonts w:ascii="Arial" w:hAnsi="Arial" w:cs="Arial"/>
          <w:i/>
          <w:sz w:val="22"/>
          <w:szCs w:val="22"/>
          <w:lang w:val="es-ES_tradnl" w:eastAsia="es-CR"/>
        </w:rPr>
      </w:pPr>
      <w:r w:rsidRPr="00967C8A">
        <w:rPr>
          <w:rFonts w:ascii="Arial" w:hAnsi="Arial" w:cs="Arial"/>
          <w:i/>
          <w:sz w:val="22"/>
          <w:szCs w:val="22"/>
          <w:lang w:val="es-ES_tradnl" w:eastAsia="es-CR"/>
        </w:rPr>
        <w:t>“Artículo 40</w:t>
      </w:r>
    </w:p>
    <w:p w:rsidR="00967C8A" w:rsidRPr="00967C8A" w:rsidRDefault="00967C8A" w:rsidP="00967C8A">
      <w:pPr>
        <w:ind w:left="851" w:right="474"/>
        <w:jc w:val="both"/>
        <w:rPr>
          <w:rFonts w:ascii="Arial" w:hAnsi="Arial" w:cs="Arial"/>
          <w:i/>
          <w:sz w:val="22"/>
          <w:szCs w:val="22"/>
          <w:lang w:val="es-ES_tradnl" w:eastAsia="es-CR"/>
        </w:rPr>
      </w:pPr>
      <w:r w:rsidRPr="00967C8A">
        <w:rPr>
          <w:rFonts w:ascii="Arial" w:hAnsi="Arial" w:cs="Arial"/>
          <w:i/>
          <w:sz w:val="22"/>
          <w:szCs w:val="22"/>
          <w:lang w:val="es-ES_tradnl" w:eastAsia="es-CR"/>
        </w:rPr>
        <w:t>En caso de enfermedad o incapacidad física o mental temporal, comprobada por dictamen del profesional competente, el estudiante que lo solicite al departamento académico correspondiente, tendrá derecho a que le efectúen las evaluaciones que no tuvo oportunidad de realizar.</w:t>
      </w:r>
    </w:p>
    <w:p w:rsidR="00967C8A" w:rsidRPr="00967C8A" w:rsidRDefault="00967C8A" w:rsidP="00967C8A">
      <w:pPr>
        <w:ind w:left="851" w:right="474"/>
        <w:jc w:val="both"/>
        <w:rPr>
          <w:rFonts w:ascii="Arial" w:hAnsi="Arial" w:cs="Arial"/>
          <w:i/>
          <w:sz w:val="22"/>
          <w:szCs w:val="22"/>
          <w:lang w:val="es-ES_tradnl" w:eastAsia="es-CR"/>
        </w:rPr>
      </w:pPr>
    </w:p>
    <w:p w:rsidR="00967C8A" w:rsidRPr="00967C8A" w:rsidRDefault="00967C8A" w:rsidP="00967C8A">
      <w:pPr>
        <w:ind w:left="851" w:right="474"/>
        <w:jc w:val="both"/>
        <w:rPr>
          <w:rFonts w:ascii="Arial" w:hAnsi="Arial" w:cs="Arial"/>
          <w:i/>
          <w:sz w:val="22"/>
          <w:szCs w:val="22"/>
          <w:lang w:val="es-ES_tradnl" w:eastAsia="es-CR"/>
        </w:rPr>
      </w:pPr>
      <w:r w:rsidRPr="00967C8A">
        <w:rPr>
          <w:rFonts w:ascii="Arial" w:hAnsi="Arial" w:cs="Arial"/>
          <w:i/>
          <w:sz w:val="22"/>
          <w:szCs w:val="22"/>
          <w:lang w:val="es-ES_tradnl" w:eastAsia="es-CR"/>
        </w:rPr>
        <w:t>Opcionalmente podrá acogerse a lo dispuesto en el siguiente artículo de este Reglamento.</w:t>
      </w:r>
    </w:p>
    <w:p w:rsidR="00967C8A" w:rsidRPr="00967C8A" w:rsidRDefault="00967C8A" w:rsidP="00967C8A">
      <w:pPr>
        <w:ind w:left="851" w:right="474"/>
        <w:jc w:val="both"/>
        <w:rPr>
          <w:rFonts w:ascii="Arial" w:hAnsi="Arial" w:cs="Arial"/>
          <w:i/>
          <w:sz w:val="22"/>
          <w:szCs w:val="22"/>
          <w:lang w:val="es-ES_tradnl" w:eastAsia="es-CR"/>
        </w:rPr>
      </w:pPr>
    </w:p>
    <w:p w:rsidR="00967C8A" w:rsidRPr="00967C8A" w:rsidRDefault="00967C8A" w:rsidP="00967C8A">
      <w:pPr>
        <w:ind w:left="851" w:right="474"/>
        <w:jc w:val="both"/>
        <w:rPr>
          <w:rFonts w:ascii="Arial" w:hAnsi="Arial" w:cs="Arial"/>
          <w:i/>
          <w:sz w:val="22"/>
          <w:szCs w:val="22"/>
          <w:lang w:val="es-ES_tradnl" w:eastAsia="es-CR"/>
        </w:rPr>
      </w:pPr>
      <w:r w:rsidRPr="00967C8A">
        <w:rPr>
          <w:rFonts w:ascii="Arial" w:hAnsi="Arial" w:cs="Arial"/>
          <w:i/>
          <w:sz w:val="22"/>
          <w:szCs w:val="22"/>
          <w:lang w:val="es-ES_tradnl" w:eastAsia="es-CR"/>
        </w:rPr>
        <w:t>Tratándose de causas justificadas, el estudiante podrá tramitar retiro justificado especial (RJE) de las materias cursadas, sea en forma total o parcial, toda vez que se haya vencido el período de retiro normal (primeras seis semanas). Dicha solicitud deberá tramitarse ante el Departamento de Admisión y Registro.</w:t>
      </w:r>
    </w:p>
    <w:p w:rsidR="00967C8A" w:rsidRPr="00967C8A" w:rsidRDefault="00967C8A" w:rsidP="00967C8A">
      <w:pPr>
        <w:ind w:left="851" w:right="474"/>
        <w:jc w:val="both"/>
        <w:rPr>
          <w:rFonts w:ascii="Arial" w:hAnsi="Arial" w:cs="Arial"/>
          <w:i/>
          <w:sz w:val="22"/>
          <w:szCs w:val="22"/>
          <w:lang w:val="es-ES_tradnl" w:eastAsia="es-CR"/>
        </w:rPr>
      </w:pPr>
    </w:p>
    <w:p w:rsidR="00967C8A" w:rsidRPr="00967C8A" w:rsidRDefault="00967C8A" w:rsidP="00967C8A">
      <w:pPr>
        <w:ind w:left="851" w:right="474"/>
        <w:jc w:val="both"/>
        <w:rPr>
          <w:rFonts w:ascii="Arial" w:hAnsi="Arial" w:cs="Arial"/>
          <w:i/>
          <w:sz w:val="22"/>
          <w:szCs w:val="22"/>
          <w:lang w:val="es-ES_tradnl" w:eastAsia="es-CR"/>
        </w:rPr>
      </w:pPr>
      <w:r w:rsidRPr="00967C8A">
        <w:rPr>
          <w:rFonts w:ascii="Arial" w:hAnsi="Arial" w:cs="Arial"/>
          <w:i/>
          <w:sz w:val="22"/>
          <w:szCs w:val="22"/>
          <w:lang w:val="es-ES_tradnl" w:eastAsia="es-CR"/>
        </w:rPr>
        <w:t>El estudiante pagará los créditos matriculados según lo estipulado para retiros formales.</w:t>
      </w:r>
    </w:p>
    <w:p w:rsidR="00967C8A" w:rsidRPr="00967C8A" w:rsidRDefault="00967C8A" w:rsidP="00967C8A">
      <w:pPr>
        <w:ind w:left="851" w:right="474"/>
        <w:jc w:val="both"/>
        <w:rPr>
          <w:rFonts w:ascii="Arial" w:hAnsi="Arial" w:cs="Arial"/>
          <w:i/>
          <w:sz w:val="22"/>
          <w:szCs w:val="22"/>
          <w:lang w:val="es-ES_tradnl" w:eastAsia="es-CR"/>
        </w:rPr>
      </w:pPr>
    </w:p>
    <w:p w:rsidR="00967C8A" w:rsidRPr="00967C8A" w:rsidRDefault="00967C8A" w:rsidP="00967C8A">
      <w:pPr>
        <w:ind w:left="851" w:right="474"/>
        <w:jc w:val="both"/>
        <w:rPr>
          <w:rFonts w:ascii="Arial" w:hAnsi="Arial" w:cs="Arial"/>
          <w:i/>
          <w:sz w:val="22"/>
          <w:szCs w:val="22"/>
          <w:lang w:val="es-ES_tradnl" w:eastAsia="es-CR"/>
        </w:rPr>
      </w:pPr>
      <w:r w:rsidRPr="00967C8A">
        <w:rPr>
          <w:rFonts w:ascii="Arial" w:hAnsi="Arial" w:cs="Arial"/>
          <w:i/>
          <w:sz w:val="22"/>
          <w:szCs w:val="22"/>
          <w:lang w:val="es-ES_tradnl" w:eastAsia="es-CR"/>
        </w:rPr>
        <w:t>Opcionalmente, el estudiante podrá acogerse al trámite de congelamiento de estudios establecido en este Reglamento.</w:t>
      </w:r>
    </w:p>
    <w:p w:rsidR="00967C8A" w:rsidRPr="00967C8A" w:rsidRDefault="00967C8A" w:rsidP="00967C8A">
      <w:pPr>
        <w:ind w:left="851" w:right="474"/>
        <w:jc w:val="both"/>
        <w:rPr>
          <w:rFonts w:ascii="Arial" w:hAnsi="Arial" w:cs="Arial"/>
          <w:i/>
          <w:sz w:val="22"/>
          <w:szCs w:val="22"/>
          <w:lang w:val="es-ES_tradnl" w:eastAsia="es-CR"/>
        </w:rPr>
      </w:pPr>
    </w:p>
    <w:p w:rsidR="00967C8A" w:rsidRPr="00967C8A" w:rsidRDefault="00967C8A" w:rsidP="00967C8A">
      <w:pPr>
        <w:ind w:left="851" w:right="474"/>
        <w:jc w:val="both"/>
        <w:rPr>
          <w:rFonts w:ascii="Arial" w:hAnsi="Arial" w:cs="Arial"/>
          <w:i/>
          <w:sz w:val="22"/>
          <w:szCs w:val="22"/>
          <w:lang w:val="es-ES_tradnl" w:eastAsia="es-CR"/>
        </w:rPr>
      </w:pPr>
      <w:r w:rsidRPr="00967C8A">
        <w:rPr>
          <w:rFonts w:ascii="Arial" w:hAnsi="Arial" w:cs="Arial"/>
          <w:i/>
          <w:sz w:val="22"/>
          <w:szCs w:val="22"/>
          <w:lang w:val="es-ES_tradnl" w:eastAsia="es-CR"/>
        </w:rPr>
        <w:t>Así reformado por el Consejo Institucional, Sesión No. 2164/10, celebrada 23 de marzo, 2001. Gaceta 114”</w:t>
      </w:r>
    </w:p>
    <w:p w:rsidR="00967C8A" w:rsidRPr="00967C8A" w:rsidRDefault="00967C8A" w:rsidP="00967C8A">
      <w:pPr>
        <w:jc w:val="both"/>
        <w:rPr>
          <w:rFonts w:ascii="Arial" w:eastAsia="Cambria" w:hAnsi="Arial" w:cs="Arial"/>
          <w:sz w:val="22"/>
          <w:szCs w:val="22"/>
          <w:lang w:val="es-ES_tradnl" w:eastAsia="en-US"/>
        </w:rPr>
      </w:pPr>
    </w:p>
    <w:p w:rsidR="00967C8A" w:rsidRPr="00967C8A" w:rsidRDefault="00967C8A" w:rsidP="00967C8A">
      <w:pPr>
        <w:numPr>
          <w:ilvl w:val="0"/>
          <w:numId w:val="18"/>
        </w:numPr>
        <w:ind w:left="426" w:hanging="426"/>
        <w:jc w:val="both"/>
        <w:rPr>
          <w:rFonts w:ascii="Arial" w:eastAsia="Cambria" w:hAnsi="Arial" w:cs="Arial"/>
          <w:sz w:val="22"/>
          <w:szCs w:val="22"/>
          <w:lang w:val="es-ES_tradnl" w:eastAsia="en-US"/>
        </w:rPr>
      </w:pPr>
      <w:r w:rsidRPr="00967C8A">
        <w:rPr>
          <w:rFonts w:ascii="Arial" w:eastAsia="Cambria" w:hAnsi="Arial" w:cs="Arial"/>
          <w:sz w:val="22"/>
          <w:szCs w:val="22"/>
          <w:lang w:val="es-ES_tradnl" w:eastAsia="en-US"/>
        </w:rPr>
        <w:t>El artículo 66 del Reglamento del Régimen de Enseñanza-Aprendizaje del Instituto Tecnológico de Costa Rica indica lo siguiente:</w:t>
      </w:r>
    </w:p>
    <w:p w:rsidR="00967C8A" w:rsidRPr="00967C8A" w:rsidRDefault="00967C8A" w:rsidP="00967C8A">
      <w:pPr>
        <w:jc w:val="both"/>
        <w:rPr>
          <w:rFonts w:ascii="Arial" w:eastAsia="Cambria" w:hAnsi="Arial" w:cs="Arial"/>
          <w:sz w:val="22"/>
          <w:szCs w:val="22"/>
          <w:lang w:val="es-ES_tradnl" w:eastAsia="en-US"/>
        </w:rPr>
      </w:pPr>
    </w:p>
    <w:p w:rsidR="00967C8A" w:rsidRPr="00967C8A" w:rsidRDefault="00967C8A" w:rsidP="00967C8A">
      <w:pPr>
        <w:ind w:left="851" w:right="474"/>
        <w:jc w:val="both"/>
        <w:rPr>
          <w:rFonts w:ascii="Arial" w:hAnsi="Arial" w:cs="Arial"/>
          <w:i/>
          <w:sz w:val="22"/>
          <w:szCs w:val="22"/>
          <w:lang w:val="es-ES_tradnl" w:eastAsia="es-CR"/>
        </w:rPr>
      </w:pPr>
      <w:r w:rsidRPr="00967C8A">
        <w:rPr>
          <w:rFonts w:ascii="Arial" w:hAnsi="Arial" w:cs="Arial"/>
          <w:i/>
          <w:sz w:val="22"/>
          <w:szCs w:val="22"/>
          <w:lang w:val="es-ES_tradnl" w:eastAsia="es-CR"/>
        </w:rPr>
        <w:t>“Artículo 66</w:t>
      </w:r>
    </w:p>
    <w:p w:rsidR="00967C8A" w:rsidRPr="00967C8A" w:rsidRDefault="00967C8A" w:rsidP="00967C8A">
      <w:pPr>
        <w:ind w:left="851" w:right="474"/>
        <w:jc w:val="both"/>
        <w:rPr>
          <w:rFonts w:ascii="Arial" w:hAnsi="Arial" w:cs="Arial"/>
          <w:i/>
          <w:sz w:val="22"/>
          <w:szCs w:val="22"/>
          <w:lang w:val="es-ES_tradnl" w:eastAsia="es-CR"/>
        </w:rPr>
      </w:pPr>
      <w:r w:rsidRPr="00967C8A">
        <w:rPr>
          <w:rFonts w:ascii="Arial" w:hAnsi="Arial" w:cs="Arial"/>
          <w:i/>
          <w:sz w:val="22"/>
          <w:szCs w:val="22"/>
          <w:lang w:val="es-ES_tradnl" w:eastAsia="es-CR"/>
        </w:rPr>
        <w:t>Para tener derecho a presentar una prueba extraordinaria el estudiante deberá presentar al profesor del curso, personalmente o por medio de una persona autorizada, la solicitud debidamente justificada en los tres días hábiles siguientes a la aplicación de la prueba ordinaria correspondiente. El profesor deberá resolver la solicitud en un plazo no mayor de tres días hábiles. Si no se presenta la solicitud en el período establecido o si esta no se considera justificada, el profesor asignará al estudiante la nota mínima; en este último caso, caben los recursos de revocatoria y apelación señalados en este Reglamento.”</w:t>
      </w:r>
    </w:p>
    <w:p w:rsidR="00967C8A" w:rsidRPr="00967C8A" w:rsidRDefault="00967C8A" w:rsidP="00967C8A">
      <w:pPr>
        <w:jc w:val="both"/>
        <w:rPr>
          <w:rFonts w:ascii="Arial" w:eastAsia="Cambria" w:hAnsi="Arial" w:cs="Arial"/>
          <w:sz w:val="22"/>
          <w:szCs w:val="22"/>
          <w:lang w:eastAsia="en-US"/>
        </w:rPr>
      </w:pPr>
    </w:p>
    <w:p w:rsidR="00967C8A" w:rsidRPr="00967C8A" w:rsidRDefault="00967C8A" w:rsidP="00967C8A">
      <w:pPr>
        <w:numPr>
          <w:ilvl w:val="0"/>
          <w:numId w:val="18"/>
        </w:numPr>
        <w:ind w:left="426" w:hanging="426"/>
        <w:jc w:val="both"/>
        <w:rPr>
          <w:rFonts w:ascii="Arial" w:eastAsia="Cambria" w:hAnsi="Arial" w:cs="Arial"/>
          <w:sz w:val="22"/>
          <w:szCs w:val="22"/>
          <w:lang w:val="es-ES_tradnl" w:eastAsia="en-US"/>
        </w:rPr>
      </w:pPr>
      <w:r w:rsidRPr="00967C8A">
        <w:rPr>
          <w:rFonts w:ascii="Arial" w:eastAsia="Cambria" w:hAnsi="Arial" w:cs="Arial"/>
          <w:sz w:val="22"/>
          <w:szCs w:val="22"/>
          <w:lang w:val="es-ES_tradnl" w:eastAsia="en-US"/>
        </w:rPr>
        <w:t>El Consejo Institucional aprobó en la Sesión Ordinaria No. 2870 Artículo 9, del 28 de mayo de 2014, la integración de una comisión que planteara una propuesta de reforma integral del Reglamento del Régimen de Enseñanza-Aprendizaje del Instituto Tecnológico de Costa Rica.</w:t>
      </w:r>
    </w:p>
    <w:p w:rsidR="00967C8A" w:rsidRPr="00967C8A" w:rsidRDefault="00967C8A" w:rsidP="00967C8A">
      <w:pPr>
        <w:ind w:left="708"/>
        <w:rPr>
          <w:rFonts w:ascii="Arial" w:eastAsia="Calibri" w:hAnsi="Arial" w:cs="Arial"/>
          <w:sz w:val="22"/>
          <w:szCs w:val="22"/>
          <w:lang w:val="es-CR"/>
        </w:rPr>
      </w:pPr>
    </w:p>
    <w:p w:rsidR="00967C8A" w:rsidRPr="00967C8A" w:rsidRDefault="00967C8A" w:rsidP="00967C8A">
      <w:pPr>
        <w:numPr>
          <w:ilvl w:val="0"/>
          <w:numId w:val="18"/>
        </w:numPr>
        <w:ind w:left="426" w:hanging="426"/>
        <w:jc w:val="both"/>
        <w:rPr>
          <w:rFonts w:ascii="Arial" w:eastAsia="Cambria" w:hAnsi="Arial" w:cs="Arial"/>
          <w:sz w:val="22"/>
          <w:szCs w:val="22"/>
          <w:lang w:val="es-ES_tradnl" w:eastAsia="en-US"/>
        </w:rPr>
      </w:pPr>
      <w:r w:rsidRPr="00967C8A">
        <w:rPr>
          <w:rFonts w:ascii="Arial" w:eastAsia="Cambria" w:hAnsi="Arial" w:cs="Arial"/>
          <w:sz w:val="22"/>
          <w:szCs w:val="22"/>
          <w:lang w:val="es-ES_tradnl" w:eastAsia="en-US"/>
        </w:rPr>
        <w:t>La Comisión integrada según el acuerdo del Consejo Institucional de la Sesión Ordinaria No. 2870 Artículo 9, del 28 de mayo de 2014, presentó una propuesta de reforma de los artículos 40 y 66 del Reglamento del Régimen de Enseñanza-Aprendizaje del Instituto Tecnológico de Costa Rica, para que se lean en los siguientes términos:</w:t>
      </w:r>
    </w:p>
    <w:p w:rsidR="00967C8A" w:rsidRPr="00967C8A" w:rsidRDefault="00967C8A" w:rsidP="00967C8A">
      <w:pPr>
        <w:ind w:left="708"/>
        <w:rPr>
          <w:rFonts w:ascii="Arial" w:eastAsia="Calibri" w:hAnsi="Arial" w:cs="Arial"/>
          <w:sz w:val="22"/>
          <w:szCs w:val="22"/>
          <w:lang w:val="es-CR"/>
        </w:rPr>
      </w:pPr>
    </w:p>
    <w:p w:rsidR="00967C8A" w:rsidRPr="00967C8A" w:rsidRDefault="00967C8A" w:rsidP="00967C8A">
      <w:pPr>
        <w:ind w:left="851" w:right="474"/>
        <w:jc w:val="both"/>
        <w:rPr>
          <w:rFonts w:ascii="Arial" w:hAnsi="Arial" w:cs="Arial"/>
          <w:i/>
          <w:sz w:val="22"/>
          <w:szCs w:val="22"/>
          <w:lang w:val="es-ES_tradnl" w:eastAsia="es-CR"/>
        </w:rPr>
      </w:pPr>
      <w:r w:rsidRPr="00967C8A">
        <w:rPr>
          <w:rFonts w:ascii="Arial" w:hAnsi="Arial" w:cs="Arial"/>
          <w:i/>
          <w:sz w:val="22"/>
          <w:szCs w:val="22"/>
          <w:lang w:val="es-ES_tradnl" w:eastAsia="es-CR"/>
        </w:rPr>
        <w:t>“Artículo 40</w:t>
      </w:r>
    </w:p>
    <w:p w:rsidR="00967C8A" w:rsidRPr="00967C8A" w:rsidRDefault="00967C8A" w:rsidP="00967C8A">
      <w:pPr>
        <w:ind w:left="851" w:right="474"/>
        <w:jc w:val="both"/>
        <w:rPr>
          <w:rFonts w:ascii="Arial" w:hAnsi="Arial" w:cs="Arial"/>
          <w:i/>
          <w:sz w:val="22"/>
          <w:szCs w:val="22"/>
          <w:lang w:val="es-ES_tradnl" w:eastAsia="es-CR"/>
        </w:rPr>
      </w:pPr>
      <w:r w:rsidRPr="00967C8A">
        <w:rPr>
          <w:rFonts w:ascii="Arial" w:hAnsi="Arial" w:cs="Arial"/>
          <w:i/>
          <w:sz w:val="22"/>
          <w:szCs w:val="22"/>
          <w:lang w:val="es-ES_tradnl" w:eastAsia="es-CR"/>
        </w:rPr>
        <w:t>En caso de enfermedad comprobada u otra imposibilidad de asistir demostrada por constancia emitida por autoridad competente, y cualquier otra causa que en criterio del profesor correspondiente sea justificante, el estudiante que lo solicite a la Unidad Académica correspondiente tendrá derecho a que le efectúen las evaluaciones que no tuvo oportunidad de realizar.</w:t>
      </w:r>
    </w:p>
    <w:p w:rsidR="00967C8A" w:rsidRPr="00967C8A" w:rsidRDefault="00967C8A" w:rsidP="00967C8A">
      <w:pPr>
        <w:ind w:left="851" w:right="474"/>
        <w:jc w:val="both"/>
        <w:rPr>
          <w:rFonts w:ascii="Arial" w:hAnsi="Arial" w:cs="Arial"/>
          <w:i/>
          <w:sz w:val="22"/>
          <w:szCs w:val="22"/>
          <w:lang w:val="es-ES_tradnl" w:eastAsia="es-CR"/>
        </w:rPr>
      </w:pPr>
    </w:p>
    <w:p w:rsidR="00967C8A" w:rsidRPr="00967C8A" w:rsidRDefault="00967C8A" w:rsidP="00967C8A">
      <w:pPr>
        <w:ind w:left="851" w:right="474"/>
        <w:jc w:val="both"/>
        <w:rPr>
          <w:rFonts w:ascii="Arial" w:hAnsi="Arial" w:cs="Arial"/>
          <w:i/>
          <w:sz w:val="22"/>
          <w:szCs w:val="22"/>
          <w:lang w:val="es-ES_tradnl" w:eastAsia="es-CR"/>
        </w:rPr>
      </w:pPr>
      <w:r w:rsidRPr="00967C8A">
        <w:rPr>
          <w:rFonts w:ascii="Arial" w:hAnsi="Arial" w:cs="Arial"/>
          <w:i/>
          <w:sz w:val="22"/>
          <w:szCs w:val="22"/>
          <w:lang w:val="es-ES_tradnl" w:eastAsia="es-CR"/>
        </w:rPr>
        <w:t xml:space="preserve">Artículo 66 </w:t>
      </w:r>
    </w:p>
    <w:p w:rsidR="00967C8A" w:rsidRPr="00967C8A" w:rsidRDefault="00967C8A" w:rsidP="00967C8A">
      <w:pPr>
        <w:ind w:left="851" w:right="474"/>
        <w:jc w:val="both"/>
        <w:rPr>
          <w:rFonts w:ascii="Arial" w:hAnsi="Arial" w:cs="Arial"/>
          <w:i/>
          <w:sz w:val="22"/>
          <w:szCs w:val="22"/>
          <w:lang w:val="es-ES_tradnl" w:eastAsia="es-CR"/>
        </w:rPr>
      </w:pPr>
      <w:r w:rsidRPr="00967C8A">
        <w:rPr>
          <w:rFonts w:ascii="Arial" w:hAnsi="Arial" w:cs="Arial"/>
          <w:i/>
          <w:sz w:val="22"/>
          <w:szCs w:val="22"/>
          <w:lang w:val="es-ES_tradnl" w:eastAsia="es-CR"/>
        </w:rPr>
        <w:t xml:space="preserve">Para tener derecho a presentar una prueba extraordinaria el estudiante deberá presentar al profesor del curso, personalmente o mediante correo electrónico remitido a la cuenta oficial de la institución, la solicitud debidamente justificada en los tres días hábiles siguientes a la aplicación de la prueba ordinaria </w:t>
      </w:r>
      <w:r w:rsidRPr="00967C8A">
        <w:rPr>
          <w:rFonts w:ascii="Arial" w:hAnsi="Arial" w:cs="Arial"/>
          <w:i/>
          <w:sz w:val="22"/>
          <w:szCs w:val="22"/>
          <w:lang w:val="es-ES_tradnl" w:eastAsia="es-CR"/>
        </w:rPr>
        <w:lastRenderedPageBreak/>
        <w:t>correspondiente. El profesor deberá resolver la solicitud en un plazo no mayor de tres días hábiles. Si no se presenta la solicitud en el período establecido o si esta no se considera justificada, el profesor asignará al estudiante la nota mínima. En este último caso, cabe el recurso de revocatoria ante el profesor dentro de los tres días hábiles posteriores a su entrega, quien tendrá tres días hábiles para resolver. Cabe también el recurso de apelación ante el Director o Coordinador, dentro de los tres días hábiles, quien agota la vía administrativa. El Director dispone de cinco días hábiles para resolver.”</w:t>
      </w:r>
    </w:p>
    <w:p w:rsidR="00967C8A" w:rsidRPr="00967C8A" w:rsidRDefault="00967C8A" w:rsidP="00967C8A">
      <w:pPr>
        <w:ind w:right="474"/>
        <w:jc w:val="both"/>
        <w:rPr>
          <w:rFonts w:ascii="Arial" w:hAnsi="Arial" w:cs="Arial"/>
          <w:i/>
          <w:sz w:val="22"/>
          <w:szCs w:val="22"/>
          <w:lang w:val="es-ES_tradnl" w:eastAsia="es-CR"/>
        </w:rPr>
      </w:pPr>
    </w:p>
    <w:p w:rsidR="00967C8A" w:rsidRPr="00967C8A" w:rsidRDefault="00967C8A" w:rsidP="00967C8A">
      <w:pPr>
        <w:numPr>
          <w:ilvl w:val="0"/>
          <w:numId w:val="18"/>
        </w:numPr>
        <w:ind w:left="426" w:hanging="426"/>
        <w:jc w:val="both"/>
        <w:rPr>
          <w:rFonts w:ascii="Arial" w:eastAsia="Cambria" w:hAnsi="Arial" w:cs="Arial"/>
          <w:sz w:val="22"/>
          <w:szCs w:val="22"/>
          <w:lang w:val="es-ES_tradnl" w:eastAsia="en-US"/>
        </w:rPr>
      </w:pPr>
      <w:r w:rsidRPr="00967C8A">
        <w:rPr>
          <w:rFonts w:ascii="Arial" w:eastAsia="Cambria" w:hAnsi="Arial" w:cs="Arial"/>
          <w:sz w:val="22"/>
          <w:szCs w:val="22"/>
          <w:lang w:val="es-ES_tradnl" w:eastAsia="en-US"/>
        </w:rPr>
        <w:t>El “Modelo Académico” del Instituto, aprobado por el plenario del III Congreso Institucional, establece que:</w:t>
      </w:r>
    </w:p>
    <w:p w:rsidR="00967C8A" w:rsidRPr="00967C8A" w:rsidRDefault="00967C8A" w:rsidP="00967C8A">
      <w:pPr>
        <w:autoSpaceDE w:val="0"/>
        <w:autoSpaceDN w:val="0"/>
        <w:adjustRightInd w:val="0"/>
        <w:rPr>
          <w:rFonts w:ascii="Arial" w:eastAsia="Calibri" w:hAnsi="Arial" w:cs="Arial"/>
          <w:color w:val="000000"/>
          <w:sz w:val="22"/>
          <w:szCs w:val="22"/>
          <w:lang w:val="es-CR" w:eastAsia="en-US"/>
        </w:rPr>
      </w:pPr>
    </w:p>
    <w:p w:rsidR="00967C8A" w:rsidRPr="00967C8A" w:rsidRDefault="00967C8A" w:rsidP="00967C8A">
      <w:pPr>
        <w:ind w:left="851" w:right="474"/>
        <w:jc w:val="both"/>
        <w:rPr>
          <w:rFonts w:ascii="Arial" w:hAnsi="Arial" w:cs="Arial"/>
          <w:i/>
          <w:sz w:val="22"/>
          <w:szCs w:val="22"/>
          <w:lang w:val="es-ES_tradnl" w:eastAsia="es-CR"/>
        </w:rPr>
      </w:pPr>
      <w:r w:rsidRPr="00967C8A">
        <w:rPr>
          <w:rFonts w:ascii="Arial" w:hAnsi="Arial" w:cs="Arial"/>
          <w:i/>
          <w:sz w:val="22"/>
          <w:szCs w:val="22"/>
          <w:lang w:val="es-ES_tradnl" w:eastAsia="es-CR"/>
        </w:rPr>
        <w:t>“El Instituto Tecnológico de Costa Rica reconoce que la mayor riqueza de un país son las personas y por ello considera fundamental generar capacidades y oportunidades para ellas.”</w:t>
      </w:r>
    </w:p>
    <w:p w:rsidR="00967C8A" w:rsidRPr="00967C8A" w:rsidRDefault="00967C8A" w:rsidP="00967C8A">
      <w:pPr>
        <w:contextualSpacing/>
        <w:jc w:val="both"/>
        <w:outlineLvl w:val="0"/>
        <w:rPr>
          <w:rFonts w:ascii="Arial" w:hAnsi="Arial" w:cs="Arial"/>
          <w:b/>
          <w:sz w:val="22"/>
          <w:szCs w:val="22"/>
          <w:lang w:val="es-CR"/>
        </w:rPr>
      </w:pPr>
      <w:bookmarkStart w:id="1" w:name="_Toc272225920"/>
      <w:bookmarkStart w:id="2" w:name="_Toc272238511"/>
      <w:bookmarkStart w:id="3" w:name="_Toc274319984"/>
    </w:p>
    <w:p w:rsidR="00967C8A" w:rsidRPr="00967C8A" w:rsidRDefault="00967C8A" w:rsidP="00967C8A">
      <w:pPr>
        <w:contextualSpacing/>
        <w:jc w:val="both"/>
        <w:outlineLvl w:val="0"/>
        <w:rPr>
          <w:rFonts w:ascii="Arial" w:hAnsi="Arial" w:cs="Arial"/>
          <w:b/>
          <w:sz w:val="22"/>
          <w:szCs w:val="22"/>
          <w:lang w:val="es-CR"/>
        </w:rPr>
      </w:pPr>
      <w:r w:rsidRPr="00967C8A">
        <w:rPr>
          <w:rFonts w:ascii="Arial" w:hAnsi="Arial" w:cs="Arial"/>
          <w:b/>
          <w:sz w:val="22"/>
          <w:szCs w:val="22"/>
          <w:lang w:val="es-CR"/>
        </w:rPr>
        <w:t>CONSIDERANDO QUE:</w:t>
      </w:r>
    </w:p>
    <w:p w:rsidR="00967C8A" w:rsidRPr="00967C8A" w:rsidRDefault="00967C8A" w:rsidP="00967C8A">
      <w:pPr>
        <w:jc w:val="both"/>
        <w:rPr>
          <w:rFonts w:ascii="Arial" w:hAnsi="Arial" w:cs="Arial"/>
          <w:sz w:val="22"/>
          <w:szCs w:val="22"/>
          <w:lang w:val="es-CR"/>
        </w:rPr>
      </w:pPr>
    </w:p>
    <w:p w:rsidR="00967C8A" w:rsidRPr="00967C8A" w:rsidRDefault="00967C8A" w:rsidP="00967C8A">
      <w:pPr>
        <w:numPr>
          <w:ilvl w:val="0"/>
          <w:numId w:val="19"/>
        </w:numPr>
        <w:ind w:left="360"/>
        <w:jc w:val="both"/>
        <w:rPr>
          <w:rFonts w:ascii="Arial" w:eastAsia="Cambria" w:hAnsi="Arial" w:cs="Arial"/>
          <w:sz w:val="22"/>
          <w:szCs w:val="22"/>
          <w:lang w:val="es-ES_tradnl" w:eastAsia="en-US"/>
        </w:rPr>
      </w:pPr>
      <w:r w:rsidRPr="00967C8A">
        <w:rPr>
          <w:rFonts w:ascii="Arial" w:eastAsia="Cambria" w:hAnsi="Arial" w:cs="Arial"/>
          <w:sz w:val="22"/>
          <w:szCs w:val="22"/>
          <w:lang w:val="es-CR" w:eastAsia="en-US"/>
        </w:rPr>
        <w:t xml:space="preserve">El texto vigente del artículo </w:t>
      </w:r>
      <w:r w:rsidRPr="00967C8A">
        <w:rPr>
          <w:rFonts w:ascii="Arial" w:eastAsia="Cambria" w:hAnsi="Arial" w:cs="Arial"/>
          <w:sz w:val="22"/>
          <w:szCs w:val="22"/>
          <w:lang w:val="es-ES_tradnl" w:eastAsia="en-US"/>
        </w:rPr>
        <w:t xml:space="preserve">40 del Reglamento del Régimen de Enseñanza-Aprendizaje del Instituto Tecnológico de Costa Rica es exageradamente restrictivo, en las causales que pueden justificar la ausencia de un o una estudiante a la aplicación de una actividad de evaluación, pues las limita a las relacionadas con enfermedad o incapacidad física o mental temporal, comprobada por dictamen del profesional competente. La cotidianeidad señala que existen otro tipo de causales, que pueden justificar la ausencia de un o una estudiante a una actividad de evaluación, como puede ser la muerte de un familiar cercano, los bloqueos de las carreteras por fenómenos naturales o por manifestaciones de grupos sociales, entre muchas otras que se puede citar expresamente. </w:t>
      </w:r>
    </w:p>
    <w:p w:rsidR="00967C8A" w:rsidRPr="00967C8A" w:rsidRDefault="00967C8A" w:rsidP="00967C8A">
      <w:pPr>
        <w:jc w:val="both"/>
        <w:rPr>
          <w:rFonts w:ascii="Arial" w:eastAsia="Cambria" w:hAnsi="Arial" w:cs="Arial"/>
          <w:sz w:val="22"/>
          <w:szCs w:val="22"/>
          <w:lang w:val="es-ES_tradnl" w:eastAsia="en-US"/>
        </w:rPr>
      </w:pPr>
    </w:p>
    <w:p w:rsidR="00967C8A" w:rsidRPr="00967C8A" w:rsidRDefault="00967C8A" w:rsidP="00967C8A">
      <w:pPr>
        <w:numPr>
          <w:ilvl w:val="0"/>
          <w:numId w:val="19"/>
        </w:numPr>
        <w:ind w:left="360"/>
        <w:jc w:val="both"/>
        <w:rPr>
          <w:rFonts w:ascii="Arial" w:eastAsia="Cambria" w:hAnsi="Arial" w:cs="Arial"/>
          <w:sz w:val="22"/>
          <w:szCs w:val="22"/>
          <w:lang w:val="es-ES_tradnl" w:eastAsia="en-US"/>
        </w:rPr>
      </w:pPr>
      <w:r w:rsidRPr="00967C8A">
        <w:rPr>
          <w:rFonts w:ascii="Arial" w:eastAsia="Cambria" w:hAnsi="Arial" w:cs="Arial"/>
          <w:sz w:val="22"/>
          <w:szCs w:val="22"/>
          <w:lang w:val="es-ES_tradnl" w:eastAsia="en-US"/>
        </w:rPr>
        <w:t>El texto vigente del artículo 40 del Reglamento del Régimen de Enseñanza-Aprendizaje del Instituto Tecnológico de Costa Rica</w:t>
      </w:r>
      <w:r>
        <w:rPr>
          <w:rFonts w:ascii="Arial" w:eastAsia="Cambria" w:hAnsi="Arial" w:cs="Arial"/>
          <w:sz w:val="22"/>
          <w:szCs w:val="22"/>
          <w:lang w:val="es-ES_tradnl" w:eastAsia="en-US"/>
        </w:rPr>
        <w:t>,</w:t>
      </w:r>
      <w:r w:rsidRPr="00967C8A">
        <w:rPr>
          <w:rFonts w:ascii="Arial" w:eastAsia="Cambria" w:hAnsi="Arial" w:cs="Arial"/>
          <w:sz w:val="22"/>
          <w:szCs w:val="22"/>
          <w:lang w:val="es-ES_tradnl" w:eastAsia="en-US"/>
        </w:rPr>
        <w:t xml:space="preserve"> no autoriza a un o una docente para justificar la ausencia a una actividad de evaluación, por otras causales que no sean las que específicamente señala ese artículo. En consideración al principio de legalidad, es necesario que exista norma habilitante para que las y los docentes puedan autorizar la reposición de actividades de evaluación por diferentes causas, que valoren como justificantes de una ausencia.</w:t>
      </w:r>
    </w:p>
    <w:p w:rsidR="00967C8A" w:rsidRPr="00967C8A" w:rsidRDefault="00967C8A" w:rsidP="00967C8A">
      <w:pPr>
        <w:jc w:val="both"/>
        <w:rPr>
          <w:rFonts w:ascii="Arial" w:eastAsia="Cambria" w:hAnsi="Arial" w:cs="Arial"/>
          <w:sz w:val="22"/>
          <w:szCs w:val="22"/>
          <w:lang w:val="es-ES_tradnl" w:eastAsia="en-US"/>
        </w:rPr>
      </w:pPr>
    </w:p>
    <w:p w:rsidR="00967C8A" w:rsidRPr="00967C8A" w:rsidRDefault="00967C8A" w:rsidP="00967C8A">
      <w:pPr>
        <w:numPr>
          <w:ilvl w:val="0"/>
          <w:numId w:val="19"/>
        </w:numPr>
        <w:ind w:left="360"/>
        <w:jc w:val="both"/>
        <w:rPr>
          <w:rFonts w:ascii="Arial" w:eastAsia="Cambria" w:hAnsi="Arial" w:cs="Arial"/>
          <w:color w:val="000000"/>
          <w:sz w:val="22"/>
          <w:szCs w:val="22"/>
          <w:lang w:val="es-ES_tradnl" w:eastAsia="en-US"/>
        </w:rPr>
      </w:pPr>
      <w:r w:rsidRPr="00967C8A">
        <w:rPr>
          <w:rFonts w:ascii="Arial" w:eastAsia="Cambria" w:hAnsi="Arial" w:cs="Arial"/>
          <w:color w:val="000000"/>
          <w:sz w:val="22"/>
          <w:szCs w:val="22"/>
          <w:lang w:val="es-ES_tradnl" w:eastAsia="en-US"/>
        </w:rPr>
        <w:t xml:space="preserve">El texto vigente del artículo 66 del </w:t>
      </w:r>
      <w:r w:rsidRPr="00967C8A">
        <w:rPr>
          <w:rFonts w:ascii="Arial" w:eastAsia="Cambria" w:hAnsi="Arial" w:cs="Arial"/>
          <w:sz w:val="22"/>
          <w:szCs w:val="22"/>
          <w:lang w:val="es-ES_tradnl" w:eastAsia="en-US"/>
        </w:rPr>
        <w:t>Reglamento del Régimen de Enseñanza-Aprendizaje del Instituto Tecnológico de Costa Rica</w:t>
      </w:r>
      <w:r>
        <w:rPr>
          <w:rFonts w:ascii="Arial" w:eastAsia="Cambria" w:hAnsi="Arial" w:cs="Arial"/>
          <w:sz w:val="22"/>
          <w:szCs w:val="22"/>
          <w:lang w:val="es-ES_tradnl" w:eastAsia="en-US"/>
        </w:rPr>
        <w:t>,</w:t>
      </w:r>
      <w:r w:rsidRPr="00967C8A">
        <w:rPr>
          <w:rFonts w:ascii="Arial" w:eastAsia="Cambria" w:hAnsi="Arial" w:cs="Arial"/>
          <w:sz w:val="22"/>
          <w:szCs w:val="22"/>
          <w:lang w:val="es-ES_tradnl" w:eastAsia="en-US"/>
        </w:rPr>
        <w:t xml:space="preserve"> obliga a la tramitación en forma presencial de las justificaciones de ausencias a las actividades de evaluación, ya sea directamente por el o la estudiante interesada</w:t>
      </w:r>
      <w:r>
        <w:rPr>
          <w:rFonts w:ascii="Arial" w:eastAsia="Cambria" w:hAnsi="Arial" w:cs="Arial"/>
          <w:sz w:val="22"/>
          <w:szCs w:val="22"/>
          <w:lang w:val="es-ES_tradnl" w:eastAsia="en-US"/>
        </w:rPr>
        <w:t>,</w:t>
      </w:r>
      <w:r w:rsidRPr="00967C8A">
        <w:rPr>
          <w:rFonts w:ascii="Arial" w:eastAsia="Cambria" w:hAnsi="Arial" w:cs="Arial"/>
          <w:sz w:val="22"/>
          <w:szCs w:val="22"/>
          <w:lang w:val="es-ES_tradnl" w:eastAsia="en-US"/>
        </w:rPr>
        <w:t xml:space="preserve"> o por la persona que se autorice. Las gestiones de tipo presencial</w:t>
      </w:r>
      <w:r>
        <w:rPr>
          <w:rFonts w:ascii="Arial" w:eastAsia="Cambria" w:hAnsi="Arial" w:cs="Arial"/>
          <w:sz w:val="22"/>
          <w:szCs w:val="22"/>
          <w:lang w:val="es-ES_tradnl" w:eastAsia="en-US"/>
        </w:rPr>
        <w:t>,</w:t>
      </w:r>
      <w:r w:rsidRPr="00967C8A">
        <w:rPr>
          <w:rFonts w:ascii="Arial" w:eastAsia="Cambria" w:hAnsi="Arial" w:cs="Arial"/>
          <w:sz w:val="22"/>
          <w:szCs w:val="22"/>
          <w:lang w:val="es-ES_tradnl" w:eastAsia="en-US"/>
        </w:rPr>
        <w:t xml:space="preserve"> ya no son la única opción a la que se puede recurrir para realizar gestiones administrativas, pues la existencia de medios electrónicos ha creado opciones válidas, que es conveniente contemplar en la normativa institucional.</w:t>
      </w:r>
    </w:p>
    <w:p w:rsidR="00967C8A" w:rsidRPr="00967C8A" w:rsidRDefault="00967C8A" w:rsidP="00967C8A">
      <w:pPr>
        <w:ind w:left="360"/>
        <w:jc w:val="both"/>
        <w:rPr>
          <w:rFonts w:ascii="Arial" w:eastAsia="Cambria" w:hAnsi="Arial" w:cs="Arial"/>
          <w:sz w:val="22"/>
          <w:szCs w:val="22"/>
          <w:lang w:val="es-ES_tradnl" w:eastAsia="en-US"/>
        </w:rPr>
      </w:pPr>
    </w:p>
    <w:p w:rsidR="00967C8A" w:rsidRPr="00967C8A" w:rsidRDefault="00967C8A" w:rsidP="00967C8A">
      <w:pPr>
        <w:numPr>
          <w:ilvl w:val="0"/>
          <w:numId w:val="19"/>
        </w:numPr>
        <w:ind w:left="360"/>
        <w:jc w:val="both"/>
        <w:rPr>
          <w:rFonts w:ascii="Arial" w:eastAsia="Cambria" w:hAnsi="Arial" w:cs="Arial"/>
          <w:sz w:val="22"/>
          <w:szCs w:val="22"/>
          <w:lang w:val="es-ES_tradnl" w:eastAsia="en-US"/>
        </w:rPr>
      </w:pPr>
      <w:r w:rsidRPr="00967C8A">
        <w:rPr>
          <w:rFonts w:ascii="Arial" w:eastAsia="Cambria" w:hAnsi="Arial" w:cs="Arial"/>
          <w:sz w:val="22"/>
          <w:szCs w:val="22"/>
          <w:lang w:val="es-ES_tradnl" w:eastAsia="en-US"/>
        </w:rPr>
        <w:t xml:space="preserve">De manera concordante con lo establecido en los artículos 136 y 137 del Estatuto Orgánico, caben recursos ante el profesor, en primera instancia y ante el Director o Coordinador, en segunda instancia, para las decisiones que adopte un profesor, al resolver sobre las solicitudes de justificación de ausencias a las actividades de evaluación. </w:t>
      </w:r>
    </w:p>
    <w:p w:rsidR="00967C8A" w:rsidRPr="00967C8A" w:rsidRDefault="00967C8A" w:rsidP="00967C8A">
      <w:pPr>
        <w:ind w:left="708"/>
        <w:rPr>
          <w:rFonts w:ascii="Arial" w:eastAsia="Calibri" w:hAnsi="Arial" w:cs="Arial"/>
          <w:sz w:val="22"/>
          <w:szCs w:val="22"/>
          <w:lang w:val="es-CR"/>
        </w:rPr>
      </w:pPr>
    </w:p>
    <w:p w:rsidR="00967C8A" w:rsidRPr="00967C8A" w:rsidRDefault="00967C8A" w:rsidP="00967C8A">
      <w:pPr>
        <w:numPr>
          <w:ilvl w:val="0"/>
          <w:numId w:val="19"/>
        </w:numPr>
        <w:ind w:left="360"/>
        <w:jc w:val="both"/>
        <w:rPr>
          <w:rFonts w:ascii="Arial" w:eastAsia="Cambria" w:hAnsi="Arial" w:cs="Arial"/>
          <w:sz w:val="22"/>
          <w:szCs w:val="22"/>
          <w:lang w:val="es-ES_tradnl" w:eastAsia="en-US"/>
        </w:rPr>
      </w:pPr>
      <w:r w:rsidRPr="00967C8A">
        <w:rPr>
          <w:rFonts w:ascii="Arial" w:eastAsia="Cambria" w:hAnsi="Arial" w:cs="Arial"/>
          <w:sz w:val="22"/>
          <w:szCs w:val="22"/>
          <w:lang w:val="es-CR" w:eastAsia="en-US"/>
        </w:rPr>
        <w:t xml:space="preserve">La actualización de los artículos 40 y 66 del </w:t>
      </w:r>
      <w:r w:rsidRPr="00967C8A">
        <w:rPr>
          <w:rFonts w:ascii="Arial" w:eastAsia="Cambria" w:hAnsi="Arial" w:cs="Arial"/>
          <w:sz w:val="22"/>
          <w:szCs w:val="22"/>
          <w:lang w:val="es-ES_tradnl" w:eastAsia="en-US"/>
        </w:rPr>
        <w:t>Reglamento del Régimen de Enseñanza-Aprendizaje del Instituto Tecnológico de Costa Rica, en términos coherentes con lo indicado en los considerandos anteriores, es concordante con lo dispuesto por el III Congreso Institucional</w:t>
      </w:r>
      <w:r>
        <w:rPr>
          <w:rFonts w:ascii="Arial" w:eastAsia="Cambria" w:hAnsi="Arial" w:cs="Arial"/>
          <w:sz w:val="22"/>
          <w:szCs w:val="22"/>
          <w:lang w:val="es-ES_tradnl" w:eastAsia="en-US"/>
        </w:rPr>
        <w:t>,</w:t>
      </w:r>
      <w:r w:rsidRPr="00967C8A">
        <w:rPr>
          <w:rFonts w:ascii="Arial" w:eastAsia="Cambria" w:hAnsi="Arial" w:cs="Arial"/>
          <w:sz w:val="22"/>
          <w:szCs w:val="22"/>
          <w:lang w:val="es-ES_tradnl" w:eastAsia="en-US"/>
        </w:rPr>
        <w:t xml:space="preserve"> </w:t>
      </w:r>
      <w:r w:rsidRPr="00967C8A">
        <w:rPr>
          <w:rFonts w:ascii="Arial" w:hAnsi="Arial" w:cs="Arial"/>
          <w:sz w:val="22"/>
          <w:szCs w:val="22"/>
          <w:lang w:val="es-ES_tradnl" w:eastAsia="es-CR"/>
        </w:rPr>
        <w:t xml:space="preserve">de que la mayor riqueza de un país son las personas, y que por ello es fundamental generar capacidades y oportunidades para ellas. </w:t>
      </w:r>
    </w:p>
    <w:p w:rsidR="00967C8A" w:rsidRPr="00967C8A" w:rsidRDefault="00967C8A" w:rsidP="00967C8A">
      <w:pPr>
        <w:ind w:left="708"/>
        <w:rPr>
          <w:rFonts w:ascii="Arial" w:eastAsia="Calibri" w:hAnsi="Arial" w:cs="Arial"/>
          <w:sz w:val="22"/>
          <w:szCs w:val="22"/>
          <w:lang w:val="es-ES_tradnl"/>
        </w:rPr>
      </w:pPr>
    </w:p>
    <w:p w:rsidR="00967C8A" w:rsidRPr="00967C8A" w:rsidRDefault="00967C8A" w:rsidP="00967C8A">
      <w:pPr>
        <w:ind w:left="708"/>
        <w:rPr>
          <w:rFonts w:ascii="Arial" w:eastAsia="Calibri" w:hAnsi="Arial" w:cs="Arial"/>
          <w:sz w:val="22"/>
          <w:szCs w:val="22"/>
          <w:lang w:val="es-ES_tradnl"/>
        </w:rPr>
      </w:pPr>
    </w:p>
    <w:p w:rsidR="00967C8A" w:rsidRPr="00967C8A" w:rsidRDefault="00967C8A" w:rsidP="00967C8A">
      <w:pPr>
        <w:numPr>
          <w:ilvl w:val="0"/>
          <w:numId w:val="19"/>
        </w:numPr>
        <w:ind w:left="360"/>
        <w:jc w:val="both"/>
        <w:rPr>
          <w:rFonts w:ascii="Arial" w:eastAsia="Cambria" w:hAnsi="Arial" w:cs="Arial"/>
          <w:sz w:val="22"/>
          <w:szCs w:val="22"/>
          <w:lang w:val="es-ES_tradnl" w:eastAsia="en-US"/>
        </w:rPr>
      </w:pPr>
      <w:r w:rsidRPr="00967C8A">
        <w:rPr>
          <w:rFonts w:ascii="Arial" w:eastAsia="Cambria" w:hAnsi="Arial" w:cs="Arial"/>
          <w:sz w:val="22"/>
          <w:szCs w:val="22"/>
          <w:lang w:val="es-ES_tradnl" w:eastAsia="en-US"/>
        </w:rPr>
        <w:t>La reforma propuesta por la Comisión creada por el Consejo Institucional en la Sesión Ordinaria No. 2870</w:t>
      </w:r>
      <w:r>
        <w:rPr>
          <w:rFonts w:ascii="Arial" w:eastAsia="Cambria" w:hAnsi="Arial" w:cs="Arial"/>
          <w:sz w:val="22"/>
          <w:szCs w:val="22"/>
          <w:lang w:val="es-ES_tradnl" w:eastAsia="en-US"/>
        </w:rPr>
        <w:t>,</w:t>
      </w:r>
      <w:r w:rsidRPr="00967C8A">
        <w:rPr>
          <w:rFonts w:ascii="Arial" w:eastAsia="Cambria" w:hAnsi="Arial" w:cs="Arial"/>
          <w:sz w:val="22"/>
          <w:szCs w:val="22"/>
          <w:lang w:val="es-ES_tradnl" w:eastAsia="en-US"/>
        </w:rPr>
        <w:t xml:space="preserve"> Artículo 9, del 28 de mayo de 2014, actualiza de manera adecuada el texto de los artículos 40 y 66 del Reglamento del Régimen de Enseñanza-Aprendizaje del Instituto Tecnológico de Costa Rica.</w:t>
      </w:r>
    </w:p>
    <w:p w:rsidR="00967C8A" w:rsidRPr="00967C8A" w:rsidRDefault="00967C8A" w:rsidP="00967C8A">
      <w:pPr>
        <w:ind w:left="708"/>
        <w:rPr>
          <w:rFonts w:ascii="Arial" w:eastAsia="Calibri" w:hAnsi="Arial" w:cs="Arial"/>
          <w:sz w:val="22"/>
          <w:szCs w:val="22"/>
          <w:lang w:val="es-CR"/>
        </w:rPr>
      </w:pPr>
    </w:p>
    <w:p w:rsidR="00967C8A" w:rsidRPr="00967C8A" w:rsidRDefault="00967C8A" w:rsidP="00967C8A">
      <w:pPr>
        <w:numPr>
          <w:ilvl w:val="0"/>
          <w:numId w:val="19"/>
        </w:numPr>
        <w:ind w:left="360"/>
        <w:jc w:val="both"/>
        <w:rPr>
          <w:rFonts w:ascii="Arial" w:eastAsia="Cambria" w:hAnsi="Arial" w:cs="Arial"/>
          <w:sz w:val="22"/>
          <w:szCs w:val="22"/>
          <w:lang w:val="es-ES_tradnl" w:eastAsia="en-US"/>
        </w:rPr>
      </w:pPr>
      <w:r w:rsidRPr="00967C8A">
        <w:rPr>
          <w:rFonts w:ascii="Arial" w:eastAsia="Cambria" w:hAnsi="Arial" w:cs="Arial"/>
          <w:sz w:val="22"/>
          <w:szCs w:val="22"/>
          <w:lang w:val="es-ES_tradnl" w:eastAsia="en-US"/>
        </w:rPr>
        <w:t>La lectura integral del Reglamento del Régimen de Enseñanza-Aprendizaje del Instituto Tecnológico de Costa Rica</w:t>
      </w:r>
      <w:r>
        <w:rPr>
          <w:rFonts w:ascii="Arial" w:eastAsia="Cambria" w:hAnsi="Arial" w:cs="Arial"/>
          <w:sz w:val="22"/>
          <w:szCs w:val="22"/>
          <w:lang w:val="es-ES_tradnl" w:eastAsia="en-US"/>
        </w:rPr>
        <w:t>,</w:t>
      </w:r>
      <w:r w:rsidRPr="00967C8A">
        <w:rPr>
          <w:rFonts w:ascii="Arial" w:eastAsia="Cambria" w:hAnsi="Arial" w:cs="Arial"/>
          <w:sz w:val="22"/>
          <w:szCs w:val="22"/>
          <w:lang w:val="es-ES_tradnl" w:eastAsia="en-US"/>
        </w:rPr>
        <w:t xml:space="preserve"> devela que es innecesario mantener en el texto del artículo 40</w:t>
      </w:r>
      <w:r>
        <w:rPr>
          <w:rFonts w:ascii="Arial" w:eastAsia="Cambria" w:hAnsi="Arial" w:cs="Arial"/>
          <w:sz w:val="22"/>
          <w:szCs w:val="22"/>
          <w:lang w:val="es-ES_tradnl" w:eastAsia="en-US"/>
        </w:rPr>
        <w:t>,</w:t>
      </w:r>
      <w:r w:rsidRPr="00967C8A">
        <w:rPr>
          <w:rFonts w:ascii="Arial" w:eastAsia="Cambria" w:hAnsi="Arial" w:cs="Arial"/>
          <w:sz w:val="22"/>
          <w:szCs w:val="22"/>
          <w:lang w:val="es-ES_tradnl" w:eastAsia="en-US"/>
        </w:rPr>
        <w:t xml:space="preserve"> del Reglamento del Régimen de Enseñanza-Aprendizaje del Instituto Tecnológico de Costa Rica las frases “</w:t>
      </w:r>
      <w:r w:rsidRPr="00967C8A">
        <w:rPr>
          <w:rFonts w:ascii="Arial" w:eastAsia="Cambria" w:hAnsi="Arial" w:cs="Arial"/>
          <w:i/>
          <w:sz w:val="22"/>
          <w:szCs w:val="22"/>
          <w:lang w:val="es-ES_tradnl" w:eastAsia="en-US"/>
        </w:rPr>
        <w:t>Opcionalmente podrá acogerse a lo dispuesto en el siguiente artículo de este Reglamento” y “Opcionalmente, el estudiante podrá acogerse al trámite de congelamiento de estudios establecido en este Reglamento”</w:t>
      </w:r>
      <w:r w:rsidRPr="00967C8A">
        <w:rPr>
          <w:rFonts w:ascii="Arial" w:eastAsia="Cambria" w:hAnsi="Arial" w:cs="Arial"/>
          <w:sz w:val="22"/>
          <w:szCs w:val="22"/>
          <w:lang w:val="es-ES_tradnl" w:eastAsia="en-US"/>
        </w:rPr>
        <w:t>, dado que acogerse a esas opciones está explícitamente establecido en sendos artículos de esa normativa.</w:t>
      </w:r>
    </w:p>
    <w:p w:rsidR="00967C8A" w:rsidRPr="00967C8A" w:rsidRDefault="00967C8A" w:rsidP="00967C8A">
      <w:pPr>
        <w:ind w:left="708"/>
        <w:rPr>
          <w:rFonts w:eastAsia="Calibri" w:cs="Arial"/>
          <w:sz w:val="22"/>
          <w:szCs w:val="22"/>
          <w:lang w:val="es-CR"/>
        </w:rPr>
      </w:pPr>
    </w:p>
    <w:p w:rsidR="00967C8A" w:rsidRPr="00967C8A" w:rsidRDefault="00967C8A" w:rsidP="00967C8A">
      <w:pPr>
        <w:numPr>
          <w:ilvl w:val="0"/>
          <w:numId w:val="19"/>
        </w:numPr>
        <w:ind w:left="360"/>
        <w:jc w:val="both"/>
        <w:rPr>
          <w:rFonts w:ascii="Arial" w:eastAsia="Cambria" w:hAnsi="Arial" w:cs="Arial"/>
          <w:sz w:val="22"/>
          <w:szCs w:val="22"/>
          <w:lang w:val="es-ES_tradnl" w:eastAsia="en-US"/>
        </w:rPr>
      </w:pPr>
      <w:r w:rsidRPr="00967C8A">
        <w:rPr>
          <w:rFonts w:ascii="Arial" w:eastAsia="Cambria" w:hAnsi="Arial" w:cs="Arial"/>
          <w:sz w:val="22"/>
          <w:szCs w:val="22"/>
          <w:lang w:val="es-ES_tradnl" w:eastAsia="en-US"/>
        </w:rPr>
        <w:t xml:space="preserve">En la Sesión Ordinaria No. 3130, del 07 de agosto de 2019, el Dr. Luis Gerardo Meza Cascante, presenta al Consejo Institucional la propuesta “Reforma de los artículos 40 y 66 del Reglamento del Régimen de Enseñanza-Aprendizaje del Instituto Tecnológico de Costa Rica”, y se dispone trasladarla a la Comisión de Asuntos Académicos y Estudiantiles.  </w:t>
      </w:r>
    </w:p>
    <w:p w:rsidR="00967C8A" w:rsidRPr="00967C8A" w:rsidRDefault="00967C8A" w:rsidP="00967C8A">
      <w:pPr>
        <w:ind w:left="708"/>
        <w:rPr>
          <w:rFonts w:eastAsia="Calibri" w:cs="Arial"/>
          <w:sz w:val="22"/>
          <w:szCs w:val="22"/>
          <w:lang w:val="es-CR"/>
        </w:rPr>
      </w:pPr>
    </w:p>
    <w:p w:rsidR="00967C8A" w:rsidRPr="00967C8A" w:rsidRDefault="00967C8A" w:rsidP="00967C8A">
      <w:pPr>
        <w:numPr>
          <w:ilvl w:val="0"/>
          <w:numId w:val="19"/>
        </w:numPr>
        <w:ind w:left="360"/>
        <w:jc w:val="both"/>
        <w:rPr>
          <w:rFonts w:ascii="Arial" w:eastAsia="Cambria" w:hAnsi="Arial" w:cs="Arial"/>
          <w:sz w:val="22"/>
          <w:szCs w:val="22"/>
          <w:lang w:val="es-ES_tradnl" w:eastAsia="en-US"/>
        </w:rPr>
      </w:pPr>
      <w:r w:rsidRPr="00967C8A">
        <w:rPr>
          <w:rFonts w:ascii="Arial" w:eastAsia="Cambria" w:hAnsi="Arial" w:cs="Arial"/>
          <w:sz w:val="22"/>
          <w:szCs w:val="22"/>
          <w:lang w:val="es-ES_tradnl" w:eastAsia="en-US"/>
        </w:rPr>
        <w:t>La Comisión de Asuntos Académicos y Estudiantiles, en la reunión No. 635</w:t>
      </w:r>
      <w:r>
        <w:rPr>
          <w:rFonts w:ascii="Arial" w:eastAsia="Cambria" w:hAnsi="Arial" w:cs="Arial"/>
          <w:sz w:val="22"/>
          <w:szCs w:val="22"/>
          <w:lang w:val="es-ES_tradnl" w:eastAsia="en-US"/>
        </w:rPr>
        <w:t>,</w:t>
      </w:r>
      <w:r w:rsidRPr="00967C8A">
        <w:rPr>
          <w:rFonts w:ascii="Arial" w:eastAsia="Cambria" w:hAnsi="Arial" w:cs="Arial"/>
          <w:sz w:val="22"/>
          <w:szCs w:val="22"/>
          <w:lang w:val="es-ES_tradnl" w:eastAsia="en-US"/>
        </w:rPr>
        <w:t xml:space="preserve"> celebrada el 09 de agosto de 2019, analiza la propuesta presentada por el Dr. Meza Cascante, y valora que es conveniente someter la propuesta a consulta de la Comunidad Institucional, en general y del Consejo de Docencia, en particular, por espacio de 20 días hábiles.</w:t>
      </w:r>
    </w:p>
    <w:p w:rsidR="00967C8A" w:rsidRPr="00967C8A" w:rsidRDefault="00967C8A" w:rsidP="00967C8A">
      <w:pPr>
        <w:jc w:val="both"/>
        <w:rPr>
          <w:rFonts w:ascii="Arial" w:eastAsia="Cambria" w:hAnsi="Arial" w:cs="Arial"/>
          <w:sz w:val="22"/>
          <w:szCs w:val="22"/>
          <w:lang w:val="es-ES_tradnl" w:eastAsia="en-US"/>
        </w:rPr>
      </w:pPr>
    </w:p>
    <w:bookmarkEnd w:id="1"/>
    <w:bookmarkEnd w:id="2"/>
    <w:bookmarkEnd w:id="3"/>
    <w:p w:rsidR="00967C8A" w:rsidRPr="00967C8A" w:rsidRDefault="00967C8A" w:rsidP="00967C8A">
      <w:pPr>
        <w:jc w:val="both"/>
        <w:rPr>
          <w:rFonts w:ascii="Arial" w:hAnsi="Arial" w:cs="Arial"/>
          <w:b/>
          <w:sz w:val="22"/>
          <w:szCs w:val="22"/>
          <w:lang w:val="es-CR"/>
        </w:rPr>
      </w:pPr>
      <w:r w:rsidRPr="00967C8A">
        <w:rPr>
          <w:rFonts w:ascii="Arial" w:hAnsi="Arial" w:cs="Arial"/>
          <w:b/>
          <w:sz w:val="22"/>
          <w:szCs w:val="22"/>
          <w:lang w:val="es-CR"/>
        </w:rPr>
        <w:t>SE</w:t>
      </w:r>
      <w:r>
        <w:rPr>
          <w:rFonts w:ascii="Arial" w:hAnsi="Arial" w:cs="Arial"/>
          <w:b/>
          <w:sz w:val="22"/>
          <w:szCs w:val="22"/>
          <w:lang w:val="es-CR"/>
        </w:rPr>
        <w:t xml:space="preserve"> ACUERDA</w:t>
      </w:r>
      <w:r w:rsidRPr="00967C8A">
        <w:rPr>
          <w:rFonts w:ascii="Arial" w:hAnsi="Arial" w:cs="Arial"/>
          <w:b/>
          <w:sz w:val="22"/>
          <w:szCs w:val="22"/>
          <w:lang w:val="es-CR"/>
        </w:rPr>
        <w:t>:</w:t>
      </w:r>
    </w:p>
    <w:p w:rsidR="00967C8A" w:rsidRPr="00967C8A" w:rsidRDefault="00967C8A" w:rsidP="00967C8A">
      <w:pPr>
        <w:jc w:val="both"/>
        <w:rPr>
          <w:rFonts w:ascii="Arial" w:hAnsi="Arial" w:cs="Arial"/>
          <w:b/>
          <w:sz w:val="22"/>
          <w:szCs w:val="22"/>
          <w:lang w:val="es-CR"/>
        </w:rPr>
      </w:pPr>
    </w:p>
    <w:p w:rsidR="00967C8A" w:rsidRPr="00967C8A" w:rsidRDefault="00967C8A" w:rsidP="00967C8A">
      <w:pPr>
        <w:pStyle w:val="Prrafodelista"/>
        <w:numPr>
          <w:ilvl w:val="0"/>
          <w:numId w:val="22"/>
        </w:numPr>
        <w:ind w:left="426" w:hanging="426"/>
        <w:contextualSpacing/>
        <w:jc w:val="both"/>
        <w:rPr>
          <w:rFonts w:ascii="Arial" w:hAnsi="Arial" w:cs="Arial"/>
          <w:sz w:val="22"/>
          <w:lang w:val="es-CR"/>
        </w:rPr>
      </w:pPr>
      <w:r w:rsidRPr="00967C8A">
        <w:rPr>
          <w:rFonts w:ascii="Arial" w:hAnsi="Arial" w:cs="Arial"/>
          <w:sz w:val="22"/>
          <w:lang w:val="es-CR"/>
        </w:rPr>
        <w:t>Someter a consulta de la Comunidad Institucional, en general y del Consejo de Docencia, en particular, por un plazo de 20 días hábiles, la</w:t>
      </w:r>
      <w:r w:rsidRPr="00967C8A">
        <w:rPr>
          <w:rFonts w:ascii="Arial" w:eastAsia="Calibri" w:hAnsi="Arial" w:cs="Arial"/>
          <w:sz w:val="18"/>
          <w:lang w:val="es-CR"/>
        </w:rPr>
        <w:t xml:space="preserve"> </w:t>
      </w:r>
      <w:r w:rsidRPr="00967C8A">
        <w:rPr>
          <w:rFonts w:ascii="Arial" w:hAnsi="Arial" w:cs="Arial"/>
          <w:sz w:val="22"/>
          <w:lang w:val="es-CR"/>
        </w:rPr>
        <w:t>“Reforma de los artículos 40 y 66 del Reglamento del Régimen de Enseñanza-Aprendizaje del Instituto Tecnológico de Costa Rica”, según se detalla:</w:t>
      </w:r>
    </w:p>
    <w:p w:rsidR="00967C8A" w:rsidRPr="00967C8A" w:rsidRDefault="00967C8A" w:rsidP="00967C8A">
      <w:pPr>
        <w:ind w:left="426"/>
        <w:jc w:val="both"/>
        <w:rPr>
          <w:rFonts w:ascii="Arial" w:eastAsia="Cambria" w:hAnsi="Arial" w:cs="Arial"/>
          <w:sz w:val="22"/>
          <w:szCs w:val="22"/>
          <w:lang w:val="es-CR" w:eastAsia="en-US"/>
        </w:rPr>
      </w:pPr>
    </w:p>
    <w:p w:rsidR="00967C8A" w:rsidRPr="00967C8A" w:rsidRDefault="00967C8A" w:rsidP="00967C8A">
      <w:pPr>
        <w:numPr>
          <w:ilvl w:val="0"/>
          <w:numId w:val="21"/>
        </w:numPr>
        <w:contextualSpacing/>
        <w:jc w:val="both"/>
        <w:rPr>
          <w:rFonts w:ascii="Arial" w:eastAsia="Calibri" w:hAnsi="Arial" w:cs="Arial"/>
          <w:b/>
          <w:sz w:val="22"/>
          <w:szCs w:val="22"/>
          <w:lang w:val="es-CR"/>
        </w:rPr>
      </w:pPr>
      <w:r w:rsidRPr="00967C8A">
        <w:rPr>
          <w:rFonts w:ascii="Arial" w:eastAsia="Calibri" w:hAnsi="Arial" w:cs="Arial"/>
          <w:b/>
          <w:sz w:val="22"/>
          <w:szCs w:val="22"/>
          <w:lang w:val="es-CR"/>
        </w:rPr>
        <w:t>Modificar el artículo 40 del Reglamento del Régimen de Enseñanza-Aprendizaje del Instituto Tecnológico de Costa Rica, para que se lea de la siguiente manera:</w:t>
      </w:r>
    </w:p>
    <w:p w:rsidR="00967C8A" w:rsidRPr="00967C8A" w:rsidRDefault="00967C8A" w:rsidP="00967C8A">
      <w:pPr>
        <w:contextualSpacing/>
        <w:jc w:val="both"/>
        <w:rPr>
          <w:rFonts w:ascii="Arial" w:hAnsi="Arial" w:cs="Arial"/>
          <w:b/>
          <w:i/>
          <w:sz w:val="22"/>
          <w:szCs w:val="22"/>
          <w:lang w:val="es-CR" w:eastAsia="en-US"/>
        </w:rPr>
      </w:pPr>
    </w:p>
    <w:p w:rsidR="00967C8A" w:rsidRPr="00967C8A" w:rsidRDefault="00967C8A" w:rsidP="00967C8A">
      <w:pPr>
        <w:ind w:left="851" w:right="474"/>
        <w:jc w:val="both"/>
        <w:rPr>
          <w:rFonts w:ascii="Arial" w:hAnsi="Arial" w:cs="Arial"/>
          <w:sz w:val="22"/>
          <w:szCs w:val="22"/>
          <w:lang w:val="es-ES_tradnl" w:eastAsia="es-CR"/>
        </w:rPr>
      </w:pPr>
      <w:r w:rsidRPr="00967C8A">
        <w:rPr>
          <w:rFonts w:ascii="Arial" w:hAnsi="Arial" w:cs="Arial"/>
          <w:sz w:val="22"/>
          <w:szCs w:val="22"/>
          <w:lang w:val="es-ES_tradnl" w:eastAsia="es-CR"/>
        </w:rPr>
        <w:t>Artículo 40</w:t>
      </w:r>
    </w:p>
    <w:p w:rsidR="00967C8A" w:rsidRPr="00967C8A" w:rsidRDefault="00967C8A" w:rsidP="00967C8A">
      <w:pPr>
        <w:ind w:left="851" w:right="474"/>
        <w:jc w:val="both"/>
        <w:rPr>
          <w:rFonts w:ascii="Arial" w:hAnsi="Arial" w:cs="Arial"/>
          <w:sz w:val="22"/>
          <w:szCs w:val="22"/>
          <w:lang w:val="es-ES_tradnl" w:eastAsia="es-CR"/>
        </w:rPr>
      </w:pPr>
      <w:r w:rsidRPr="00967C8A">
        <w:rPr>
          <w:rFonts w:ascii="Arial" w:hAnsi="Arial" w:cs="Arial"/>
          <w:sz w:val="22"/>
          <w:szCs w:val="22"/>
          <w:lang w:val="es-ES_tradnl" w:eastAsia="es-CR"/>
        </w:rPr>
        <w:t>En caso de enfermedad comprobada u otra imposibilidad de asistir, demostrada por constancia emitida por autoridad competente, y cualquier otra causa que a criterio del profesor correspondiente sea justificante, el estudiante que lo solicite a la Unidad Académica correspondiente tendrá derecho a que le efectúen las evaluaciones, que no tuvo oportunidad de realizar.</w:t>
      </w:r>
    </w:p>
    <w:p w:rsidR="00967C8A" w:rsidRPr="00967C8A" w:rsidRDefault="00967C8A" w:rsidP="00967C8A">
      <w:pPr>
        <w:ind w:right="333"/>
        <w:jc w:val="both"/>
        <w:rPr>
          <w:rFonts w:ascii="Arial" w:eastAsia="Cambria" w:hAnsi="Arial" w:cs="Arial"/>
          <w:sz w:val="22"/>
          <w:szCs w:val="22"/>
          <w:lang w:val="es-ES_tradnl" w:eastAsia="en-US"/>
        </w:rPr>
      </w:pPr>
    </w:p>
    <w:p w:rsidR="00967C8A" w:rsidRPr="00967C8A" w:rsidRDefault="00967C8A" w:rsidP="00967C8A">
      <w:pPr>
        <w:numPr>
          <w:ilvl w:val="0"/>
          <w:numId w:val="21"/>
        </w:numPr>
        <w:contextualSpacing/>
        <w:jc w:val="both"/>
        <w:rPr>
          <w:rFonts w:ascii="Arial" w:hAnsi="Arial" w:cs="Arial"/>
          <w:b/>
          <w:i/>
          <w:sz w:val="22"/>
          <w:szCs w:val="22"/>
          <w:lang w:val="es-CR"/>
        </w:rPr>
      </w:pPr>
      <w:r w:rsidRPr="00967C8A">
        <w:rPr>
          <w:rFonts w:ascii="Arial" w:eastAsia="Calibri" w:hAnsi="Arial" w:cs="Arial"/>
          <w:b/>
          <w:sz w:val="22"/>
          <w:szCs w:val="22"/>
          <w:lang w:val="es-CR"/>
        </w:rPr>
        <w:t>Modificar el artículo 66 del Reglamento del Régimen de Enseñanza-Aprendizaje del Instituto Tecnológico de Costa Rica, para que se lea de la siguiente manera:</w:t>
      </w:r>
    </w:p>
    <w:p w:rsidR="00967C8A" w:rsidRPr="00967C8A" w:rsidRDefault="00967C8A" w:rsidP="00967C8A">
      <w:pPr>
        <w:ind w:right="474"/>
        <w:jc w:val="both"/>
        <w:rPr>
          <w:rFonts w:ascii="Arial" w:hAnsi="Arial" w:cs="Arial"/>
          <w:sz w:val="22"/>
          <w:szCs w:val="22"/>
          <w:lang w:val="es-ES_tradnl" w:eastAsia="es-CR"/>
        </w:rPr>
      </w:pPr>
    </w:p>
    <w:p w:rsidR="00967C8A" w:rsidRPr="00967C8A" w:rsidRDefault="00967C8A" w:rsidP="00967C8A">
      <w:pPr>
        <w:ind w:left="851" w:right="474"/>
        <w:jc w:val="both"/>
        <w:rPr>
          <w:rFonts w:ascii="Arial" w:hAnsi="Arial" w:cs="Arial"/>
          <w:sz w:val="22"/>
          <w:szCs w:val="22"/>
          <w:lang w:val="es-ES_tradnl" w:eastAsia="es-CR"/>
        </w:rPr>
      </w:pPr>
      <w:r w:rsidRPr="00967C8A">
        <w:rPr>
          <w:rFonts w:ascii="Arial" w:hAnsi="Arial" w:cs="Arial"/>
          <w:sz w:val="22"/>
          <w:szCs w:val="22"/>
          <w:lang w:val="es-ES_tradnl" w:eastAsia="es-CR"/>
        </w:rPr>
        <w:t xml:space="preserve">Artículo 66 </w:t>
      </w:r>
    </w:p>
    <w:p w:rsidR="0096616D" w:rsidRPr="00967C8A" w:rsidRDefault="00967C8A" w:rsidP="00967C8A">
      <w:pPr>
        <w:ind w:left="851" w:right="474"/>
        <w:jc w:val="both"/>
        <w:rPr>
          <w:rFonts w:ascii="Arial" w:hAnsi="Arial" w:cs="Arial"/>
          <w:sz w:val="22"/>
          <w:szCs w:val="22"/>
          <w:lang w:val="es-ES_tradnl" w:eastAsia="es-CR"/>
        </w:rPr>
      </w:pPr>
      <w:r w:rsidRPr="00967C8A">
        <w:rPr>
          <w:rFonts w:ascii="Arial" w:hAnsi="Arial" w:cs="Arial"/>
          <w:sz w:val="22"/>
          <w:szCs w:val="22"/>
          <w:lang w:val="es-ES_tradnl" w:eastAsia="es-CR"/>
        </w:rPr>
        <w:t xml:space="preserve">Para tener derecho a presentar una prueba extraordinaria, el estudiante deberá presentar al profesor del curso, personalmente o mediante correo electrónico, remitido a la cuenta oficial de la Institución, la solicitud debidamente justificada, en los tres días hábiles siguientes a la aplicación de la prueba ordinaria correspondiente. El profesor deberá resolver la solicitud en un plazo no mayor a </w:t>
      </w:r>
      <w:r w:rsidRPr="00967C8A">
        <w:rPr>
          <w:rFonts w:ascii="Arial" w:hAnsi="Arial" w:cs="Arial"/>
          <w:sz w:val="22"/>
          <w:szCs w:val="22"/>
          <w:lang w:val="es-ES_tradnl" w:eastAsia="es-CR"/>
        </w:rPr>
        <w:lastRenderedPageBreak/>
        <w:t>tres días hábiles, posteriores a la presentación de la justificación. Si no se presenta la solicitud en el período establecido o si esta no se considera justificada, el profesor asignará al estudiante la nota mínima. En este último caso, cabe el recurso de revocatoria ante el profesor dentro de los tres días hábiles posteriores a su entrega, quien tendrá tres días hábiles para resolver. Cabe también el recurso de apelación dentro de los tres días hábiles posteriores a la entrega de la resolución de la revocatoria, mismo que debe ser presentado ante el Director o Coordinador, quienes cuentan con cinco días hábiles para resolver, y agotan la vía administrativa.</w:t>
      </w:r>
    </w:p>
    <w:p w:rsidR="007A6CED" w:rsidRPr="0096616D" w:rsidRDefault="007A6CED" w:rsidP="007A6CED">
      <w:pPr>
        <w:spacing w:line="256" w:lineRule="auto"/>
        <w:ind w:right="142"/>
        <w:jc w:val="both"/>
        <w:rPr>
          <w:sz w:val="22"/>
          <w:szCs w:val="22"/>
          <w:lang w:val="es-CR"/>
        </w:rPr>
      </w:pPr>
    </w:p>
    <w:p w:rsidR="00917157" w:rsidRPr="002125F4" w:rsidRDefault="000E564F" w:rsidP="00967C8A">
      <w:pPr>
        <w:pStyle w:val="Prrafodelista"/>
        <w:numPr>
          <w:ilvl w:val="0"/>
          <w:numId w:val="22"/>
        </w:numPr>
        <w:ind w:left="426" w:hanging="426"/>
        <w:contextualSpacing/>
        <w:jc w:val="both"/>
        <w:rPr>
          <w:rFonts w:ascii="Arial" w:hAnsi="Arial" w:cs="Arial"/>
        </w:rPr>
      </w:pPr>
      <w:r w:rsidRPr="000E564F">
        <w:rPr>
          <w:rFonts w:ascii="Arial" w:hAnsi="Arial" w:cs="Arial"/>
          <w:lang w:val="es-CR"/>
        </w:rPr>
        <w:t>Comunicar.</w:t>
      </w:r>
      <w:r>
        <w:rPr>
          <w:rFonts w:ascii="Arial" w:hAnsi="Arial" w:cs="Arial"/>
          <w:b/>
          <w:lang w:val="es-CR"/>
        </w:rPr>
        <w:t xml:space="preserve">  </w:t>
      </w:r>
      <w:r w:rsidR="00917157" w:rsidRPr="000E564F">
        <w:rPr>
          <w:rFonts w:ascii="Arial" w:hAnsi="Arial" w:cs="Arial"/>
          <w:b/>
          <w:lang w:val="es-CR"/>
        </w:rPr>
        <w:t>ACUERDO FIRME.</w:t>
      </w:r>
    </w:p>
    <w:p w:rsidR="002125F4" w:rsidRDefault="002125F4" w:rsidP="002125F4">
      <w:pPr>
        <w:contextualSpacing/>
        <w:jc w:val="both"/>
        <w:rPr>
          <w:rFonts w:ascii="Arial" w:hAnsi="Arial" w:cs="Arial"/>
          <w:b/>
          <w:lang w:val="es-CR"/>
        </w:rPr>
      </w:pPr>
    </w:p>
    <w:p w:rsidR="002125F4" w:rsidRDefault="002125F4" w:rsidP="002125F4">
      <w:pPr>
        <w:contextualSpacing/>
        <w:jc w:val="both"/>
        <w:rPr>
          <w:rFonts w:ascii="Arial" w:hAnsi="Arial" w:cs="Arial"/>
          <w:b/>
          <w:lang w:val="es-CR"/>
        </w:rPr>
      </w:pPr>
    </w:p>
    <w:p w:rsidR="00967C8A" w:rsidRPr="00967C8A" w:rsidRDefault="00967C8A" w:rsidP="00967C8A">
      <w:pPr>
        <w:jc w:val="both"/>
        <w:rPr>
          <w:rFonts w:ascii="Arial" w:eastAsia="Cambria" w:hAnsi="Arial" w:cs="Arial"/>
          <w:b/>
          <w:sz w:val="16"/>
          <w:szCs w:val="16"/>
          <w:lang w:val="es-ES_tradnl" w:eastAsia="en-US"/>
        </w:rPr>
      </w:pPr>
      <w:r w:rsidRPr="00967C8A">
        <w:rPr>
          <w:rFonts w:ascii="Arial" w:eastAsia="Cambria" w:hAnsi="Arial" w:cs="Arial"/>
          <w:b/>
          <w:sz w:val="18"/>
          <w:szCs w:val="16"/>
          <w:lang w:val="es-ES_tradnl" w:eastAsia="en-US"/>
        </w:rPr>
        <w:t>Palabras Clave: Reforma - Reglamento – Enseñanza- Aprendizaje - artículo 40 – artículo 66</w:t>
      </w:r>
    </w:p>
    <w:p w:rsidR="002125F4" w:rsidRPr="00967C8A" w:rsidRDefault="002125F4" w:rsidP="002125F4">
      <w:pPr>
        <w:tabs>
          <w:tab w:val="left" w:pos="760"/>
        </w:tabs>
        <w:spacing w:line="276" w:lineRule="auto"/>
        <w:jc w:val="both"/>
        <w:rPr>
          <w:rFonts w:ascii="Arial" w:hAnsi="Arial" w:cs="Arial"/>
          <w:b/>
          <w:sz w:val="22"/>
          <w:szCs w:val="22"/>
          <w:lang w:val="es-ES_tradnl"/>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4E64EF">
        <w:trPr>
          <w:trHeight w:val="183"/>
        </w:trPr>
        <w:tc>
          <w:tcPr>
            <w:tcW w:w="4361" w:type="dxa"/>
          </w:tcPr>
          <w:p w:rsidR="00F4695B" w:rsidRPr="00474B22" w:rsidRDefault="00F4695B" w:rsidP="004E64EF">
            <w:pPr>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2D7D46" w:rsidRDefault="002D7D46"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Default="002C0D34" w:rsidP="00C6045C">
      <w:pPr>
        <w:ind w:left="851"/>
        <w:jc w:val="both"/>
        <w:rPr>
          <w:rFonts w:ascii="Arial" w:eastAsia="Cambria" w:hAnsi="Arial" w:cs="Arial"/>
          <w:sz w:val="22"/>
          <w:szCs w:val="22"/>
          <w:lang w:val="es-CR" w:eastAsia="en-US"/>
        </w:rPr>
      </w:pPr>
    </w:p>
    <w:p w:rsidR="00ED72F3" w:rsidRDefault="00ED72F3" w:rsidP="00C6045C">
      <w:pPr>
        <w:ind w:left="851"/>
        <w:jc w:val="both"/>
        <w:rPr>
          <w:rFonts w:ascii="Arial" w:eastAsia="Cambria" w:hAnsi="Arial" w:cs="Arial"/>
          <w:sz w:val="22"/>
          <w:szCs w:val="22"/>
          <w:lang w:val="es-CR" w:eastAsia="en-US"/>
        </w:rPr>
      </w:pPr>
    </w:p>
    <w:p w:rsidR="00ED72F3" w:rsidRPr="00B77B04" w:rsidRDefault="00ED72F3" w:rsidP="00C6045C">
      <w:pPr>
        <w:ind w:left="851"/>
        <w:jc w:val="both"/>
        <w:rPr>
          <w:rFonts w:ascii="Arial" w:eastAsia="Cambria" w:hAnsi="Arial" w:cs="Arial"/>
          <w:sz w:val="22"/>
          <w:szCs w:val="22"/>
          <w:lang w:val="es-CR" w:eastAsia="en-US"/>
        </w:rPr>
      </w:pPr>
    </w:p>
    <w:sectPr w:rsidR="00ED72F3"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587" w:rsidRDefault="00E05587">
      <w:r>
        <w:separator/>
      </w:r>
    </w:p>
  </w:endnote>
  <w:endnote w:type="continuationSeparator" w:id="0">
    <w:p w:rsidR="00E05587" w:rsidRDefault="00E0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587" w:rsidRDefault="00E05587">
      <w:r>
        <w:separator/>
      </w:r>
    </w:p>
  </w:footnote>
  <w:footnote w:type="continuationSeparator" w:id="0">
    <w:p w:rsidR="00E05587" w:rsidRDefault="00E05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2F2C1E">
      <w:rPr>
        <w:rFonts w:ascii="Arial" w:eastAsia="Cambria" w:hAnsi="Arial" w:cs="Arial"/>
        <w:i/>
        <w:sz w:val="18"/>
        <w:szCs w:val="18"/>
        <w:lang w:val="es-ES_tradnl" w:eastAsia="x-none"/>
      </w:rPr>
      <w:t>3</w:t>
    </w:r>
    <w:r w:rsidR="00E65D3D">
      <w:rPr>
        <w:rFonts w:ascii="Arial" w:eastAsia="Cambria" w:hAnsi="Arial" w:cs="Arial"/>
        <w:i/>
        <w:sz w:val="18"/>
        <w:szCs w:val="18"/>
        <w:lang w:val="es-ES_tradnl" w:eastAsia="x-none"/>
      </w:rPr>
      <w:t>1</w:t>
    </w:r>
    <w:r w:rsidRPr="00D958BC">
      <w:rPr>
        <w:rFonts w:ascii="Arial" w:eastAsia="Cambria" w:hAnsi="Arial" w:cs="Arial"/>
        <w:i/>
        <w:sz w:val="18"/>
        <w:szCs w:val="18"/>
        <w:lang w:val="es-ES_tradnl" w:eastAsia="x-none"/>
      </w:rPr>
      <w:t xml:space="preserve"> Artículo </w:t>
    </w:r>
    <w:r w:rsidR="00967C8A">
      <w:rPr>
        <w:rFonts w:ascii="Arial" w:eastAsia="Cambria" w:hAnsi="Arial" w:cs="Arial"/>
        <w:i/>
        <w:sz w:val="18"/>
        <w:szCs w:val="18"/>
        <w:lang w:val="es-ES_tradnl" w:eastAsia="x-none"/>
      </w:rPr>
      <w:t>9</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E65D3D">
      <w:rPr>
        <w:rFonts w:ascii="Arial" w:eastAsia="Cambria" w:hAnsi="Arial" w:cs="Arial"/>
        <w:i/>
        <w:sz w:val="18"/>
        <w:szCs w:val="18"/>
        <w:lang w:val="es-ES_tradnl" w:eastAsia="x-none"/>
      </w:rPr>
      <w:t>14</w:t>
    </w:r>
    <w:r w:rsidR="005A7222">
      <w:rPr>
        <w:rFonts w:ascii="Arial" w:eastAsia="Cambria" w:hAnsi="Arial" w:cs="Arial"/>
        <w:i/>
        <w:sz w:val="18"/>
        <w:szCs w:val="18"/>
        <w:lang w:val="es-ES_tradnl" w:eastAsia="x-none"/>
      </w:rPr>
      <w:t xml:space="preserve"> de </w:t>
    </w:r>
    <w:r w:rsidR="002F2C1E">
      <w:rPr>
        <w:rFonts w:ascii="Arial" w:eastAsia="Cambria" w:hAnsi="Arial" w:cs="Arial"/>
        <w:i/>
        <w:sz w:val="18"/>
        <w:szCs w:val="18"/>
        <w:lang w:val="es-ES_tradnl" w:eastAsia="x-none"/>
      </w:rPr>
      <w:t>agosto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967C8A">
      <w:rPr>
        <w:rFonts w:ascii="Arial" w:eastAsia="Cambria" w:hAnsi="Arial" w:cs="Arial"/>
        <w:i/>
        <w:noProof/>
        <w:sz w:val="18"/>
        <w:szCs w:val="18"/>
        <w:lang w:val="es-ES_tradnl" w:eastAsia="x-none"/>
      </w:rPr>
      <w:t>5</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96E01EE"/>
    <w:multiLevelType w:val="hybridMultilevel"/>
    <w:tmpl w:val="44C4804A"/>
    <w:lvl w:ilvl="0" w:tplc="0EE602F2">
      <w:start w:val="1"/>
      <w:numFmt w:val="lowerLetter"/>
      <w:lvlText w:val="%1."/>
      <w:lvlJc w:val="left"/>
      <w:pPr>
        <w:ind w:left="720"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E6A2499"/>
    <w:multiLevelType w:val="hybridMultilevel"/>
    <w:tmpl w:val="70B65094"/>
    <w:lvl w:ilvl="0" w:tplc="AEEAC3D8">
      <w:start w:val="1"/>
      <w:numFmt w:val="decimal"/>
      <w:lvlText w:val="%1."/>
      <w:lvlJc w:val="left"/>
      <w:pPr>
        <w:ind w:left="5747" w:hanging="360"/>
      </w:pPr>
      <w:rPr>
        <w:rFonts w:hint="default"/>
        <w:b/>
        <w:bCs/>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B977B2"/>
    <w:multiLevelType w:val="hybridMultilevel"/>
    <w:tmpl w:val="1A84941C"/>
    <w:lvl w:ilvl="0" w:tplc="96AAA104">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12DB1622"/>
    <w:multiLevelType w:val="hybridMultilevel"/>
    <w:tmpl w:val="4B8A4AE4"/>
    <w:lvl w:ilvl="0" w:tplc="FFFFFFFF">
      <w:start w:val="1"/>
      <w:numFmt w:val="decimal"/>
      <w:lvlText w:val="%1."/>
      <w:lvlJc w:val="left"/>
      <w:pPr>
        <w:ind w:left="720" w:hanging="360"/>
      </w:pPr>
      <w:rPr>
        <w:b/>
        <w:sz w:val="24"/>
        <w:szCs w:val="24"/>
      </w:rPr>
    </w:lvl>
    <w:lvl w:ilvl="1" w:tplc="78C22D44">
      <w:start w:val="1"/>
      <w:numFmt w:val="lowerLetter"/>
      <w:lvlText w:val="%2."/>
      <w:lvlJc w:val="left"/>
      <w:pPr>
        <w:ind w:left="1440" w:hanging="360"/>
      </w:pPr>
      <w:rPr>
        <w:rFonts w:ascii="Arial" w:hAnsi="Arial" w:cs="Arial" w:hint="default"/>
        <w:sz w:val="22"/>
        <w:szCs w:val="22"/>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78D3C0B"/>
    <w:multiLevelType w:val="hybridMultilevel"/>
    <w:tmpl w:val="44C4804A"/>
    <w:lvl w:ilvl="0" w:tplc="0EE602F2">
      <w:start w:val="1"/>
      <w:numFmt w:val="lowerLetter"/>
      <w:lvlText w:val="%1."/>
      <w:lvlJc w:val="left"/>
      <w:pPr>
        <w:ind w:left="720"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A1360BF"/>
    <w:multiLevelType w:val="hybridMultilevel"/>
    <w:tmpl w:val="7FE2A9C8"/>
    <w:lvl w:ilvl="0" w:tplc="D5E8B5B4">
      <w:start w:val="44"/>
      <w:numFmt w:val="upperLetter"/>
      <w:pStyle w:val="Subttulo"/>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6BF0501"/>
    <w:multiLevelType w:val="hybridMultilevel"/>
    <w:tmpl w:val="9E5A7FB4"/>
    <w:lvl w:ilvl="0" w:tplc="E84A2228">
      <w:start w:val="1"/>
      <w:numFmt w:val="lowerLetter"/>
      <w:lvlText w:val="%1."/>
      <w:lvlJc w:val="left"/>
      <w:pPr>
        <w:ind w:left="720" w:hanging="360"/>
      </w:pPr>
      <w:rPr>
        <w:rFonts w:ascii="Arial" w:hAnsi="Arial" w:cs="Arial"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CB66599"/>
    <w:multiLevelType w:val="hybridMultilevel"/>
    <w:tmpl w:val="D6562710"/>
    <w:lvl w:ilvl="0" w:tplc="AEEAC3D8">
      <w:start w:val="1"/>
      <w:numFmt w:val="decimal"/>
      <w:lvlText w:val="%1."/>
      <w:lvlJc w:val="left"/>
      <w:pPr>
        <w:ind w:left="1080" w:hanging="360"/>
      </w:pPr>
      <w:rPr>
        <w:rFonts w:hint="default"/>
        <w:b/>
        <w:bCs/>
        <w:i w:val="0"/>
        <w:color w:val="auto"/>
        <w:sz w:val="24"/>
        <w:szCs w:val="24"/>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0" w15:restartNumberingAfterBreak="0">
    <w:nsid w:val="415B14ED"/>
    <w:multiLevelType w:val="hybridMultilevel"/>
    <w:tmpl w:val="97E6E832"/>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2882E51"/>
    <w:multiLevelType w:val="hybridMultilevel"/>
    <w:tmpl w:val="C2ACC270"/>
    <w:lvl w:ilvl="0" w:tplc="BD3AE738">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4CA433D"/>
    <w:multiLevelType w:val="hybridMultilevel"/>
    <w:tmpl w:val="76A4F98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528E6621"/>
    <w:multiLevelType w:val="hybridMultilevel"/>
    <w:tmpl w:val="8972735A"/>
    <w:lvl w:ilvl="0" w:tplc="81E84A08">
      <w:start w:val="1"/>
      <w:numFmt w:val="lowerLetter"/>
      <w:lvlText w:val="%1."/>
      <w:lvlJc w:val="left"/>
      <w:pPr>
        <w:ind w:left="1080" w:hanging="360"/>
      </w:pPr>
      <w:rPr>
        <w:rFonts w:hint="default"/>
        <w:b/>
        <w:i w:val="0"/>
        <w:strike w:val="0"/>
        <w:dstrike w:val="0"/>
        <w:sz w:val="24"/>
        <w:szCs w:val="24"/>
        <w:u w:val="none"/>
        <w:effect w:val="none"/>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4" w15:restartNumberingAfterBreak="0">
    <w:nsid w:val="52AF4F28"/>
    <w:multiLevelType w:val="hybridMultilevel"/>
    <w:tmpl w:val="8F30BF70"/>
    <w:lvl w:ilvl="0" w:tplc="A13AAD86">
      <w:start w:val="1"/>
      <w:numFmt w:val="decimal"/>
      <w:lvlText w:val="%1."/>
      <w:lvlJc w:val="left"/>
      <w:pPr>
        <w:ind w:left="720" w:hanging="360"/>
      </w:pPr>
      <w:rPr>
        <w:rFonts w:hint="default"/>
        <w:b/>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4F20AF0"/>
    <w:multiLevelType w:val="hybridMultilevel"/>
    <w:tmpl w:val="89DE8C44"/>
    <w:lvl w:ilvl="0" w:tplc="A784DEB0">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15:restartNumberingAfterBreak="0">
    <w:nsid w:val="553B037F"/>
    <w:multiLevelType w:val="hybridMultilevel"/>
    <w:tmpl w:val="AD5C1B74"/>
    <w:lvl w:ilvl="0" w:tplc="FFFFFFFF">
      <w:start w:val="1"/>
      <w:numFmt w:val="bullet"/>
      <w:lvlText w:val=""/>
      <w:lvlJc w:val="left"/>
      <w:pPr>
        <w:ind w:left="1426" w:hanging="360"/>
      </w:pPr>
      <w:rPr>
        <w:rFonts w:ascii="Symbol" w:hAnsi="Symbol" w:hint="default"/>
      </w:rPr>
    </w:lvl>
    <w:lvl w:ilvl="1" w:tplc="140A0003" w:tentative="1">
      <w:start w:val="1"/>
      <w:numFmt w:val="bullet"/>
      <w:lvlText w:val="o"/>
      <w:lvlJc w:val="left"/>
      <w:pPr>
        <w:ind w:left="2146" w:hanging="360"/>
      </w:pPr>
      <w:rPr>
        <w:rFonts w:ascii="Courier New" w:hAnsi="Courier New" w:cs="Courier New" w:hint="default"/>
      </w:rPr>
    </w:lvl>
    <w:lvl w:ilvl="2" w:tplc="140A0005" w:tentative="1">
      <w:start w:val="1"/>
      <w:numFmt w:val="bullet"/>
      <w:lvlText w:val=""/>
      <w:lvlJc w:val="left"/>
      <w:pPr>
        <w:ind w:left="2866" w:hanging="360"/>
      </w:pPr>
      <w:rPr>
        <w:rFonts w:ascii="Wingdings" w:hAnsi="Wingdings" w:hint="default"/>
      </w:rPr>
    </w:lvl>
    <w:lvl w:ilvl="3" w:tplc="140A0001" w:tentative="1">
      <w:start w:val="1"/>
      <w:numFmt w:val="bullet"/>
      <w:lvlText w:val=""/>
      <w:lvlJc w:val="left"/>
      <w:pPr>
        <w:ind w:left="3586" w:hanging="360"/>
      </w:pPr>
      <w:rPr>
        <w:rFonts w:ascii="Symbol" w:hAnsi="Symbol" w:hint="default"/>
      </w:rPr>
    </w:lvl>
    <w:lvl w:ilvl="4" w:tplc="140A0003" w:tentative="1">
      <w:start w:val="1"/>
      <w:numFmt w:val="bullet"/>
      <w:lvlText w:val="o"/>
      <w:lvlJc w:val="left"/>
      <w:pPr>
        <w:ind w:left="4306" w:hanging="360"/>
      </w:pPr>
      <w:rPr>
        <w:rFonts w:ascii="Courier New" w:hAnsi="Courier New" w:cs="Courier New" w:hint="default"/>
      </w:rPr>
    </w:lvl>
    <w:lvl w:ilvl="5" w:tplc="140A0005" w:tentative="1">
      <w:start w:val="1"/>
      <w:numFmt w:val="bullet"/>
      <w:lvlText w:val=""/>
      <w:lvlJc w:val="left"/>
      <w:pPr>
        <w:ind w:left="5026" w:hanging="360"/>
      </w:pPr>
      <w:rPr>
        <w:rFonts w:ascii="Wingdings" w:hAnsi="Wingdings" w:hint="default"/>
      </w:rPr>
    </w:lvl>
    <w:lvl w:ilvl="6" w:tplc="140A0001" w:tentative="1">
      <w:start w:val="1"/>
      <w:numFmt w:val="bullet"/>
      <w:lvlText w:val=""/>
      <w:lvlJc w:val="left"/>
      <w:pPr>
        <w:ind w:left="5746" w:hanging="360"/>
      </w:pPr>
      <w:rPr>
        <w:rFonts w:ascii="Symbol" w:hAnsi="Symbol" w:hint="default"/>
      </w:rPr>
    </w:lvl>
    <w:lvl w:ilvl="7" w:tplc="140A0003" w:tentative="1">
      <w:start w:val="1"/>
      <w:numFmt w:val="bullet"/>
      <w:lvlText w:val="o"/>
      <w:lvlJc w:val="left"/>
      <w:pPr>
        <w:ind w:left="6466" w:hanging="360"/>
      </w:pPr>
      <w:rPr>
        <w:rFonts w:ascii="Courier New" w:hAnsi="Courier New" w:cs="Courier New" w:hint="default"/>
      </w:rPr>
    </w:lvl>
    <w:lvl w:ilvl="8" w:tplc="140A0005" w:tentative="1">
      <w:start w:val="1"/>
      <w:numFmt w:val="bullet"/>
      <w:lvlText w:val=""/>
      <w:lvlJc w:val="left"/>
      <w:pPr>
        <w:ind w:left="7186" w:hanging="360"/>
      </w:pPr>
      <w:rPr>
        <w:rFonts w:ascii="Wingdings" w:hAnsi="Wingdings" w:hint="default"/>
      </w:rPr>
    </w:lvl>
  </w:abstractNum>
  <w:abstractNum w:abstractNumId="17" w15:restartNumberingAfterBreak="0">
    <w:nsid w:val="65E31167"/>
    <w:multiLevelType w:val="hybridMultilevel"/>
    <w:tmpl w:val="97226E48"/>
    <w:lvl w:ilvl="0" w:tplc="3F18E7F2">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CA83D76"/>
    <w:multiLevelType w:val="hybridMultilevel"/>
    <w:tmpl w:val="162A9C90"/>
    <w:lvl w:ilvl="0" w:tplc="E58E1F3E">
      <w:start w:val="1"/>
      <w:numFmt w:val="bullet"/>
      <w:lvlText w:val=""/>
      <w:lvlJc w:val="left"/>
      <w:pPr>
        <w:ind w:left="720" w:hanging="360"/>
      </w:pPr>
      <w:rPr>
        <w:rFonts w:ascii="Symbol" w:hAnsi="Symbol" w:hint="default"/>
      </w:rPr>
    </w:lvl>
    <w:lvl w:ilvl="1" w:tplc="DC4860C2">
      <w:start w:val="1"/>
      <w:numFmt w:val="bullet"/>
      <w:lvlText w:val=""/>
      <w:lvlJc w:val="left"/>
      <w:pPr>
        <w:ind w:left="1440" w:hanging="360"/>
      </w:pPr>
      <w:rPr>
        <w:rFonts w:ascii="Symbol" w:hAnsi="Symbol" w:hint="default"/>
      </w:rPr>
    </w:lvl>
    <w:lvl w:ilvl="2" w:tplc="622EF9E2">
      <w:start w:val="1"/>
      <w:numFmt w:val="bullet"/>
      <w:lvlText w:val=""/>
      <w:lvlJc w:val="left"/>
      <w:pPr>
        <w:ind w:left="2160" w:hanging="360"/>
      </w:pPr>
      <w:rPr>
        <w:rFonts w:ascii="Wingdings" w:hAnsi="Wingdings" w:hint="default"/>
      </w:rPr>
    </w:lvl>
    <w:lvl w:ilvl="3" w:tplc="12F45986">
      <w:start w:val="1"/>
      <w:numFmt w:val="bullet"/>
      <w:lvlText w:val=""/>
      <w:lvlJc w:val="left"/>
      <w:pPr>
        <w:ind w:left="2880" w:hanging="360"/>
      </w:pPr>
      <w:rPr>
        <w:rFonts w:ascii="Symbol" w:hAnsi="Symbol" w:hint="default"/>
      </w:rPr>
    </w:lvl>
    <w:lvl w:ilvl="4" w:tplc="E60E6474">
      <w:start w:val="1"/>
      <w:numFmt w:val="bullet"/>
      <w:lvlText w:val="o"/>
      <w:lvlJc w:val="left"/>
      <w:pPr>
        <w:ind w:left="3600" w:hanging="360"/>
      </w:pPr>
      <w:rPr>
        <w:rFonts w:ascii="Courier New" w:hAnsi="Courier New" w:hint="default"/>
      </w:rPr>
    </w:lvl>
    <w:lvl w:ilvl="5" w:tplc="1B968C44">
      <w:start w:val="1"/>
      <w:numFmt w:val="bullet"/>
      <w:lvlText w:val=""/>
      <w:lvlJc w:val="left"/>
      <w:pPr>
        <w:ind w:left="4320" w:hanging="360"/>
      </w:pPr>
      <w:rPr>
        <w:rFonts w:ascii="Wingdings" w:hAnsi="Wingdings" w:hint="default"/>
      </w:rPr>
    </w:lvl>
    <w:lvl w:ilvl="6" w:tplc="7FE04E2C">
      <w:start w:val="1"/>
      <w:numFmt w:val="bullet"/>
      <w:lvlText w:val=""/>
      <w:lvlJc w:val="left"/>
      <w:pPr>
        <w:ind w:left="5040" w:hanging="360"/>
      </w:pPr>
      <w:rPr>
        <w:rFonts w:ascii="Symbol" w:hAnsi="Symbol" w:hint="default"/>
      </w:rPr>
    </w:lvl>
    <w:lvl w:ilvl="7" w:tplc="71EE2BBC">
      <w:start w:val="1"/>
      <w:numFmt w:val="bullet"/>
      <w:lvlText w:val="o"/>
      <w:lvlJc w:val="left"/>
      <w:pPr>
        <w:ind w:left="5760" w:hanging="360"/>
      </w:pPr>
      <w:rPr>
        <w:rFonts w:ascii="Courier New" w:hAnsi="Courier New" w:hint="default"/>
      </w:rPr>
    </w:lvl>
    <w:lvl w:ilvl="8" w:tplc="4634A62C">
      <w:start w:val="1"/>
      <w:numFmt w:val="bullet"/>
      <w:lvlText w:val=""/>
      <w:lvlJc w:val="left"/>
      <w:pPr>
        <w:ind w:left="6480" w:hanging="360"/>
      </w:pPr>
      <w:rPr>
        <w:rFonts w:ascii="Wingdings" w:hAnsi="Wingdings" w:hint="default"/>
      </w:rPr>
    </w:lvl>
  </w:abstractNum>
  <w:abstractNum w:abstractNumId="19" w15:restartNumberingAfterBreak="0">
    <w:nsid w:val="74DA320A"/>
    <w:multiLevelType w:val="hybridMultilevel"/>
    <w:tmpl w:val="12E2AF9E"/>
    <w:lvl w:ilvl="0" w:tplc="E4621B50">
      <w:start w:val="1"/>
      <w:numFmt w:val="decimal"/>
      <w:lvlText w:val="%1."/>
      <w:lvlJc w:val="left"/>
      <w:pPr>
        <w:ind w:left="5747" w:hanging="360"/>
      </w:pPr>
      <w:rPr>
        <w:rFonts w:ascii="Arial" w:hAnsi="Arial" w:cs="Arial" w:hint="default"/>
        <w:b/>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B111AF3"/>
    <w:multiLevelType w:val="hybridMultilevel"/>
    <w:tmpl w:val="69BA65C4"/>
    <w:lvl w:ilvl="0" w:tplc="6710698C">
      <w:start w:val="1"/>
      <w:numFmt w:val="decimal"/>
      <w:lvlText w:val="%1."/>
      <w:lvlJc w:val="left"/>
      <w:pPr>
        <w:ind w:left="720" w:hanging="360"/>
      </w:pPr>
      <w:rPr>
        <w:rFonts w:hint="default"/>
        <w:b/>
        <w:i w:val="0"/>
        <w:i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20"/>
  </w:num>
  <w:num w:numId="5">
    <w:abstractNumId w:val="11"/>
  </w:num>
  <w:num w:numId="6">
    <w:abstractNumId w:val="4"/>
  </w:num>
  <w:num w:numId="7">
    <w:abstractNumId w:val="12"/>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14"/>
  </w:num>
  <w:num w:numId="12">
    <w:abstractNumId w:val="1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17"/>
  </w:num>
  <w:num w:numId="19">
    <w:abstractNumId w:val="10"/>
  </w:num>
  <w:num w:numId="20">
    <w:abstractNumId w:val="15"/>
  </w:num>
  <w:num w:numId="21">
    <w:abstractNumId w:val="9"/>
  </w:num>
  <w:num w:numId="22">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9D9"/>
    <w:rsid w:val="00067BE7"/>
    <w:rsid w:val="00067C8C"/>
    <w:rsid w:val="00071145"/>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29E"/>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A8B"/>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64F"/>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DC3"/>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3956"/>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9710D"/>
    <w:rsid w:val="001A0A20"/>
    <w:rsid w:val="001A214B"/>
    <w:rsid w:val="001A33C3"/>
    <w:rsid w:val="001A7DF9"/>
    <w:rsid w:val="001B175E"/>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5F4"/>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3B6"/>
    <w:rsid w:val="00264EFA"/>
    <w:rsid w:val="00266024"/>
    <w:rsid w:val="00266221"/>
    <w:rsid w:val="002668E5"/>
    <w:rsid w:val="0026727D"/>
    <w:rsid w:val="00267A3B"/>
    <w:rsid w:val="00267FAF"/>
    <w:rsid w:val="002743B7"/>
    <w:rsid w:val="00274B8E"/>
    <w:rsid w:val="00275822"/>
    <w:rsid w:val="00275FE3"/>
    <w:rsid w:val="0027711F"/>
    <w:rsid w:val="00280C7B"/>
    <w:rsid w:val="00281431"/>
    <w:rsid w:val="00281B37"/>
    <w:rsid w:val="00282EA3"/>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A7A1D"/>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D7A95"/>
    <w:rsid w:val="002D7D46"/>
    <w:rsid w:val="002E03BF"/>
    <w:rsid w:val="002E1507"/>
    <w:rsid w:val="002E2751"/>
    <w:rsid w:val="002E49F2"/>
    <w:rsid w:val="002E5A2A"/>
    <w:rsid w:val="002F03FC"/>
    <w:rsid w:val="002F05FD"/>
    <w:rsid w:val="002F1374"/>
    <w:rsid w:val="002F2C1E"/>
    <w:rsid w:val="002F6367"/>
    <w:rsid w:val="00300778"/>
    <w:rsid w:val="003011A3"/>
    <w:rsid w:val="0030153B"/>
    <w:rsid w:val="00301B0B"/>
    <w:rsid w:val="00302A99"/>
    <w:rsid w:val="003042E7"/>
    <w:rsid w:val="003047F1"/>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4A92"/>
    <w:rsid w:val="00336F05"/>
    <w:rsid w:val="00337408"/>
    <w:rsid w:val="00337455"/>
    <w:rsid w:val="0034046D"/>
    <w:rsid w:val="00340863"/>
    <w:rsid w:val="0034405E"/>
    <w:rsid w:val="00344103"/>
    <w:rsid w:val="003446FA"/>
    <w:rsid w:val="00345207"/>
    <w:rsid w:val="003471E0"/>
    <w:rsid w:val="0035043F"/>
    <w:rsid w:val="00350681"/>
    <w:rsid w:val="003506A7"/>
    <w:rsid w:val="00350E0D"/>
    <w:rsid w:val="003518BD"/>
    <w:rsid w:val="00352E01"/>
    <w:rsid w:val="003538E7"/>
    <w:rsid w:val="0035725E"/>
    <w:rsid w:val="00365CFF"/>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77A87"/>
    <w:rsid w:val="00480A91"/>
    <w:rsid w:val="00481E38"/>
    <w:rsid w:val="004823B5"/>
    <w:rsid w:val="00482A59"/>
    <w:rsid w:val="0048389C"/>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4EF"/>
    <w:rsid w:val="004E65FB"/>
    <w:rsid w:val="004E6E23"/>
    <w:rsid w:val="004E7D9D"/>
    <w:rsid w:val="004E7FFC"/>
    <w:rsid w:val="004F2645"/>
    <w:rsid w:val="004F319C"/>
    <w:rsid w:val="004F36F9"/>
    <w:rsid w:val="004F6BA9"/>
    <w:rsid w:val="004F7EB0"/>
    <w:rsid w:val="00501E14"/>
    <w:rsid w:val="00502116"/>
    <w:rsid w:val="00503263"/>
    <w:rsid w:val="005032E7"/>
    <w:rsid w:val="005047A3"/>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922"/>
    <w:rsid w:val="00531D6E"/>
    <w:rsid w:val="00532545"/>
    <w:rsid w:val="00532698"/>
    <w:rsid w:val="00533095"/>
    <w:rsid w:val="005335F3"/>
    <w:rsid w:val="00533D6D"/>
    <w:rsid w:val="00534704"/>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18A6"/>
    <w:rsid w:val="00574E3C"/>
    <w:rsid w:val="005766E0"/>
    <w:rsid w:val="00577426"/>
    <w:rsid w:val="0058110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0F20"/>
    <w:rsid w:val="005B2823"/>
    <w:rsid w:val="005B465B"/>
    <w:rsid w:val="005B5D87"/>
    <w:rsid w:val="005B6F1F"/>
    <w:rsid w:val="005C0755"/>
    <w:rsid w:val="005C2C87"/>
    <w:rsid w:val="005C52A3"/>
    <w:rsid w:val="005C56A6"/>
    <w:rsid w:val="005D1400"/>
    <w:rsid w:val="005D234B"/>
    <w:rsid w:val="005D242A"/>
    <w:rsid w:val="005E0359"/>
    <w:rsid w:val="005E06F0"/>
    <w:rsid w:val="005E10A2"/>
    <w:rsid w:val="005E1B2D"/>
    <w:rsid w:val="005E4831"/>
    <w:rsid w:val="005E6C51"/>
    <w:rsid w:val="005E6F3F"/>
    <w:rsid w:val="005E779D"/>
    <w:rsid w:val="005F0A21"/>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0339"/>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1A8B"/>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512"/>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16E4"/>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1D88"/>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A6CED"/>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22A"/>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3B39"/>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56F68"/>
    <w:rsid w:val="0096004A"/>
    <w:rsid w:val="00961770"/>
    <w:rsid w:val="00961D14"/>
    <w:rsid w:val="00962660"/>
    <w:rsid w:val="00963F04"/>
    <w:rsid w:val="00964B8E"/>
    <w:rsid w:val="00964EEB"/>
    <w:rsid w:val="009651B9"/>
    <w:rsid w:val="0096616D"/>
    <w:rsid w:val="00967C8A"/>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A41"/>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02F"/>
    <w:rsid w:val="00A034D6"/>
    <w:rsid w:val="00A03DB5"/>
    <w:rsid w:val="00A04B4B"/>
    <w:rsid w:val="00A05486"/>
    <w:rsid w:val="00A06A2B"/>
    <w:rsid w:val="00A07231"/>
    <w:rsid w:val="00A07BF1"/>
    <w:rsid w:val="00A10230"/>
    <w:rsid w:val="00A139D3"/>
    <w:rsid w:val="00A144ED"/>
    <w:rsid w:val="00A1609F"/>
    <w:rsid w:val="00A1639A"/>
    <w:rsid w:val="00A16F28"/>
    <w:rsid w:val="00A22594"/>
    <w:rsid w:val="00A22FC1"/>
    <w:rsid w:val="00A2484D"/>
    <w:rsid w:val="00A249F8"/>
    <w:rsid w:val="00A258C2"/>
    <w:rsid w:val="00A261DF"/>
    <w:rsid w:val="00A276D0"/>
    <w:rsid w:val="00A27C72"/>
    <w:rsid w:val="00A30429"/>
    <w:rsid w:val="00A305BA"/>
    <w:rsid w:val="00A3087E"/>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4891"/>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0428"/>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A7D81"/>
    <w:rsid w:val="00BB2E58"/>
    <w:rsid w:val="00BB3408"/>
    <w:rsid w:val="00BB52F5"/>
    <w:rsid w:val="00BB6A5E"/>
    <w:rsid w:val="00BB6E6E"/>
    <w:rsid w:val="00BC005D"/>
    <w:rsid w:val="00BC10F8"/>
    <w:rsid w:val="00BC4970"/>
    <w:rsid w:val="00BC53DB"/>
    <w:rsid w:val="00BD21B5"/>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4D9"/>
    <w:rsid w:val="00C62A27"/>
    <w:rsid w:val="00C64580"/>
    <w:rsid w:val="00C64624"/>
    <w:rsid w:val="00C65E08"/>
    <w:rsid w:val="00C67192"/>
    <w:rsid w:val="00C703AD"/>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A6F4F"/>
    <w:rsid w:val="00CB0CB0"/>
    <w:rsid w:val="00CB0ED4"/>
    <w:rsid w:val="00CB1EFF"/>
    <w:rsid w:val="00CB4C4E"/>
    <w:rsid w:val="00CB5DCD"/>
    <w:rsid w:val="00CB6518"/>
    <w:rsid w:val="00CB682F"/>
    <w:rsid w:val="00CB739A"/>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55A"/>
    <w:rsid w:val="00CF294E"/>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02F"/>
    <w:rsid w:val="00D3783E"/>
    <w:rsid w:val="00D37A3C"/>
    <w:rsid w:val="00D41CFB"/>
    <w:rsid w:val="00D43903"/>
    <w:rsid w:val="00D43FD9"/>
    <w:rsid w:val="00D4408D"/>
    <w:rsid w:val="00D44CBD"/>
    <w:rsid w:val="00D45874"/>
    <w:rsid w:val="00D462A5"/>
    <w:rsid w:val="00D46755"/>
    <w:rsid w:val="00D46997"/>
    <w:rsid w:val="00D47366"/>
    <w:rsid w:val="00D479AF"/>
    <w:rsid w:val="00D500A1"/>
    <w:rsid w:val="00D51BB1"/>
    <w:rsid w:val="00D5565D"/>
    <w:rsid w:val="00D558F9"/>
    <w:rsid w:val="00D57547"/>
    <w:rsid w:val="00D60137"/>
    <w:rsid w:val="00D6173A"/>
    <w:rsid w:val="00D65084"/>
    <w:rsid w:val="00D65680"/>
    <w:rsid w:val="00D6604C"/>
    <w:rsid w:val="00D66756"/>
    <w:rsid w:val="00D66ACE"/>
    <w:rsid w:val="00D66E62"/>
    <w:rsid w:val="00D67BAD"/>
    <w:rsid w:val="00D729A5"/>
    <w:rsid w:val="00D72ECB"/>
    <w:rsid w:val="00D76019"/>
    <w:rsid w:val="00D76B5F"/>
    <w:rsid w:val="00D85AF2"/>
    <w:rsid w:val="00D86B2D"/>
    <w:rsid w:val="00D91190"/>
    <w:rsid w:val="00D91D3F"/>
    <w:rsid w:val="00D91FDE"/>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587"/>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1EB"/>
    <w:rsid w:val="00E43A3A"/>
    <w:rsid w:val="00E43E6A"/>
    <w:rsid w:val="00E4464A"/>
    <w:rsid w:val="00E47137"/>
    <w:rsid w:val="00E50D68"/>
    <w:rsid w:val="00E512B0"/>
    <w:rsid w:val="00E527E9"/>
    <w:rsid w:val="00E5372B"/>
    <w:rsid w:val="00E53C08"/>
    <w:rsid w:val="00E5768A"/>
    <w:rsid w:val="00E5779F"/>
    <w:rsid w:val="00E57A60"/>
    <w:rsid w:val="00E61736"/>
    <w:rsid w:val="00E61CDC"/>
    <w:rsid w:val="00E6487C"/>
    <w:rsid w:val="00E64C9D"/>
    <w:rsid w:val="00E6544B"/>
    <w:rsid w:val="00E65876"/>
    <w:rsid w:val="00E65D3D"/>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7C5"/>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4C81"/>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B3B4DE"/>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C7A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CA6F4F"/>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2125F4"/>
    <w:pPr>
      <w:numPr>
        <w:numId w:val="3"/>
      </w:numPr>
      <w:jc w:val="center"/>
    </w:pPr>
    <w:rPr>
      <w:b/>
      <w:bCs/>
      <w:color w:val="003300"/>
      <w:sz w:val="32"/>
    </w:rPr>
  </w:style>
  <w:style w:type="character" w:customStyle="1" w:styleId="SubttuloCar">
    <w:name w:val="Subtítulo Car"/>
    <w:basedOn w:val="Fuentedeprrafopredeter"/>
    <w:link w:val="Subttulo"/>
    <w:rsid w:val="002125F4"/>
    <w:rPr>
      <w:b/>
      <w:bCs/>
      <w:color w:val="003300"/>
      <w:sz w:val="32"/>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366105203">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01038587">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E16E5-F36B-476A-B546-68AB99643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5</Pages>
  <Words>1910</Words>
  <Characters>10508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166</cp:revision>
  <cp:lastPrinted>2019-07-24T20:28:00Z</cp:lastPrinted>
  <dcterms:created xsi:type="dcterms:W3CDTF">2018-05-02T21:37:00Z</dcterms:created>
  <dcterms:modified xsi:type="dcterms:W3CDTF">2019-08-14T20:03:00Z</dcterms:modified>
</cp:coreProperties>
</file>