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9A194D">
        <w:rPr>
          <w:rFonts w:ascii="Arial" w:hAnsi="Arial" w:cs="Arial"/>
          <w:b/>
          <w:bCs/>
          <w:iCs/>
          <w:sz w:val="26"/>
          <w:szCs w:val="22"/>
          <w:lang w:val="es-CR"/>
        </w:rPr>
        <w:t>758</w:t>
      </w:r>
      <w:r w:rsidR="0097601A">
        <w:rPr>
          <w:rFonts w:ascii="Arial" w:hAnsi="Arial" w:cs="Arial"/>
          <w:b/>
          <w:bCs/>
          <w:iCs/>
          <w:sz w:val="26"/>
          <w:szCs w:val="22"/>
          <w:lang w:val="es-CR"/>
        </w:rPr>
        <w:t>-</w:t>
      </w:r>
      <w:r w:rsidRPr="00D958BC">
        <w:rPr>
          <w:rFonts w:ascii="Arial" w:hAnsi="Arial" w:cs="Arial"/>
          <w:b/>
          <w:bCs/>
          <w:iCs/>
          <w:sz w:val="26"/>
          <w:szCs w:val="22"/>
          <w:lang w:val="es-CR"/>
        </w:rPr>
        <w:t>201</w:t>
      </w:r>
      <w:r w:rsidR="000857E5">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348" w:type="dxa"/>
        <w:tblInd w:w="108" w:type="dxa"/>
        <w:tblLayout w:type="fixed"/>
        <w:tblLook w:val="01E0" w:firstRow="1" w:lastRow="1" w:firstColumn="1" w:lastColumn="1" w:noHBand="0" w:noVBand="0"/>
      </w:tblPr>
      <w:tblGrid>
        <w:gridCol w:w="1374"/>
        <w:gridCol w:w="7974"/>
      </w:tblGrid>
      <w:tr w:rsidR="007742A1" w:rsidRPr="00C413F4" w:rsidTr="00C76420">
        <w:trPr>
          <w:trHeight w:val="588"/>
        </w:trPr>
        <w:tc>
          <w:tcPr>
            <w:tcW w:w="137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974" w:type="dxa"/>
          </w:tcPr>
          <w:p w:rsidR="00AA4B61" w:rsidRPr="00AA4B61" w:rsidRDefault="00957831" w:rsidP="00D243CB">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Badilla</w:t>
            </w:r>
            <w:r w:rsidR="0090700F" w:rsidRPr="009E28A0">
              <w:rPr>
                <w:rFonts w:ascii="Arial" w:eastAsia="Cambria" w:hAnsi="Arial" w:cs="Arial"/>
                <w:sz w:val="22"/>
                <w:szCs w:val="22"/>
                <w:lang w:val="es-ES_tradnl" w:eastAsia="en-US"/>
              </w:rPr>
              <w:t>, Rector</w:t>
            </w:r>
          </w:p>
          <w:p w:rsidR="009A194D" w:rsidRPr="009A194D" w:rsidRDefault="009A194D" w:rsidP="009A194D">
            <w:pPr>
              <w:autoSpaceDE w:val="0"/>
              <w:autoSpaceDN w:val="0"/>
              <w:adjustRightInd w:val="0"/>
              <w:ind w:right="-91"/>
              <w:jc w:val="both"/>
              <w:rPr>
                <w:rFonts w:ascii="Arial" w:eastAsia="Cambria" w:hAnsi="Arial" w:cs="Arial"/>
                <w:sz w:val="22"/>
                <w:szCs w:val="22"/>
                <w:lang w:eastAsia="en-US"/>
              </w:rPr>
            </w:pPr>
            <w:r>
              <w:rPr>
                <w:rFonts w:ascii="Arial" w:eastAsia="Cambria" w:hAnsi="Arial" w:cs="Arial"/>
                <w:sz w:val="22"/>
                <w:szCs w:val="22"/>
                <w:lang w:eastAsia="en-US"/>
              </w:rPr>
              <w:t xml:space="preserve">Señores </w:t>
            </w:r>
            <w:r w:rsidRPr="009A194D">
              <w:rPr>
                <w:rFonts w:ascii="Arial" w:eastAsia="Cambria" w:hAnsi="Arial" w:cs="Arial"/>
                <w:sz w:val="22"/>
                <w:szCs w:val="22"/>
                <w:lang w:eastAsia="en-US"/>
              </w:rPr>
              <w:t xml:space="preserve">Comisión Permanente de Asuntos Sociales </w:t>
            </w:r>
          </w:p>
          <w:p w:rsidR="00BF6609" w:rsidRPr="009E28A0" w:rsidRDefault="00BF6609" w:rsidP="00D243CB">
            <w:pPr>
              <w:jc w:val="both"/>
              <w:rPr>
                <w:rFonts w:ascii="Arial" w:eastAsia="Cambria" w:hAnsi="Arial" w:cs="Arial"/>
                <w:sz w:val="22"/>
                <w:szCs w:val="22"/>
                <w:lang w:val="es-ES_tradnl" w:eastAsia="en-US"/>
              </w:rPr>
            </w:pPr>
          </w:p>
        </w:tc>
      </w:tr>
      <w:tr w:rsidR="007742A1" w:rsidRPr="00D958BC" w:rsidTr="00C76420">
        <w:trPr>
          <w:trHeight w:val="578"/>
        </w:trPr>
        <w:tc>
          <w:tcPr>
            <w:tcW w:w="137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974" w:type="dxa"/>
          </w:tcPr>
          <w:p w:rsidR="006D0CAC" w:rsidRDefault="006D0CAC" w:rsidP="006D0CAC">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w:t>
            </w:r>
            <w:r w:rsidR="00443580">
              <w:rPr>
                <w:rFonts w:ascii="Arial" w:eastAsia="Cambria" w:hAnsi="Arial" w:cs="Arial"/>
                <w:sz w:val="22"/>
                <w:szCs w:val="22"/>
                <w:lang w:val="es-ES_tradnl" w:eastAsia="en-US"/>
              </w:rPr>
              <w:t>.</w:t>
            </w:r>
            <w:r>
              <w:rPr>
                <w:rFonts w:ascii="Arial" w:eastAsia="Cambria" w:hAnsi="Arial" w:cs="Arial"/>
                <w:sz w:val="22"/>
                <w:szCs w:val="22"/>
                <w:lang w:val="es-ES_tradnl" w:eastAsia="en-US"/>
              </w:rPr>
              <w:t>A</w:t>
            </w:r>
            <w:r w:rsidR="00443580">
              <w:rPr>
                <w:rFonts w:ascii="Arial" w:eastAsia="Cambria" w:hAnsi="Arial" w:cs="Arial"/>
                <w:sz w:val="22"/>
                <w:szCs w:val="22"/>
                <w:lang w:val="es-ES_tradnl" w:eastAsia="en-US"/>
              </w:rPr>
              <w:t>.</w:t>
            </w:r>
            <w:r>
              <w:rPr>
                <w:rFonts w:ascii="Arial" w:eastAsia="Cambria" w:hAnsi="Arial" w:cs="Arial"/>
                <w:sz w:val="22"/>
                <w:szCs w:val="22"/>
                <w:lang w:val="es-ES_tradnl" w:eastAsia="en-US"/>
              </w:rPr>
              <w:t>E. Ana Damaris Quesada Murillo</w:t>
            </w:r>
            <w:r w:rsidR="00337E83"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Directora Ejecutiva</w:t>
            </w:r>
          </w:p>
          <w:p w:rsidR="007742A1" w:rsidRPr="008E0D8C" w:rsidRDefault="006D0CAC" w:rsidP="006D0CAC">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Secretaría del </w:t>
            </w:r>
            <w:r w:rsidR="008D7E9D" w:rsidRPr="008E0D8C">
              <w:rPr>
                <w:rFonts w:ascii="Arial" w:eastAsia="Cambria" w:hAnsi="Arial" w:cs="Arial"/>
                <w:sz w:val="22"/>
                <w:szCs w:val="22"/>
                <w:lang w:val="es-ES_tradnl" w:eastAsia="en-US"/>
              </w:rPr>
              <w:t>Consejo Institucional</w:t>
            </w:r>
          </w:p>
        </w:tc>
      </w:tr>
      <w:tr w:rsidR="007742A1" w:rsidRPr="00D958BC" w:rsidTr="00C76420">
        <w:trPr>
          <w:trHeight w:val="251"/>
        </w:trPr>
        <w:tc>
          <w:tcPr>
            <w:tcW w:w="137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974"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0F517D"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21</w:t>
            </w:r>
            <w:r w:rsidR="000857E5">
              <w:rPr>
                <w:rFonts w:ascii="Arial" w:eastAsia="Cambria" w:hAnsi="Arial" w:cs="Arial"/>
                <w:b/>
                <w:sz w:val="22"/>
                <w:szCs w:val="22"/>
                <w:lang w:val="es-ES_tradnl" w:eastAsia="en-US"/>
              </w:rPr>
              <w:t xml:space="preserve"> de </w:t>
            </w:r>
            <w:r w:rsidR="005463AC">
              <w:rPr>
                <w:rFonts w:ascii="Arial" w:eastAsia="Cambria" w:hAnsi="Arial" w:cs="Arial"/>
                <w:b/>
                <w:sz w:val="22"/>
                <w:szCs w:val="22"/>
                <w:lang w:val="es-ES_tradnl" w:eastAsia="en-US"/>
              </w:rPr>
              <w:t>agosto</w:t>
            </w:r>
            <w:r w:rsidR="000857E5">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de 201</w:t>
            </w:r>
            <w:r w:rsidR="00AA61D4">
              <w:rPr>
                <w:rFonts w:ascii="Arial" w:eastAsia="Cambria" w:hAnsi="Arial" w:cs="Arial"/>
                <w:b/>
                <w:sz w:val="22"/>
                <w:szCs w:val="22"/>
                <w:lang w:val="es-ES_tradnl" w:eastAsia="en-US"/>
              </w:rPr>
              <w:t>9</w:t>
            </w:r>
          </w:p>
          <w:p w:rsidR="00336F05" w:rsidRPr="008E0D8C" w:rsidRDefault="00336F05" w:rsidP="000B5852">
            <w:pPr>
              <w:jc w:val="both"/>
              <w:rPr>
                <w:rFonts w:ascii="Arial" w:eastAsia="Cambria" w:hAnsi="Arial" w:cs="Arial"/>
                <w:b/>
                <w:sz w:val="22"/>
                <w:szCs w:val="22"/>
                <w:lang w:val="es-ES_tradnl" w:eastAsia="en-US"/>
              </w:rPr>
            </w:pPr>
          </w:p>
        </w:tc>
      </w:tr>
      <w:tr w:rsidR="00A2484D" w:rsidRPr="00F2344D" w:rsidTr="00C76420">
        <w:trPr>
          <w:trHeight w:val="251"/>
        </w:trPr>
        <w:tc>
          <w:tcPr>
            <w:tcW w:w="137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974" w:type="dxa"/>
          </w:tcPr>
          <w:p w:rsidR="00821E37" w:rsidRPr="00E53665" w:rsidRDefault="00FF209C" w:rsidP="000F517D">
            <w:pPr>
              <w:jc w:val="both"/>
              <w:rPr>
                <w:rFonts w:ascii="Arial" w:hAnsi="Arial" w:cs="Arial"/>
                <w:color w:val="000000" w:themeColor="text1"/>
                <w:sz w:val="22"/>
                <w:szCs w:val="22"/>
              </w:rPr>
            </w:pPr>
            <w:r w:rsidRPr="00F2344D">
              <w:rPr>
                <w:rFonts w:ascii="Arial" w:eastAsia="Calibri" w:hAnsi="Arial" w:cs="Arial"/>
                <w:b/>
                <w:sz w:val="22"/>
                <w:szCs w:val="22"/>
              </w:rPr>
              <w:t>S</w:t>
            </w:r>
            <w:r w:rsidR="007742A1" w:rsidRPr="00F2344D">
              <w:rPr>
                <w:rFonts w:ascii="Arial" w:eastAsia="Calibri" w:hAnsi="Arial" w:cs="Arial"/>
                <w:b/>
                <w:sz w:val="22"/>
                <w:szCs w:val="22"/>
              </w:rPr>
              <w:t xml:space="preserve">esión Ordinaria No. </w:t>
            </w:r>
            <w:r w:rsidR="00337455" w:rsidRPr="00F2344D">
              <w:rPr>
                <w:rFonts w:ascii="Arial" w:eastAsia="Calibri" w:hAnsi="Arial" w:cs="Arial"/>
                <w:b/>
                <w:sz w:val="22"/>
                <w:szCs w:val="22"/>
              </w:rPr>
              <w:t>3</w:t>
            </w:r>
            <w:r w:rsidR="003F3400" w:rsidRPr="00F2344D">
              <w:rPr>
                <w:rFonts w:ascii="Arial" w:eastAsia="Calibri" w:hAnsi="Arial" w:cs="Arial"/>
                <w:b/>
                <w:sz w:val="22"/>
                <w:szCs w:val="22"/>
              </w:rPr>
              <w:t>1</w:t>
            </w:r>
            <w:r w:rsidR="005463AC">
              <w:rPr>
                <w:rFonts w:ascii="Arial" w:eastAsia="Calibri" w:hAnsi="Arial" w:cs="Arial"/>
                <w:b/>
                <w:sz w:val="22"/>
                <w:szCs w:val="22"/>
              </w:rPr>
              <w:t>3</w:t>
            </w:r>
            <w:r w:rsidR="000F517D">
              <w:rPr>
                <w:rFonts w:ascii="Arial" w:eastAsia="Calibri" w:hAnsi="Arial" w:cs="Arial"/>
                <w:b/>
                <w:sz w:val="22"/>
                <w:szCs w:val="22"/>
              </w:rPr>
              <w:t>2</w:t>
            </w:r>
            <w:r w:rsidR="007742A1" w:rsidRPr="00F2344D">
              <w:rPr>
                <w:rFonts w:ascii="Arial" w:eastAsia="Calibri" w:hAnsi="Arial" w:cs="Arial"/>
                <w:b/>
                <w:sz w:val="22"/>
                <w:szCs w:val="22"/>
              </w:rPr>
              <w:t>, Artículo</w:t>
            </w:r>
            <w:r w:rsidR="00A5669A" w:rsidRPr="00F2344D">
              <w:rPr>
                <w:rFonts w:ascii="Arial" w:eastAsia="Calibri" w:hAnsi="Arial" w:cs="Arial"/>
                <w:b/>
                <w:sz w:val="22"/>
                <w:szCs w:val="22"/>
              </w:rPr>
              <w:t xml:space="preserve"> </w:t>
            </w:r>
            <w:r w:rsidR="00A422FE">
              <w:rPr>
                <w:rFonts w:ascii="Arial" w:eastAsia="Calibri" w:hAnsi="Arial" w:cs="Arial"/>
                <w:b/>
                <w:sz w:val="22"/>
                <w:szCs w:val="22"/>
              </w:rPr>
              <w:t>7</w:t>
            </w:r>
            <w:r w:rsidR="00FF3C43" w:rsidRPr="00F2344D">
              <w:rPr>
                <w:rFonts w:ascii="Arial" w:eastAsia="Calibri" w:hAnsi="Arial" w:cs="Arial"/>
                <w:b/>
                <w:sz w:val="22"/>
                <w:szCs w:val="22"/>
              </w:rPr>
              <w:t>,</w:t>
            </w:r>
            <w:r w:rsidR="007742A1" w:rsidRPr="00F2344D">
              <w:rPr>
                <w:rFonts w:ascii="Arial" w:eastAsia="Calibri" w:hAnsi="Arial" w:cs="Arial"/>
                <w:b/>
                <w:sz w:val="22"/>
                <w:szCs w:val="22"/>
              </w:rPr>
              <w:t xml:space="preserve"> del </w:t>
            </w:r>
            <w:r w:rsidR="000F517D">
              <w:rPr>
                <w:rFonts w:ascii="Arial" w:eastAsia="Calibri" w:hAnsi="Arial" w:cs="Arial"/>
                <w:b/>
                <w:sz w:val="22"/>
                <w:szCs w:val="22"/>
              </w:rPr>
              <w:t>21</w:t>
            </w:r>
            <w:r w:rsidR="005463AC">
              <w:rPr>
                <w:rFonts w:ascii="Arial" w:eastAsia="Calibri" w:hAnsi="Arial" w:cs="Arial"/>
                <w:b/>
                <w:sz w:val="22"/>
                <w:szCs w:val="22"/>
              </w:rPr>
              <w:t xml:space="preserve"> de agosto </w:t>
            </w:r>
            <w:r w:rsidR="00A772EF" w:rsidRPr="00F2344D">
              <w:rPr>
                <w:rFonts w:ascii="Arial" w:eastAsia="Calibri" w:hAnsi="Arial" w:cs="Arial"/>
                <w:b/>
                <w:sz w:val="22"/>
                <w:szCs w:val="22"/>
              </w:rPr>
              <w:t>de 201</w:t>
            </w:r>
            <w:r w:rsidR="00AA61D4" w:rsidRPr="00F2344D">
              <w:rPr>
                <w:rFonts w:ascii="Arial" w:eastAsia="Calibri" w:hAnsi="Arial" w:cs="Arial"/>
                <w:b/>
                <w:sz w:val="22"/>
                <w:szCs w:val="22"/>
              </w:rPr>
              <w:t>9</w:t>
            </w:r>
            <w:r w:rsidR="00925985" w:rsidRPr="00F2344D">
              <w:rPr>
                <w:rFonts w:ascii="Arial" w:eastAsia="Calibri" w:hAnsi="Arial" w:cs="Arial"/>
                <w:b/>
                <w:sz w:val="22"/>
                <w:szCs w:val="22"/>
              </w:rPr>
              <w:t>.</w:t>
            </w:r>
            <w:r w:rsidR="00957831">
              <w:rPr>
                <w:rFonts w:ascii="Arial" w:eastAsia="Calibri" w:hAnsi="Arial" w:cs="Arial"/>
                <w:b/>
                <w:sz w:val="22"/>
                <w:szCs w:val="22"/>
              </w:rPr>
              <w:t xml:space="preserve">  </w:t>
            </w:r>
            <w:r w:rsidR="000F517D">
              <w:rPr>
                <w:rFonts w:ascii="Arial" w:eastAsia="Calibri" w:hAnsi="Arial" w:cs="Arial"/>
                <w:b/>
                <w:sz w:val="22"/>
                <w:szCs w:val="22"/>
              </w:rPr>
              <w:t>Pronunciamiento del Consejo Institucional de Proyectos de Ley Nos. 21.060 y 21.265</w:t>
            </w:r>
          </w:p>
        </w:tc>
      </w:tr>
    </w:tbl>
    <w:p w:rsidR="00FF209C" w:rsidRDefault="00FF209C" w:rsidP="007742A1">
      <w:pPr>
        <w:jc w:val="both"/>
        <w:rPr>
          <w:rFonts w:ascii="Arial" w:eastAsia="Cambria" w:hAnsi="Arial" w:cs="Arial"/>
          <w:lang w:val="es-ES_tradnl" w:eastAsia="en-US"/>
        </w:rPr>
      </w:pPr>
    </w:p>
    <w:p w:rsidR="009A194D" w:rsidRDefault="007742A1" w:rsidP="009A194D">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9A194D" w:rsidRPr="009A194D" w:rsidRDefault="009A194D" w:rsidP="009A194D">
      <w:pPr>
        <w:jc w:val="both"/>
        <w:rPr>
          <w:rFonts w:ascii="Arial" w:eastAsia="Cambria" w:hAnsi="Arial" w:cs="Arial"/>
          <w:lang w:val="es-ES_tradnl" w:eastAsia="en-US"/>
        </w:rPr>
      </w:pPr>
    </w:p>
    <w:p w:rsidR="009A194D" w:rsidRPr="009A194D" w:rsidRDefault="009A194D" w:rsidP="009A194D">
      <w:pPr>
        <w:spacing w:after="200"/>
        <w:rPr>
          <w:rFonts w:ascii="Arial" w:hAnsi="Arial" w:cs="Arial"/>
          <w:b/>
          <w:bCs/>
          <w:i/>
          <w:iCs/>
          <w:kern w:val="32"/>
          <w:sz w:val="22"/>
          <w:szCs w:val="22"/>
        </w:rPr>
      </w:pPr>
      <w:r w:rsidRPr="009A194D">
        <w:rPr>
          <w:rFonts w:ascii="Arial" w:hAnsi="Arial" w:cs="Arial"/>
          <w:b/>
          <w:bCs/>
          <w:kern w:val="32"/>
          <w:sz w:val="22"/>
          <w:szCs w:val="22"/>
        </w:rPr>
        <w:t>RESULTANDO QUE:</w:t>
      </w:r>
    </w:p>
    <w:p w:rsidR="009A194D" w:rsidRPr="009A194D" w:rsidRDefault="009A194D" w:rsidP="009A194D">
      <w:pPr>
        <w:numPr>
          <w:ilvl w:val="0"/>
          <w:numId w:val="4"/>
        </w:numPr>
        <w:ind w:left="360"/>
        <w:jc w:val="both"/>
        <w:rPr>
          <w:rFonts w:ascii="Arial" w:hAnsi="Arial" w:cs="Arial"/>
          <w:sz w:val="22"/>
          <w:szCs w:val="22"/>
          <w:lang w:val="es-CR"/>
        </w:rPr>
      </w:pPr>
      <w:r w:rsidRPr="009A194D">
        <w:rPr>
          <w:rFonts w:ascii="Arial" w:hAnsi="Arial" w:cs="Arial"/>
          <w:sz w:val="22"/>
          <w:szCs w:val="22"/>
          <w:lang w:val="es-CR"/>
        </w:rPr>
        <w:t>El Artículo 88 de la Constitución Política de la República de Costa Rica indica:</w:t>
      </w:r>
    </w:p>
    <w:p w:rsidR="009A194D" w:rsidRPr="009A194D" w:rsidRDefault="009A194D" w:rsidP="009A194D">
      <w:pPr>
        <w:ind w:left="360"/>
        <w:jc w:val="both"/>
        <w:rPr>
          <w:rFonts w:ascii="Arial" w:hAnsi="Arial" w:cs="Arial"/>
          <w:sz w:val="22"/>
          <w:szCs w:val="22"/>
          <w:lang w:val="es-CR"/>
        </w:rPr>
      </w:pPr>
    </w:p>
    <w:p w:rsidR="009A194D" w:rsidRPr="009A194D" w:rsidRDefault="009A194D" w:rsidP="009A194D">
      <w:pPr>
        <w:ind w:left="1080" w:right="689"/>
        <w:jc w:val="both"/>
        <w:rPr>
          <w:rFonts w:ascii="Arial" w:hAnsi="Arial" w:cs="Arial"/>
          <w:i/>
          <w:sz w:val="22"/>
          <w:szCs w:val="22"/>
          <w:lang w:val="es-CR"/>
        </w:rPr>
      </w:pPr>
      <w:r w:rsidRPr="009A194D">
        <w:rPr>
          <w:rFonts w:ascii="Arial" w:hAnsi="Arial" w:cs="Arial"/>
          <w:i/>
          <w:sz w:val="22"/>
          <w:szCs w:val="22"/>
          <w:lang w:val="es-CR"/>
        </w:rPr>
        <w:t>“Para la discusión y aprobación de proyectos de ley relativos a las materias puestas bajo la competencia de la Universidad de Costa Rica y de las demás instituciones de educación superior universitaria, o relacionadas directamente con ellas, la Asamblea Legislativa deberá oír previamente al Consejo Universitario o el órgano director correspondiente de cada una de ellas”.</w:t>
      </w:r>
    </w:p>
    <w:p w:rsidR="009A194D" w:rsidRPr="009A194D" w:rsidRDefault="009A194D" w:rsidP="009A194D">
      <w:pPr>
        <w:ind w:left="1080" w:right="689"/>
        <w:jc w:val="both"/>
        <w:rPr>
          <w:rFonts w:ascii="Arial" w:hAnsi="Arial" w:cs="Arial"/>
          <w:i/>
          <w:sz w:val="22"/>
          <w:szCs w:val="22"/>
          <w:lang w:val="es-CR"/>
        </w:rPr>
      </w:pPr>
    </w:p>
    <w:p w:rsidR="009A194D" w:rsidRPr="009A194D" w:rsidRDefault="009A194D" w:rsidP="009A194D">
      <w:pPr>
        <w:numPr>
          <w:ilvl w:val="0"/>
          <w:numId w:val="4"/>
        </w:numPr>
        <w:ind w:left="360"/>
        <w:jc w:val="both"/>
        <w:rPr>
          <w:rFonts w:ascii="Arial" w:hAnsi="Arial" w:cs="Arial"/>
          <w:sz w:val="22"/>
          <w:szCs w:val="22"/>
          <w:lang w:val="es-CR"/>
        </w:rPr>
      </w:pPr>
      <w:r w:rsidRPr="009A194D">
        <w:rPr>
          <w:rFonts w:ascii="Arial" w:hAnsi="Arial" w:cs="Arial"/>
          <w:sz w:val="22"/>
          <w:szCs w:val="22"/>
          <w:lang w:val="es-CR"/>
        </w:rPr>
        <w:t>El Estatuto Orgánico del Instituto Tecnológico de Costa Rica, en el Artículo 18, inciso i) señala:</w:t>
      </w:r>
    </w:p>
    <w:p w:rsidR="009A194D" w:rsidRPr="009A194D" w:rsidRDefault="009A194D" w:rsidP="009A194D">
      <w:pPr>
        <w:ind w:left="1080" w:right="689"/>
        <w:jc w:val="both"/>
        <w:rPr>
          <w:rFonts w:ascii="Arial" w:hAnsi="Arial" w:cs="Arial"/>
          <w:i/>
          <w:sz w:val="22"/>
          <w:szCs w:val="22"/>
          <w:lang w:val="es-CR"/>
        </w:rPr>
      </w:pPr>
    </w:p>
    <w:p w:rsidR="009A194D" w:rsidRPr="009A194D" w:rsidRDefault="009A194D" w:rsidP="009A194D">
      <w:pPr>
        <w:ind w:left="1080" w:right="689"/>
        <w:jc w:val="both"/>
        <w:rPr>
          <w:rFonts w:ascii="Arial" w:hAnsi="Arial" w:cs="Arial"/>
          <w:i/>
          <w:sz w:val="22"/>
          <w:szCs w:val="22"/>
          <w:lang w:val="es-CR"/>
        </w:rPr>
      </w:pPr>
      <w:r w:rsidRPr="009A194D">
        <w:rPr>
          <w:rFonts w:ascii="Arial" w:hAnsi="Arial" w:cs="Arial"/>
          <w:i/>
          <w:sz w:val="22"/>
          <w:szCs w:val="22"/>
          <w:lang w:val="es-CR"/>
        </w:rPr>
        <w:t>“Son funciones del Consejo Institucional:</w:t>
      </w:r>
    </w:p>
    <w:p w:rsidR="009A194D" w:rsidRPr="009A194D" w:rsidRDefault="009A194D" w:rsidP="009A194D">
      <w:pPr>
        <w:ind w:left="1080" w:right="689"/>
        <w:jc w:val="both"/>
        <w:rPr>
          <w:rFonts w:ascii="Arial" w:hAnsi="Arial" w:cs="Arial"/>
          <w:i/>
          <w:sz w:val="22"/>
          <w:szCs w:val="22"/>
          <w:lang w:val="es-CR"/>
        </w:rPr>
      </w:pPr>
      <w:r w:rsidRPr="009A194D">
        <w:rPr>
          <w:rFonts w:ascii="Arial" w:hAnsi="Arial" w:cs="Arial"/>
          <w:i/>
          <w:sz w:val="22"/>
          <w:szCs w:val="22"/>
          <w:lang w:val="es-CR"/>
        </w:rPr>
        <w:t>…</w:t>
      </w:r>
    </w:p>
    <w:p w:rsidR="009A194D" w:rsidRPr="009A194D" w:rsidRDefault="009A194D" w:rsidP="009A194D">
      <w:pPr>
        <w:ind w:left="1080" w:right="689"/>
        <w:jc w:val="both"/>
        <w:rPr>
          <w:rFonts w:ascii="Arial" w:hAnsi="Arial" w:cs="Arial"/>
          <w:i/>
          <w:sz w:val="22"/>
          <w:szCs w:val="22"/>
          <w:lang w:val="es-CR"/>
        </w:rPr>
      </w:pPr>
      <w:r w:rsidRPr="009A194D">
        <w:rPr>
          <w:rFonts w:ascii="Arial" w:hAnsi="Arial" w:cs="Arial"/>
          <w:i/>
          <w:sz w:val="22"/>
          <w:szCs w:val="22"/>
          <w:lang w:val="es-CR"/>
        </w:rPr>
        <w:t>Evacuar las consultas a que se refiere el Artículo 88 de la Constitución Política de la República”.</w:t>
      </w:r>
    </w:p>
    <w:p w:rsidR="009A194D" w:rsidRPr="009A194D" w:rsidRDefault="009A194D" w:rsidP="009A194D">
      <w:pPr>
        <w:ind w:right="689"/>
        <w:jc w:val="both"/>
        <w:rPr>
          <w:rFonts w:ascii="Arial" w:hAnsi="Arial" w:cs="Arial"/>
          <w:i/>
          <w:sz w:val="22"/>
          <w:szCs w:val="22"/>
          <w:lang w:val="es-CR"/>
        </w:rPr>
      </w:pPr>
    </w:p>
    <w:p w:rsidR="009A194D" w:rsidRPr="009A194D" w:rsidRDefault="009A194D" w:rsidP="009A194D">
      <w:pPr>
        <w:keepNext/>
        <w:jc w:val="both"/>
        <w:outlineLvl w:val="0"/>
        <w:rPr>
          <w:rFonts w:ascii="Arial" w:hAnsi="Arial" w:cs="Arial"/>
          <w:b/>
          <w:bCs/>
          <w:kern w:val="32"/>
          <w:sz w:val="22"/>
          <w:szCs w:val="22"/>
        </w:rPr>
      </w:pPr>
      <w:r w:rsidRPr="009A194D">
        <w:rPr>
          <w:rFonts w:ascii="Arial" w:hAnsi="Arial" w:cs="Arial"/>
          <w:b/>
          <w:bCs/>
          <w:kern w:val="32"/>
          <w:sz w:val="22"/>
          <w:szCs w:val="22"/>
        </w:rPr>
        <w:t>CONSIDERANDO QUE:</w:t>
      </w:r>
    </w:p>
    <w:p w:rsidR="009A194D" w:rsidRPr="009A194D" w:rsidRDefault="009A194D" w:rsidP="009A194D">
      <w:pPr>
        <w:jc w:val="both"/>
        <w:rPr>
          <w:sz w:val="20"/>
          <w:szCs w:val="20"/>
        </w:rPr>
      </w:pPr>
    </w:p>
    <w:p w:rsidR="009A194D" w:rsidRPr="009A194D" w:rsidRDefault="009A194D" w:rsidP="009A194D">
      <w:pPr>
        <w:numPr>
          <w:ilvl w:val="0"/>
          <w:numId w:val="14"/>
        </w:numPr>
        <w:ind w:left="284" w:hanging="284"/>
        <w:contextualSpacing/>
        <w:jc w:val="both"/>
        <w:rPr>
          <w:rFonts w:ascii="Arial" w:hAnsi="Arial" w:cs="Arial"/>
          <w:b/>
          <w:sz w:val="22"/>
          <w:szCs w:val="22"/>
          <w:lang w:val="es-CR"/>
        </w:rPr>
      </w:pPr>
      <w:r w:rsidRPr="009A194D">
        <w:rPr>
          <w:rFonts w:ascii="Arial" w:hAnsi="Arial" w:cs="Arial"/>
          <w:sz w:val="22"/>
          <w:szCs w:val="22"/>
          <w:lang w:val="es-CR"/>
        </w:rPr>
        <w:t>La Secretaría del Consejo Institucional recibió correos electrónicos de parte de Asamblea Legislativa, dirigidos al Ing. Luis Paulino Méndez Badilla, en calidad de Rector de la Institución, en los cuales se solicita criterio sobre los siguientes expedientes de Proyectos de Ley:   21.060 y 21.265.</w:t>
      </w:r>
    </w:p>
    <w:p w:rsidR="009A194D" w:rsidRPr="009A194D" w:rsidRDefault="009A194D" w:rsidP="009A194D">
      <w:pPr>
        <w:ind w:left="284" w:hanging="284"/>
        <w:contextualSpacing/>
        <w:jc w:val="both"/>
        <w:rPr>
          <w:rFonts w:ascii="Arial" w:hAnsi="Arial" w:cs="Arial"/>
          <w:sz w:val="22"/>
          <w:szCs w:val="22"/>
          <w:lang w:val="es-CR"/>
        </w:rPr>
      </w:pPr>
    </w:p>
    <w:p w:rsidR="009A194D" w:rsidRPr="009A194D" w:rsidRDefault="009A194D" w:rsidP="009A194D">
      <w:pPr>
        <w:numPr>
          <w:ilvl w:val="0"/>
          <w:numId w:val="14"/>
        </w:numPr>
        <w:ind w:left="284" w:hanging="284"/>
        <w:jc w:val="both"/>
        <w:rPr>
          <w:rFonts w:ascii="Arial" w:hAnsi="Arial" w:cs="Arial"/>
          <w:sz w:val="22"/>
          <w:szCs w:val="22"/>
          <w:lang w:val="es-CR"/>
        </w:rPr>
      </w:pPr>
      <w:r w:rsidRPr="009A194D">
        <w:rPr>
          <w:rFonts w:ascii="Arial" w:hAnsi="Arial" w:cs="Arial"/>
          <w:sz w:val="22"/>
          <w:szCs w:val="22"/>
          <w:lang w:val="es-CR"/>
        </w:rPr>
        <w:t xml:space="preserve">La recepción de los expedientes consultados, fue conocida en diferentes sesiones del Consejo Institucional, y se acordó trasladarlos a algunas dependencias del TEC, para la emisión de su criterio sobre el tema. </w:t>
      </w:r>
    </w:p>
    <w:p w:rsidR="009A194D" w:rsidRPr="009A194D" w:rsidRDefault="009A194D" w:rsidP="009A194D">
      <w:pPr>
        <w:ind w:left="284" w:hanging="284"/>
        <w:jc w:val="both"/>
        <w:rPr>
          <w:rFonts w:ascii="Arial" w:hAnsi="Arial" w:cs="Arial"/>
          <w:sz w:val="22"/>
          <w:szCs w:val="22"/>
          <w:lang w:val="es-CR"/>
        </w:rPr>
      </w:pPr>
    </w:p>
    <w:p w:rsidR="009A194D" w:rsidRPr="009A194D" w:rsidRDefault="009A194D" w:rsidP="009A194D">
      <w:pPr>
        <w:numPr>
          <w:ilvl w:val="0"/>
          <w:numId w:val="14"/>
        </w:numPr>
        <w:ind w:left="284" w:hanging="284"/>
        <w:jc w:val="both"/>
        <w:rPr>
          <w:rFonts w:ascii="Arial" w:hAnsi="Arial" w:cs="Arial"/>
          <w:sz w:val="22"/>
          <w:szCs w:val="22"/>
          <w:lang w:val="es-CR"/>
        </w:rPr>
      </w:pPr>
      <w:r w:rsidRPr="009A194D">
        <w:rPr>
          <w:rFonts w:ascii="Arial" w:hAnsi="Arial" w:cs="Arial"/>
          <w:sz w:val="22"/>
          <w:szCs w:val="22"/>
          <w:lang w:val="es-CR"/>
        </w:rPr>
        <w:t xml:space="preserve">La Secretaría del Consejo Institucional recibió oficios, que contienen los criterios de algunas de las dependencias de la Institución, que fueron consultadas. </w:t>
      </w:r>
    </w:p>
    <w:p w:rsidR="009A194D" w:rsidRDefault="009A194D" w:rsidP="009A194D">
      <w:pPr>
        <w:jc w:val="both"/>
        <w:rPr>
          <w:rFonts w:ascii="Arial" w:hAnsi="Arial" w:cs="Arial"/>
          <w:sz w:val="22"/>
          <w:szCs w:val="22"/>
          <w:lang w:val="es-CR"/>
        </w:rPr>
      </w:pPr>
    </w:p>
    <w:p w:rsidR="009A194D" w:rsidRDefault="009A194D" w:rsidP="009A194D">
      <w:pPr>
        <w:jc w:val="both"/>
        <w:rPr>
          <w:rFonts w:ascii="Arial" w:hAnsi="Arial" w:cs="Arial"/>
          <w:sz w:val="22"/>
          <w:szCs w:val="22"/>
          <w:lang w:val="es-CR"/>
        </w:rPr>
      </w:pPr>
    </w:p>
    <w:p w:rsidR="009A194D" w:rsidRDefault="009A194D" w:rsidP="009A194D">
      <w:pPr>
        <w:jc w:val="both"/>
        <w:rPr>
          <w:rFonts w:ascii="Arial" w:hAnsi="Arial" w:cs="Arial"/>
          <w:sz w:val="22"/>
          <w:szCs w:val="22"/>
          <w:lang w:val="es-CR"/>
        </w:rPr>
      </w:pPr>
    </w:p>
    <w:p w:rsidR="009A194D" w:rsidRPr="009A194D" w:rsidRDefault="009A194D" w:rsidP="009A194D">
      <w:pPr>
        <w:jc w:val="both"/>
        <w:rPr>
          <w:rFonts w:ascii="Arial" w:hAnsi="Arial" w:cs="Arial"/>
          <w:sz w:val="22"/>
          <w:szCs w:val="22"/>
          <w:lang w:val="es-CR"/>
        </w:rPr>
      </w:pPr>
    </w:p>
    <w:p w:rsidR="009A194D" w:rsidRPr="009A194D" w:rsidRDefault="009A194D" w:rsidP="009A194D">
      <w:pPr>
        <w:keepNext/>
        <w:keepLines/>
        <w:spacing w:before="40"/>
        <w:outlineLvl w:val="1"/>
        <w:rPr>
          <w:rFonts w:ascii="Arial" w:eastAsiaTheme="majorEastAsia" w:hAnsi="Arial" w:cs="Arial"/>
          <w:b/>
          <w:bCs/>
          <w:kern w:val="32"/>
          <w:sz w:val="22"/>
          <w:szCs w:val="22"/>
        </w:rPr>
      </w:pPr>
      <w:r w:rsidRPr="009A194D">
        <w:rPr>
          <w:rFonts w:ascii="Arial" w:hAnsi="Arial" w:cs="Arial"/>
          <w:b/>
          <w:bCs/>
          <w:kern w:val="32"/>
          <w:sz w:val="22"/>
          <w:szCs w:val="22"/>
        </w:rPr>
        <w:lastRenderedPageBreak/>
        <w:t>SE</w:t>
      </w:r>
      <w:r>
        <w:rPr>
          <w:rFonts w:ascii="Arial" w:hAnsi="Arial" w:cs="Arial"/>
          <w:b/>
          <w:bCs/>
          <w:kern w:val="32"/>
          <w:sz w:val="22"/>
          <w:szCs w:val="22"/>
        </w:rPr>
        <w:t xml:space="preserve"> ACUERDA</w:t>
      </w:r>
      <w:r w:rsidRPr="009A194D">
        <w:rPr>
          <w:rFonts w:ascii="Arial" w:hAnsi="Arial" w:cs="Arial"/>
          <w:b/>
          <w:bCs/>
          <w:kern w:val="32"/>
          <w:sz w:val="22"/>
          <w:szCs w:val="22"/>
        </w:rPr>
        <w:t>:</w:t>
      </w:r>
    </w:p>
    <w:p w:rsidR="009A194D" w:rsidRPr="009A194D" w:rsidRDefault="009A194D" w:rsidP="009A194D">
      <w:pPr>
        <w:rPr>
          <w:sz w:val="20"/>
          <w:szCs w:val="20"/>
        </w:rPr>
      </w:pPr>
    </w:p>
    <w:p w:rsidR="009A194D" w:rsidRPr="009A194D" w:rsidRDefault="009A194D" w:rsidP="009A194D">
      <w:pPr>
        <w:numPr>
          <w:ilvl w:val="0"/>
          <w:numId w:val="15"/>
        </w:numPr>
        <w:ind w:left="426" w:hanging="426"/>
        <w:jc w:val="both"/>
        <w:rPr>
          <w:rFonts w:ascii="Arial" w:eastAsia="Cambria" w:hAnsi="Arial" w:cs="Arial"/>
          <w:sz w:val="22"/>
          <w:szCs w:val="22"/>
          <w:lang w:eastAsia="en-US"/>
        </w:rPr>
      </w:pPr>
      <w:r w:rsidRPr="009A194D">
        <w:rPr>
          <w:rFonts w:ascii="Arial" w:eastAsia="Cambria" w:hAnsi="Arial" w:cs="Arial"/>
          <w:sz w:val="22"/>
          <w:szCs w:val="22"/>
          <w:lang w:eastAsia="en-US"/>
        </w:rPr>
        <w:t>Comunicar a las dependencias de la Asamblea Legislativa correspondientes, las observaciones que se detallan a continuación, para cada proyecto consultado:</w:t>
      </w:r>
    </w:p>
    <w:p w:rsidR="009A194D" w:rsidRPr="009A194D" w:rsidRDefault="009A194D" w:rsidP="009A194D">
      <w:pPr>
        <w:autoSpaceDE w:val="0"/>
        <w:autoSpaceDN w:val="0"/>
        <w:adjustRightInd w:val="0"/>
        <w:ind w:right="-91"/>
        <w:jc w:val="both"/>
        <w:rPr>
          <w:rFonts w:ascii="Arial" w:eastAsia="Cambria" w:hAnsi="Arial" w:cs="Arial"/>
          <w:sz w:val="22"/>
          <w:szCs w:val="22"/>
          <w:lang w:eastAsia="en-US"/>
        </w:rPr>
      </w:pPr>
    </w:p>
    <w:p w:rsidR="009A194D" w:rsidRPr="009A194D" w:rsidRDefault="009A194D" w:rsidP="009A194D">
      <w:pPr>
        <w:autoSpaceDE w:val="0"/>
        <w:autoSpaceDN w:val="0"/>
        <w:adjustRightInd w:val="0"/>
        <w:ind w:right="-91"/>
        <w:jc w:val="both"/>
        <w:rPr>
          <w:rFonts w:ascii="Arial" w:eastAsia="Cambria" w:hAnsi="Arial" w:cs="Arial"/>
          <w:sz w:val="22"/>
          <w:szCs w:val="22"/>
          <w:u w:val="single"/>
          <w:lang w:eastAsia="en-US"/>
        </w:rPr>
      </w:pPr>
      <w:r w:rsidRPr="009A194D">
        <w:rPr>
          <w:rFonts w:ascii="Arial" w:eastAsia="Cambria" w:hAnsi="Arial" w:cs="Arial"/>
          <w:sz w:val="22"/>
          <w:szCs w:val="22"/>
          <w:u w:val="single"/>
          <w:lang w:eastAsia="en-US"/>
        </w:rPr>
        <w:t xml:space="preserve">Comisión Permanente de Asuntos Sociales </w:t>
      </w:r>
    </w:p>
    <w:p w:rsidR="009A194D" w:rsidRPr="009A194D" w:rsidRDefault="009A194D" w:rsidP="009A194D">
      <w:pPr>
        <w:autoSpaceDE w:val="0"/>
        <w:autoSpaceDN w:val="0"/>
        <w:adjustRightInd w:val="0"/>
        <w:ind w:right="-91"/>
        <w:jc w:val="both"/>
        <w:rPr>
          <w:rFonts w:ascii="Arial" w:eastAsia="Cambria" w:hAnsi="Arial" w:cs="Arial"/>
          <w:sz w:val="22"/>
          <w:szCs w:val="22"/>
          <w:lang w:eastAsia="en-US"/>
        </w:rPr>
      </w:pPr>
    </w:p>
    <w:tbl>
      <w:tblPr>
        <w:tblStyle w:val="Tablaconcuadrcula15"/>
        <w:tblW w:w="9776" w:type="dxa"/>
        <w:tblLayout w:type="fixed"/>
        <w:tblLook w:val="04A0" w:firstRow="1" w:lastRow="0" w:firstColumn="1" w:lastColumn="0" w:noHBand="0" w:noVBand="1"/>
      </w:tblPr>
      <w:tblGrid>
        <w:gridCol w:w="1554"/>
        <w:gridCol w:w="2835"/>
        <w:gridCol w:w="1984"/>
        <w:gridCol w:w="3403"/>
      </w:tblGrid>
      <w:tr w:rsidR="009A194D" w:rsidRPr="009A194D" w:rsidTr="000C21C5">
        <w:tc>
          <w:tcPr>
            <w:tcW w:w="1554" w:type="dxa"/>
          </w:tcPr>
          <w:p w:rsidR="009A194D" w:rsidRPr="009A194D" w:rsidRDefault="009A194D" w:rsidP="009A194D">
            <w:pPr>
              <w:autoSpaceDE w:val="0"/>
              <w:autoSpaceDN w:val="0"/>
              <w:adjustRightInd w:val="0"/>
              <w:ind w:right="-91"/>
              <w:jc w:val="center"/>
              <w:rPr>
                <w:rFonts w:ascii="Arial" w:eastAsia="Cambria" w:hAnsi="Arial" w:cs="Arial"/>
                <w:b/>
                <w:sz w:val="22"/>
                <w:szCs w:val="22"/>
                <w:lang w:eastAsia="en-US"/>
              </w:rPr>
            </w:pPr>
            <w:r w:rsidRPr="009A194D">
              <w:rPr>
                <w:rFonts w:ascii="Arial" w:eastAsia="Cambria" w:hAnsi="Arial" w:cs="Arial"/>
                <w:b/>
                <w:sz w:val="22"/>
                <w:szCs w:val="22"/>
                <w:lang w:eastAsia="en-US"/>
              </w:rPr>
              <w:t>No. Expediente</w:t>
            </w:r>
          </w:p>
        </w:tc>
        <w:tc>
          <w:tcPr>
            <w:tcW w:w="2835" w:type="dxa"/>
          </w:tcPr>
          <w:p w:rsidR="009A194D" w:rsidRPr="009A194D" w:rsidRDefault="009A194D" w:rsidP="009A194D">
            <w:pPr>
              <w:autoSpaceDE w:val="0"/>
              <w:autoSpaceDN w:val="0"/>
              <w:adjustRightInd w:val="0"/>
              <w:ind w:right="-91"/>
              <w:jc w:val="center"/>
              <w:rPr>
                <w:rFonts w:ascii="Arial" w:eastAsia="Cambria" w:hAnsi="Arial" w:cs="Arial"/>
                <w:b/>
                <w:sz w:val="22"/>
                <w:szCs w:val="22"/>
                <w:lang w:eastAsia="en-US"/>
              </w:rPr>
            </w:pPr>
            <w:r w:rsidRPr="009A194D">
              <w:rPr>
                <w:rFonts w:ascii="Arial" w:eastAsia="Cambria" w:hAnsi="Arial" w:cs="Arial"/>
                <w:b/>
                <w:sz w:val="22"/>
                <w:szCs w:val="22"/>
                <w:lang w:eastAsia="en-US"/>
              </w:rPr>
              <w:t>Nombre del Proyecto</w:t>
            </w:r>
          </w:p>
        </w:tc>
        <w:tc>
          <w:tcPr>
            <w:tcW w:w="1984" w:type="dxa"/>
          </w:tcPr>
          <w:p w:rsidR="009A194D" w:rsidRPr="009A194D" w:rsidRDefault="009A194D" w:rsidP="009A194D">
            <w:pPr>
              <w:autoSpaceDE w:val="0"/>
              <w:autoSpaceDN w:val="0"/>
              <w:adjustRightInd w:val="0"/>
              <w:ind w:right="-91"/>
              <w:jc w:val="center"/>
              <w:rPr>
                <w:rFonts w:ascii="Arial" w:eastAsia="Cambria" w:hAnsi="Arial" w:cs="Arial"/>
                <w:b/>
                <w:sz w:val="22"/>
                <w:szCs w:val="22"/>
                <w:lang w:eastAsia="en-US"/>
              </w:rPr>
            </w:pPr>
            <w:r w:rsidRPr="009A194D">
              <w:rPr>
                <w:rFonts w:ascii="Arial" w:eastAsia="Cambria" w:hAnsi="Arial" w:cs="Arial"/>
                <w:b/>
                <w:sz w:val="22"/>
                <w:szCs w:val="22"/>
                <w:lang w:eastAsia="en-US"/>
              </w:rPr>
              <w:t>Transgrede o no la Autonomía Universitaria</w:t>
            </w:r>
          </w:p>
        </w:tc>
        <w:tc>
          <w:tcPr>
            <w:tcW w:w="3403" w:type="dxa"/>
          </w:tcPr>
          <w:p w:rsidR="009A194D" w:rsidRPr="009A194D" w:rsidRDefault="009A194D" w:rsidP="009A194D">
            <w:pPr>
              <w:autoSpaceDE w:val="0"/>
              <w:autoSpaceDN w:val="0"/>
              <w:adjustRightInd w:val="0"/>
              <w:ind w:right="-91"/>
              <w:jc w:val="center"/>
              <w:rPr>
                <w:rFonts w:ascii="Arial" w:eastAsia="Cambria" w:hAnsi="Arial" w:cs="Arial"/>
                <w:b/>
                <w:sz w:val="22"/>
                <w:szCs w:val="22"/>
                <w:lang w:eastAsia="en-US"/>
              </w:rPr>
            </w:pPr>
            <w:r w:rsidRPr="009A194D">
              <w:rPr>
                <w:rFonts w:ascii="Arial" w:eastAsia="Cambria" w:hAnsi="Arial" w:cs="Arial"/>
                <w:b/>
                <w:sz w:val="22"/>
                <w:szCs w:val="22"/>
                <w:lang w:eastAsia="en-US"/>
              </w:rPr>
              <w:t>Observaciones de las diferentes entidades institucionales consultadas</w:t>
            </w:r>
          </w:p>
        </w:tc>
      </w:tr>
      <w:tr w:rsidR="009A194D" w:rsidRPr="009A194D" w:rsidTr="000C21C5">
        <w:tc>
          <w:tcPr>
            <w:tcW w:w="1554" w:type="dxa"/>
          </w:tcPr>
          <w:p w:rsidR="009A194D" w:rsidRPr="009A194D" w:rsidRDefault="009A194D" w:rsidP="009A194D">
            <w:pPr>
              <w:autoSpaceDE w:val="0"/>
              <w:autoSpaceDN w:val="0"/>
              <w:adjustRightInd w:val="0"/>
              <w:ind w:right="-91"/>
              <w:jc w:val="center"/>
              <w:rPr>
                <w:rFonts w:ascii="Arial" w:eastAsia="Cambria" w:hAnsi="Arial" w:cs="Arial"/>
                <w:b/>
                <w:sz w:val="22"/>
                <w:szCs w:val="22"/>
                <w:lang w:eastAsia="en-US"/>
              </w:rPr>
            </w:pPr>
            <w:r w:rsidRPr="009A194D">
              <w:rPr>
                <w:rFonts w:ascii="Arial" w:eastAsia="SimSun" w:hAnsi="Arial" w:cs="Arial"/>
                <w:b/>
                <w:iCs/>
                <w:sz w:val="20"/>
                <w:szCs w:val="20"/>
              </w:rPr>
              <w:t>21.060</w:t>
            </w:r>
          </w:p>
        </w:tc>
        <w:tc>
          <w:tcPr>
            <w:tcW w:w="2835" w:type="dxa"/>
          </w:tcPr>
          <w:p w:rsidR="009A194D" w:rsidRPr="009A194D" w:rsidRDefault="009A194D" w:rsidP="009A194D">
            <w:pPr>
              <w:autoSpaceDE w:val="0"/>
              <w:autoSpaceDN w:val="0"/>
              <w:adjustRightInd w:val="0"/>
              <w:ind w:right="-91"/>
              <w:jc w:val="both"/>
              <w:rPr>
                <w:rFonts w:ascii="Arial" w:eastAsia="Cambria" w:hAnsi="Arial" w:cs="Arial"/>
                <w:sz w:val="22"/>
                <w:szCs w:val="22"/>
                <w:lang w:eastAsia="en-US"/>
              </w:rPr>
            </w:pPr>
            <w:r w:rsidRPr="009A194D">
              <w:rPr>
                <w:rFonts w:ascii="Arial" w:eastAsia="SimSun" w:hAnsi="Arial" w:cs="Arial"/>
                <w:b/>
                <w:iCs/>
                <w:sz w:val="20"/>
                <w:szCs w:val="20"/>
              </w:rPr>
              <w:t>Proyecto de “Ley para Conciliar la Vida Familiar y Laboral”</w:t>
            </w:r>
          </w:p>
        </w:tc>
        <w:tc>
          <w:tcPr>
            <w:tcW w:w="1984" w:type="dxa"/>
          </w:tcPr>
          <w:p w:rsidR="009A194D" w:rsidRPr="009A194D" w:rsidRDefault="009A194D" w:rsidP="009A194D">
            <w:pPr>
              <w:autoSpaceDE w:val="0"/>
              <w:autoSpaceDN w:val="0"/>
              <w:adjustRightInd w:val="0"/>
              <w:ind w:right="-91"/>
              <w:jc w:val="center"/>
              <w:rPr>
                <w:rFonts w:ascii="Arial" w:eastAsia="Cambria" w:hAnsi="Arial" w:cs="Arial"/>
                <w:sz w:val="22"/>
                <w:szCs w:val="22"/>
                <w:lang w:eastAsia="en-US"/>
              </w:rPr>
            </w:pPr>
            <w:r w:rsidRPr="009A194D">
              <w:rPr>
                <w:rFonts w:ascii="Arial" w:eastAsia="Cambria" w:hAnsi="Arial" w:cs="Arial"/>
                <w:sz w:val="22"/>
                <w:szCs w:val="22"/>
                <w:lang w:eastAsia="en-US"/>
              </w:rPr>
              <w:t>Sí</w:t>
            </w:r>
          </w:p>
        </w:tc>
        <w:tc>
          <w:tcPr>
            <w:tcW w:w="3403" w:type="dxa"/>
          </w:tcPr>
          <w:p w:rsidR="009A194D" w:rsidRPr="009A194D" w:rsidRDefault="009A194D" w:rsidP="009A194D">
            <w:pPr>
              <w:autoSpaceDE w:val="0"/>
              <w:autoSpaceDN w:val="0"/>
              <w:adjustRightInd w:val="0"/>
              <w:ind w:right="-91"/>
              <w:rPr>
                <w:rFonts w:ascii="Arial" w:eastAsia="Cambria" w:hAnsi="Arial" w:cs="Arial"/>
                <w:b/>
                <w:sz w:val="22"/>
                <w:szCs w:val="22"/>
                <w:u w:val="single"/>
                <w:lang w:eastAsia="en-US"/>
              </w:rPr>
            </w:pPr>
            <w:r w:rsidRPr="009A194D">
              <w:rPr>
                <w:rFonts w:ascii="Arial" w:eastAsia="Cambria" w:hAnsi="Arial" w:cs="Arial"/>
                <w:b/>
                <w:sz w:val="22"/>
                <w:szCs w:val="22"/>
                <w:u w:val="single"/>
                <w:lang w:eastAsia="en-US"/>
              </w:rPr>
              <w:t>Oficina de Asesoría Legal</w:t>
            </w:r>
          </w:p>
          <w:p w:rsidR="009A194D" w:rsidRPr="009A194D" w:rsidRDefault="009A194D" w:rsidP="009A194D">
            <w:pPr>
              <w:jc w:val="both"/>
              <w:rPr>
                <w:rFonts w:ascii="Arial" w:eastAsia="Cambria" w:hAnsi="Arial" w:cs="Arial"/>
                <w:b/>
                <w:sz w:val="22"/>
                <w:szCs w:val="22"/>
                <w:lang w:eastAsia="en-US"/>
              </w:rPr>
            </w:pPr>
          </w:p>
          <w:p w:rsidR="009A194D" w:rsidRPr="009A194D" w:rsidRDefault="009A194D" w:rsidP="009A194D">
            <w:pPr>
              <w:overflowPunct w:val="0"/>
              <w:autoSpaceDE w:val="0"/>
              <w:autoSpaceDN w:val="0"/>
              <w:jc w:val="both"/>
              <w:rPr>
                <w:rFonts w:ascii="Arial" w:eastAsiaTheme="minorHAnsi" w:hAnsi="Arial" w:cs="Arial"/>
                <w:i/>
                <w:sz w:val="22"/>
                <w:szCs w:val="22"/>
              </w:rPr>
            </w:pPr>
            <w:r w:rsidRPr="009A194D">
              <w:rPr>
                <w:rFonts w:ascii="Arial" w:eastAsiaTheme="minorHAnsi" w:hAnsi="Arial" w:cs="Arial"/>
                <w:i/>
                <w:sz w:val="22"/>
                <w:szCs w:val="22"/>
              </w:rPr>
              <w:t xml:space="preserve">“En relación a la autonomía universitaria, es importante rescatar que el artículo 1 de la propuesta señala </w:t>
            </w:r>
          </w:p>
          <w:p w:rsidR="009A194D" w:rsidRPr="009A194D" w:rsidRDefault="009A194D" w:rsidP="009A194D">
            <w:pPr>
              <w:overflowPunct w:val="0"/>
              <w:autoSpaceDE w:val="0"/>
              <w:autoSpaceDN w:val="0"/>
              <w:jc w:val="both"/>
              <w:rPr>
                <w:rFonts w:ascii="Arial" w:eastAsiaTheme="minorHAnsi" w:hAnsi="Arial" w:cs="Arial"/>
                <w:i/>
                <w:sz w:val="22"/>
                <w:szCs w:val="22"/>
              </w:rPr>
            </w:pPr>
            <w:bookmarkStart w:id="0" w:name="_GoBack"/>
            <w:bookmarkEnd w:id="0"/>
          </w:p>
          <w:p w:rsidR="009A194D" w:rsidRPr="009A194D" w:rsidRDefault="009A194D" w:rsidP="009A194D">
            <w:pPr>
              <w:overflowPunct w:val="0"/>
              <w:autoSpaceDE w:val="0"/>
              <w:autoSpaceDN w:val="0"/>
              <w:ind w:left="325" w:hanging="283"/>
              <w:jc w:val="both"/>
              <w:rPr>
                <w:rFonts w:ascii="Arial" w:eastAsiaTheme="minorHAnsi" w:hAnsi="Arial" w:cs="Arial"/>
                <w:i/>
                <w:sz w:val="22"/>
                <w:szCs w:val="22"/>
              </w:rPr>
            </w:pPr>
            <w:r w:rsidRPr="009A194D">
              <w:rPr>
                <w:rFonts w:ascii="Arial" w:eastAsiaTheme="minorHAnsi" w:hAnsi="Arial" w:cs="Arial"/>
                <w:i/>
                <w:sz w:val="22"/>
                <w:szCs w:val="22"/>
              </w:rPr>
              <w:t xml:space="preserve">“a) El Estado elaborará, </w:t>
            </w:r>
            <w:r w:rsidRPr="009A194D">
              <w:rPr>
                <w:rFonts w:ascii="Arial" w:eastAsiaTheme="minorHAnsi" w:hAnsi="Arial" w:cs="Arial"/>
                <w:b/>
                <w:i/>
                <w:sz w:val="22"/>
                <w:szCs w:val="22"/>
              </w:rPr>
              <w:t>ejecutará y evaluará una política pública que promueva en las instituciones públicas, el sector privado, las familias y demás</w:t>
            </w:r>
            <w:r w:rsidRPr="009A194D">
              <w:rPr>
                <w:rFonts w:ascii="Arial" w:eastAsiaTheme="minorHAnsi" w:hAnsi="Arial" w:cs="Arial"/>
                <w:i/>
                <w:sz w:val="22"/>
                <w:szCs w:val="22"/>
              </w:rPr>
              <w:t xml:space="preserve"> instancias de la sociedad, la sensibilización, concienciación, capacitación y la adopción de medidas concretas que posibiliten la conciliación de la vida familiar con la vida laboral, y la corresponsabilidad familiar. (El destacado no es del origina)</w:t>
            </w:r>
          </w:p>
          <w:p w:rsidR="009A194D" w:rsidRPr="009A194D" w:rsidRDefault="009A194D" w:rsidP="009A194D">
            <w:pPr>
              <w:overflowPunct w:val="0"/>
              <w:autoSpaceDE w:val="0"/>
              <w:autoSpaceDN w:val="0"/>
              <w:jc w:val="both"/>
              <w:rPr>
                <w:rFonts w:ascii="Arial" w:eastAsiaTheme="minorHAnsi" w:hAnsi="Arial" w:cs="Arial"/>
                <w:i/>
                <w:sz w:val="22"/>
                <w:szCs w:val="22"/>
              </w:rPr>
            </w:pPr>
          </w:p>
          <w:p w:rsidR="009A194D" w:rsidRPr="009A194D" w:rsidRDefault="009A194D" w:rsidP="009A194D">
            <w:pPr>
              <w:overflowPunct w:val="0"/>
              <w:autoSpaceDE w:val="0"/>
              <w:autoSpaceDN w:val="0"/>
              <w:ind w:left="325" w:hanging="321"/>
              <w:jc w:val="both"/>
              <w:rPr>
                <w:rFonts w:ascii="Arial" w:eastAsiaTheme="minorHAnsi" w:hAnsi="Arial" w:cs="Arial"/>
                <w:i/>
                <w:sz w:val="22"/>
                <w:szCs w:val="22"/>
              </w:rPr>
            </w:pPr>
            <w:r w:rsidRPr="009A194D">
              <w:rPr>
                <w:rFonts w:ascii="Arial" w:eastAsiaTheme="minorHAnsi" w:hAnsi="Arial" w:cs="Arial"/>
                <w:i/>
                <w:sz w:val="22"/>
                <w:szCs w:val="22"/>
              </w:rPr>
              <w:t>b)   Para el logro del objetivo anterior, el Estado establecerá que dicha política pública esté incorporada en el Plan Nacional de Desarrollo, así como en los planes anuales operativos de las diversas instituciones que conforman el Estado.”</w:t>
            </w:r>
          </w:p>
          <w:p w:rsidR="009A194D" w:rsidRPr="009A194D" w:rsidRDefault="009A194D" w:rsidP="009A194D">
            <w:pPr>
              <w:jc w:val="both"/>
              <w:rPr>
                <w:rFonts w:ascii="Arial" w:eastAsia="Cambria" w:hAnsi="Arial" w:cs="Arial"/>
                <w:b/>
                <w:i/>
                <w:sz w:val="22"/>
                <w:szCs w:val="22"/>
                <w:lang w:val="es-CR" w:eastAsia="en-US"/>
              </w:rPr>
            </w:pPr>
          </w:p>
          <w:p w:rsidR="009A194D" w:rsidRPr="009A194D" w:rsidRDefault="009A194D" w:rsidP="009A194D">
            <w:pPr>
              <w:numPr>
                <w:ilvl w:val="0"/>
                <w:numId w:val="16"/>
              </w:numPr>
              <w:overflowPunct w:val="0"/>
              <w:autoSpaceDE w:val="0"/>
              <w:autoSpaceDN w:val="0"/>
              <w:contextualSpacing/>
              <w:jc w:val="both"/>
              <w:rPr>
                <w:rFonts w:ascii="Arial" w:eastAsiaTheme="minorHAnsi" w:hAnsi="Arial" w:cs="Arial"/>
                <w:i/>
                <w:sz w:val="22"/>
                <w:szCs w:val="22"/>
              </w:rPr>
            </w:pPr>
            <w:r w:rsidRPr="009A194D">
              <w:rPr>
                <w:rFonts w:ascii="Arial" w:eastAsiaTheme="minorHAnsi" w:hAnsi="Arial" w:cs="Arial"/>
                <w:i/>
                <w:sz w:val="22"/>
                <w:szCs w:val="22"/>
              </w:rPr>
              <w:t xml:space="preserve">Si bien es cierto, la Institución se ha caracterizado por brindar posibilidades de conciliar la vida familiar y laboral. La forma en que se encuentra redactado el artículo 1, implica obligatoriedad.  A pesar </w:t>
            </w:r>
            <w:r w:rsidRPr="009A194D">
              <w:rPr>
                <w:rFonts w:ascii="Arial" w:eastAsiaTheme="minorHAnsi" w:hAnsi="Arial" w:cs="Arial"/>
                <w:i/>
                <w:sz w:val="22"/>
                <w:szCs w:val="22"/>
              </w:rPr>
              <w:lastRenderedPageBreak/>
              <w:t xml:space="preserve">de no indicar específicamente quien será el órgano competente del Estado, a quien corresponderá evaluar y ejecutar las políticas públicas en relación al tema de la Conciliación entre la vida Familiar y Laboral, se indica un deber de cumplimiento. </w:t>
            </w:r>
          </w:p>
          <w:p w:rsidR="009A194D" w:rsidRPr="009A194D" w:rsidRDefault="009A194D" w:rsidP="009A194D">
            <w:pPr>
              <w:overflowPunct w:val="0"/>
              <w:autoSpaceDE w:val="0"/>
              <w:autoSpaceDN w:val="0"/>
              <w:ind w:left="705" w:hanging="705"/>
              <w:jc w:val="both"/>
              <w:rPr>
                <w:rFonts w:ascii="Arial" w:eastAsiaTheme="minorHAnsi" w:hAnsi="Arial" w:cs="Arial"/>
                <w:i/>
                <w:sz w:val="22"/>
                <w:szCs w:val="22"/>
              </w:rPr>
            </w:pPr>
          </w:p>
          <w:p w:rsidR="009A194D" w:rsidRPr="009A194D" w:rsidRDefault="009A194D" w:rsidP="009A194D">
            <w:pPr>
              <w:numPr>
                <w:ilvl w:val="0"/>
                <w:numId w:val="16"/>
              </w:numPr>
              <w:contextualSpacing/>
              <w:jc w:val="both"/>
              <w:rPr>
                <w:rFonts w:ascii="Arial" w:hAnsi="Arial" w:cs="Arial"/>
                <w:i/>
                <w:sz w:val="22"/>
                <w:szCs w:val="22"/>
              </w:rPr>
            </w:pPr>
            <w:r w:rsidRPr="009A194D">
              <w:rPr>
                <w:rFonts w:ascii="Arial" w:hAnsi="Arial" w:cs="Arial"/>
                <w:i/>
                <w:sz w:val="22"/>
                <w:szCs w:val="22"/>
              </w:rPr>
              <w:t>Profundizando sobre el tema se tiene un Plan Nacional de Desarrollo sobre el cual se basan los Planes operativos de cada institución.   En el caso del Instituto Tecnológico tendría que establecer las líneas estratégicas acorde al presupuesto asignado para lograr y contemplar este aspecto, el cual entra dentro del campo de la autonomía administrativa. Además, no todos los trabajos son iguales cada institución tendrá que valorar, reglamentar y organizarse para que la conciliación entre la vida familiar y laboral sea efectiva.</w:t>
            </w:r>
          </w:p>
          <w:p w:rsidR="009A194D" w:rsidRPr="009A194D" w:rsidRDefault="009A194D" w:rsidP="009A194D">
            <w:pPr>
              <w:jc w:val="both"/>
              <w:rPr>
                <w:rFonts w:ascii="Arial" w:hAnsi="Arial" w:cs="Arial"/>
                <w:i/>
                <w:sz w:val="22"/>
                <w:szCs w:val="22"/>
              </w:rPr>
            </w:pPr>
          </w:p>
          <w:p w:rsidR="009A194D" w:rsidRPr="009A194D" w:rsidRDefault="009A194D" w:rsidP="009A194D">
            <w:pPr>
              <w:jc w:val="both"/>
              <w:rPr>
                <w:rFonts w:ascii="Arial" w:hAnsi="Arial" w:cs="Arial"/>
                <w:i/>
                <w:sz w:val="22"/>
                <w:szCs w:val="22"/>
              </w:rPr>
            </w:pPr>
            <w:r w:rsidRPr="009A194D">
              <w:rPr>
                <w:rFonts w:ascii="Arial" w:hAnsi="Arial" w:cs="Arial"/>
                <w:i/>
                <w:sz w:val="22"/>
                <w:szCs w:val="22"/>
              </w:rPr>
              <w:t>1- Por lo que se considera que existen elementos de obligatoriedad que amenazan la autonomía universitaria. Que el tema es de importancia y debe regularse adecuadamente para lograr ese equilibrio, ámbito laboral, familiar y personal,</w:t>
            </w:r>
          </w:p>
          <w:p w:rsidR="009A194D" w:rsidRPr="009A194D" w:rsidRDefault="009A194D" w:rsidP="009A194D">
            <w:pPr>
              <w:jc w:val="both"/>
              <w:rPr>
                <w:rFonts w:ascii="Arial" w:hAnsi="Arial" w:cs="Arial"/>
                <w:i/>
                <w:sz w:val="22"/>
                <w:szCs w:val="22"/>
              </w:rPr>
            </w:pPr>
          </w:p>
          <w:p w:rsidR="009A194D" w:rsidRPr="009A194D" w:rsidRDefault="009A194D" w:rsidP="009A194D">
            <w:pPr>
              <w:jc w:val="both"/>
              <w:rPr>
                <w:rFonts w:ascii="Arial" w:hAnsi="Arial" w:cs="Arial"/>
                <w:i/>
                <w:sz w:val="22"/>
                <w:szCs w:val="22"/>
              </w:rPr>
            </w:pPr>
            <w:r w:rsidRPr="009A194D">
              <w:rPr>
                <w:rFonts w:ascii="Arial" w:hAnsi="Arial" w:cs="Arial"/>
                <w:i/>
                <w:sz w:val="22"/>
                <w:szCs w:val="22"/>
              </w:rPr>
              <w:t xml:space="preserve">2- Se considera recomendable que los señores y señora diputadas realicen un análisis en este sentido, y determinar la posibilidad que en el artículo 1 sea aclarado, en relación con la situación de las instituciones que </w:t>
            </w:r>
            <w:r w:rsidRPr="009A194D">
              <w:rPr>
                <w:rFonts w:ascii="Arial" w:hAnsi="Arial" w:cs="Arial"/>
                <w:i/>
                <w:sz w:val="22"/>
                <w:szCs w:val="22"/>
              </w:rPr>
              <w:lastRenderedPageBreak/>
              <w:t xml:space="preserve">gozan de autonomía constitución como lo son las Universidades Públicas. (artículo 84 Constitucional). </w:t>
            </w:r>
          </w:p>
          <w:p w:rsidR="009A194D" w:rsidRPr="009A194D" w:rsidRDefault="009A194D" w:rsidP="009A194D">
            <w:pPr>
              <w:jc w:val="both"/>
              <w:rPr>
                <w:rFonts w:ascii="Arial" w:hAnsi="Arial" w:cs="Arial"/>
                <w:i/>
                <w:sz w:val="22"/>
                <w:szCs w:val="22"/>
              </w:rPr>
            </w:pPr>
          </w:p>
          <w:p w:rsidR="009A194D" w:rsidRPr="009A194D" w:rsidRDefault="009A194D" w:rsidP="009A194D">
            <w:pPr>
              <w:jc w:val="both"/>
              <w:rPr>
                <w:rFonts w:ascii="Arial" w:hAnsi="Arial" w:cs="Arial"/>
                <w:i/>
                <w:sz w:val="22"/>
                <w:szCs w:val="22"/>
              </w:rPr>
            </w:pPr>
            <w:r w:rsidRPr="009A194D">
              <w:rPr>
                <w:rFonts w:ascii="Arial" w:hAnsi="Arial" w:cs="Arial"/>
                <w:i/>
                <w:sz w:val="22"/>
                <w:szCs w:val="22"/>
              </w:rPr>
              <w:t>3- Se indica que este dictamen no es vinculante, dada las facultades de decisión que ostenta y ejerce el Consejo Institucional.”</w:t>
            </w:r>
          </w:p>
          <w:p w:rsidR="009A194D" w:rsidRPr="009A194D" w:rsidRDefault="009A194D" w:rsidP="009A194D">
            <w:pPr>
              <w:autoSpaceDE w:val="0"/>
              <w:autoSpaceDN w:val="0"/>
              <w:adjustRightInd w:val="0"/>
              <w:rPr>
                <w:rFonts w:ascii="Arial" w:eastAsiaTheme="minorHAnsi" w:hAnsi="Arial" w:cs="Arial"/>
                <w:i/>
                <w:color w:val="000000"/>
                <w:sz w:val="22"/>
                <w:szCs w:val="22"/>
                <w:lang w:eastAsia="en-US"/>
              </w:rPr>
            </w:pPr>
          </w:p>
          <w:p w:rsidR="009A194D" w:rsidRPr="009A194D" w:rsidRDefault="009A194D" w:rsidP="009A194D">
            <w:pPr>
              <w:autoSpaceDE w:val="0"/>
              <w:autoSpaceDN w:val="0"/>
              <w:adjustRightInd w:val="0"/>
              <w:ind w:right="-91"/>
              <w:rPr>
                <w:rFonts w:ascii="Arial" w:eastAsia="Cambria" w:hAnsi="Arial" w:cs="Arial"/>
                <w:b/>
                <w:i/>
                <w:sz w:val="22"/>
                <w:szCs w:val="22"/>
                <w:u w:val="single"/>
                <w:lang w:eastAsia="en-US"/>
              </w:rPr>
            </w:pPr>
            <w:r w:rsidRPr="009A194D">
              <w:rPr>
                <w:rFonts w:ascii="Arial" w:eastAsia="Cambria" w:hAnsi="Arial" w:cs="Arial"/>
                <w:b/>
                <w:i/>
                <w:sz w:val="22"/>
                <w:szCs w:val="22"/>
                <w:u w:val="single"/>
                <w:lang w:eastAsia="en-US"/>
              </w:rPr>
              <w:t>Vida Estudiantil y Servicios Académicos</w:t>
            </w:r>
          </w:p>
          <w:p w:rsidR="009A194D" w:rsidRPr="009A194D" w:rsidRDefault="009A194D" w:rsidP="009A194D">
            <w:pPr>
              <w:jc w:val="both"/>
              <w:rPr>
                <w:rFonts w:ascii="Arial" w:eastAsia="Cambria" w:hAnsi="Arial" w:cs="Arial"/>
                <w:b/>
                <w:i/>
                <w:sz w:val="22"/>
                <w:szCs w:val="22"/>
                <w:lang w:eastAsia="en-US"/>
              </w:rPr>
            </w:pPr>
          </w:p>
          <w:tbl>
            <w:tblPr>
              <w:tblW w:w="3301" w:type="dxa"/>
              <w:tblBorders>
                <w:top w:val="nil"/>
                <w:left w:val="nil"/>
                <w:bottom w:val="nil"/>
                <w:right w:val="nil"/>
              </w:tblBorders>
              <w:tblLayout w:type="fixed"/>
              <w:tblLook w:val="0000" w:firstRow="0" w:lastRow="0" w:firstColumn="0" w:lastColumn="0" w:noHBand="0" w:noVBand="0"/>
            </w:tblPr>
            <w:tblGrid>
              <w:gridCol w:w="3301"/>
            </w:tblGrid>
            <w:tr w:rsidR="009A194D" w:rsidRPr="009A194D" w:rsidTr="000C21C5">
              <w:trPr>
                <w:trHeight w:val="1586"/>
              </w:trPr>
              <w:tc>
                <w:tcPr>
                  <w:tcW w:w="3301" w:type="dxa"/>
                </w:tcPr>
                <w:p w:rsidR="009A194D" w:rsidRPr="009A194D" w:rsidRDefault="009A194D" w:rsidP="009A194D">
                  <w:pPr>
                    <w:autoSpaceDE w:val="0"/>
                    <w:autoSpaceDN w:val="0"/>
                    <w:adjustRightInd w:val="0"/>
                    <w:jc w:val="both"/>
                    <w:rPr>
                      <w:rFonts w:ascii="Arial" w:eastAsiaTheme="minorHAnsi" w:hAnsi="Arial" w:cs="Arial"/>
                      <w:i/>
                      <w:color w:val="000000"/>
                      <w:sz w:val="22"/>
                      <w:szCs w:val="22"/>
                      <w:lang w:val="es-CR" w:eastAsia="en-US"/>
                    </w:rPr>
                  </w:pPr>
                  <w:r w:rsidRPr="009A194D">
                    <w:rPr>
                      <w:rFonts w:ascii="Arial" w:eastAsiaTheme="minorHAnsi" w:hAnsi="Arial" w:cs="Arial"/>
                      <w:i/>
                      <w:color w:val="000000"/>
                      <w:sz w:val="22"/>
                      <w:szCs w:val="22"/>
                      <w:lang w:val="es-CR" w:eastAsia="en-US"/>
                    </w:rPr>
                    <w:t xml:space="preserve">“Se considera que, aunque la propuesta de proyecto cuenta con considerandos importantes para sustentarla, se podrían poner acciones mínimas a cumplir además de la inclusión de la temática en los PAO de las instituciones públicas. </w:t>
                  </w:r>
                </w:p>
                <w:p w:rsidR="009A194D" w:rsidRPr="009A194D" w:rsidRDefault="009A194D" w:rsidP="009A194D">
                  <w:pPr>
                    <w:autoSpaceDE w:val="0"/>
                    <w:autoSpaceDN w:val="0"/>
                    <w:adjustRightInd w:val="0"/>
                    <w:jc w:val="both"/>
                    <w:rPr>
                      <w:rFonts w:ascii="Arial" w:eastAsiaTheme="minorHAnsi" w:hAnsi="Arial" w:cs="Arial"/>
                      <w:i/>
                      <w:color w:val="000000"/>
                      <w:sz w:val="22"/>
                      <w:szCs w:val="22"/>
                      <w:lang w:val="es-CR" w:eastAsia="en-US"/>
                    </w:rPr>
                  </w:pPr>
                  <w:r w:rsidRPr="009A194D">
                    <w:rPr>
                      <w:rFonts w:ascii="Arial" w:eastAsiaTheme="minorHAnsi" w:hAnsi="Arial" w:cs="Arial"/>
                      <w:i/>
                      <w:color w:val="000000"/>
                      <w:sz w:val="22"/>
                      <w:szCs w:val="22"/>
                      <w:lang w:val="es-CR" w:eastAsia="en-US"/>
                    </w:rPr>
                    <w:t xml:space="preserve">Por ejemplo, se podría insertar como obligatoria al menos la capacitación de información y sensibilización a ciertos niveles directivos de las mismas instituciones, garantizando, de alguna manera, que las líneas de acción sean validadas y reforzadas desde la jerarquía laboral interna. </w:t>
                  </w:r>
                </w:p>
                <w:p w:rsidR="009A194D" w:rsidRPr="009A194D" w:rsidRDefault="009A194D" w:rsidP="009A194D">
                  <w:pPr>
                    <w:autoSpaceDE w:val="0"/>
                    <w:autoSpaceDN w:val="0"/>
                    <w:adjustRightInd w:val="0"/>
                    <w:jc w:val="both"/>
                    <w:rPr>
                      <w:rFonts w:ascii="Arial" w:eastAsiaTheme="minorHAnsi" w:hAnsi="Arial" w:cs="Arial"/>
                      <w:i/>
                      <w:color w:val="000000"/>
                      <w:sz w:val="22"/>
                      <w:szCs w:val="22"/>
                      <w:lang w:val="es-CR" w:eastAsia="en-US"/>
                    </w:rPr>
                  </w:pPr>
                  <w:r w:rsidRPr="009A194D">
                    <w:rPr>
                      <w:rFonts w:ascii="Arial" w:eastAsiaTheme="minorHAnsi" w:hAnsi="Arial" w:cs="Arial"/>
                      <w:i/>
                      <w:color w:val="000000"/>
                      <w:sz w:val="22"/>
                      <w:szCs w:val="22"/>
                      <w:lang w:val="es-CR" w:eastAsia="en-US"/>
                    </w:rPr>
                    <w:t xml:space="preserve">Más aún, se deben articular las acciones a nivel de la sociedad en general, como una acción de responsabilidad social en las mismas comunidades, reflejando su importancia. </w:t>
                  </w:r>
                </w:p>
              </w:tc>
            </w:tr>
          </w:tbl>
          <w:p w:rsidR="009A194D" w:rsidRPr="009A194D" w:rsidRDefault="009A194D" w:rsidP="009A194D">
            <w:pPr>
              <w:autoSpaceDE w:val="0"/>
              <w:autoSpaceDN w:val="0"/>
              <w:adjustRightInd w:val="0"/>
              <w:rPr>
                <w:rFonts w:ascii="Arial" w:eastAsiaTheme="minorHAnsi" w:hAnsi="Arial" w:cs="Arial"/>
                <w:i/>
                <w:color w:val="000000"/>
                <w:sz w:val="22"/>
                <w:szCs w:val="22"/>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6181"/>
            </w:tblGrid>
            <w:tr w:rsidR="009A194D" w:rsidRPr="009A194D" w:rsidTr="000C21C5">
              <w:trPr>
                <w:trHeight w:val="244"/>
              </w:trPr>
              <w:tc>
                <w:tcPr>
                  <w:tcW w:w="6181" w:type="dxa"/>
                </w:tcPr>
                <w:p w:rsidR="009A194D" w:rsidRPr="009A194D" w:rsidRDefault="009A194D" w:rsidP="009A194D">
                  <w:pPr>
                    <w:autoSpaceDE w:val="0"/>
                    <w:autoSpaceDN w:val="0"/>
                    <w:adjustRightInd w:val="0"/>
                    <w:jc w:val="both"/>
                    <w:rPr>
                      <w:rFonts w:ascii="Arial" w:eastAsiaTheme="minorHAnsi" w:hAnsi="Arial" w:cs="Arial"/>
                      <w:i/>
                      <w:color w:val="000000"/>
                      <w:sz w:val="22"/>
                      <w:szCs w:val="22"/>
                      <w:lang w:val="es-CR" w:eastAsia="en-US"/>
                    </w:rPr>
                  </w:pPr>
                  <w:r w:rsidRPr="009A194D">
                    <w:rPr>
                      <w:rFonts w:ascii="Arial" w:eastAsiaTheme="minorHAnsi" w:hAnsi="Arial" w:cs="Arial"/>
                      <w:i/>
                      <w:color w:val="000000"/>
                      <w:sz w:val="22"/>
                      <w:szCs w:val="22"/>
                      <w:lang w:val="es-CR" w:eastAsia="en-US"/>
                    </w:rPr>
                    <w:t xml:space="preserve">Sí se apoya. </w:t>
                  </w:r>
                </w:p>
                <w:p w:rsidR="009A194D" w:rsidRPr="009A194D" w:rsidRDefault="009A194D" w:rsidP="009A194D">
                  <w:pPr>
                    <w:autoSpaceDE w:val="0"/>
                    <w:autoSpaceDN w:val="0"/>
                    <w:adjustRightInd w:val="0"/>
                    <w:jc w:val="both"/>
                    <w:rPr>
                      <w:rFonts w:ascii="Arial" w:eastAsiaTheme="minorHAnsi" w:hAnsi="Arial" w:cs="Arial"/>
                      <w:i/>
                      <w:color w:val="000000"/>
                      <w:sz w:val="22"/>
                      <w:szCs w:val="22"/>
                      <w:lang w:val="es-CR" w:eastAsia="en-US"/>
                    </w:rPr>
                  </w:pPr>
                  <w:r w:rsidRPr="009A194D">
                    <w:rPr>
                      <w:rFonts w:ascii="Arial" w:eastAsiaTheme="minorHAnsi" w:hAnsi="Arial" w:cs="Arial"/>
                      <w:i/>
                      <w:color w:val="000000"/>
                      <w:sz w:val="22"/>
                      <w:szCs w:val="22"/>
                      <w:lang w:val="es-CR" w:eastAsia="en-US"/>
                    </w:rPr>
                    <w:t>Efectivamente refleja la realidad nacional e identifica un vacío actual. “</w:t>
                  </w:r>
                </w:p>
              </w:tc>
            </w:tr>
          </w:tbl>
          <w:p w:rsidR="009A194D" w:rsidRPr="009A194D" w:rsidRDefault="009A194D" w:rsidP="009A194D">
            <w:pPr>
              <w:jc w:val="both"/>
              <w:rPr>
                <w:rFonts w:ascii="Arial" w:eastAsia="Cambria" w:hAnsi="Arial" w:cs="Arial"/>
                <w:b/>
                <w:i/>
                <w:sz w:val="22"/>
                <w:szCs w:val="22"/>
                <w:lang w:val="es-CR" w:eastAsia="en-US"/>
              </w:rPr>
            </w:pPr>
          </w:p>
          <w:p w:rsidR="009A194D" w:rsidRPr="009A194D" w:rsidRDefault="009A194D" w:rsidP="009A194D">
            <w:pPr>
              <w:autoSpaceDE w:val="0"/>
              <w:autoSpaceDN w:val="0"/>
              <w:adjustRightInd w:val="0"/>
              <w:ind w:right="-91"/>
              <w:rPr>
                <w:rFonts w:ascii="Arial" w:eastAsia="Cambria" w:hAnsi="Arial" w:cs="Arial"/>
                <w:b/>
                <w:i/>
                <w:sz w:val="22"/>
                <w:szCs w:val="22"/>
                <w:u w:val="single"/>
                <w:lang w:eastAsia="en-US"/>
              </w:rPr>
            </w:pPr>
            <w:r w:rsidRPr="009A194D">
              <w:rPr>
                <w:rFonts w:ascii="Arial" w:eastAsia="Cambria" w:hAnsi="Arial" w:cs="Arial"/>
                <w:b/>
                <w:i/>
                <w:sz w:val="22"/>
                <w:szCs w:val="22"/>
                <w:u w:val="single"/>
                <w:lang w:eastAsia="en-US"/>
              </w:rPr>
              <w:t>Oficina de Equidad de Género</w:t>
            </w:r>
          </w:p>
          <w:p w:rsidR="009A194D" w:rsidRPr="009A194D" w:rsidRDefault="009A194D" w:rsidP="009A194D">
            <w:pPr>
              <w:autoSpaceDE w:val="0"/>
              <w:autoSpaceDN w:val="0"/>
              <w:adjustRightInd w:val="0"/>
              <w:ind w:right="-91"/>
              <w:rPr>
                <w:rFonts w:ascii="Arial" w:eastAsia="Cambria" w:hAnsi="Arial" w:cs="Arial"/>
                <w:b/>
                <w:i/>
                <w:sz w:val="22"/>
                <w:szCs w:val="22"/>
                <w:u w:val="single"/>
                <w:lang w:eastAsia="en-US"/>
              </w:rPr>
            </w:pPr>
          </w:p>
          <w:p w:rsidR="009A194D" w:rsidRPr="009A194D" w:rsidRDefault="009A194D" w:rsidP="009A194D">
            <w:pPr>
              <w:jc w:val="both"/>
              <w:rPr>
                <w:rFonts w:ascii="Arial" w:hAnsi="Arial" w:cs="Arial"/>
                <w:i/>
                <w:sz w:val="22"/>
                <w:szCs w:val="22"/>
              </w:rPr>
            </w:pPr>
            <w:r w:rsidRPr="009A194D">
              <w:rPr>
                <w:rFonts w:ascii="Arial" w:hAnsi="Arial" w:cs="Arial"/>
                <w:i/>
                <w:sz w:val="22"/>
                <w:szCs w:val="22"/>
              </w:rPr>
              <w:t xml:space="preserve">“No apoyamos el proyecto pues consideramos que la propuesta no se encuentra debidamente sustentada. El proyecto carece de respaldo teórico, y hace generalizaciones sin contemplar datos estadísticos o sin indicar las fuentes de dónde justifica sus afirmaciones, por lo que </w:t>
            </w:r>
            <w:r w:rsidRPr="009A194D">
              <w:rPr>
                <w:rFonts w:ascii="Arial" w:hAnsi="Arial" w:cs="Arial"/>
                <w:i/>
                <w:sz w:val="22"/>
                <w:szCs w:val="22"/>
              </w:rPr>
              <w:lastRenderedPageBreak/>
              <w:t>pareciera sustentarse en opiniones subjetivas de la diputada que lo promueve.</w:t>
            </w:r>
          </w:p>
          <w:p w:rsidR="009A194D" w:rsidRPr="009A194D" w:rsidRDefault="009A194D" w:rsidP="009A194D">
            <w:pPr>
              <w:jc w:val="both"/>
              <w:rPr>
                <w:rFonts w:ascii="Arial" w:hAnsi="Arial" w:cs="Arial"/>
                <w:i/>
                <w:sz w:val="22"/>
                <w:szCs w:val="22"/>
              </w:rPr>
            </w:pPr>
            <w:r w:rsidRPr="009A194D">
              <w:rPr>
                <w:rFonts w:ascii="Arial" w:hAnsi="Arial" w:cs="Arial"/>
                <w:i/>
                <w:sz w:val="22"/>
                <w:szCs w:val="22"/>
              </w:rPr>
              <w:t>Además, la propuesta no contempla un enfoque de género ni de derechos humanos.</w:t>
            </w:r>
          </w:p>
          <w:p w:rsidR="009A194D" w:rsidRPr="009A194D" w:rsidRDefault="009A194D" w:rsidP="009A194D">
            <w:pPr>
              <w:jc w:val="both"/>
              <w:rPr>
                <w:rFonts w:ascii="Arial" w:hAnsi="Arial" w:cs="Arial"/>
              </w:rPr>
            </w:pPr>
            <w:r w:rsidRPr="009A194D">
              <w:rPr>
                <w:rFonts w:ascii="Arial" w:hAnsi="Arial" w:cs="Arial"/>
                <w:i/>
                <w:sz w:val="22"/>
                <w:szCs w:val="22"/>
              </w:rPr>
              <w:t>Esa falta de rigurosidad en la elaboración del proyecto preocupa, por cuanto pretende crearse una política pública que incluso estaría incorporada al Plan Nacional de Desarrollo.”</w:t>
            </w:r>
          </w:p>
        </w:tc>
      </w:tr>
    </w:tbl>
    <w:p w:rsidR="009A194D" w:rsidRPr="009A194D" w:rsidRDefault="009A194D" w:rsidP="009A194D">
      <w:pPr>
        <w:rPr>
          <w:rFonts w:ascii="Arial" w:hAnsi="Arial" w:cs="Arial"/>
          <w:sz w:val="22"/>
          <w:szCs w:val="22"/>
          <w:lang w:val="es-CR"/>
        </w:rPr>
      </w:pPr>
    </w:p>
    <w:p w:rsidR="009A194D" w:rsidRPr="009A194D" w:rsidRDefault="009A194D" w:rsidP="009A194D">
      <w:pPr>
        <w:autoSpaceDE w:val="0"/>
        <w:autoSpaceDN w:val="0"/>
        <w:adjustRightInd w:val="0"/>
        <w:ind w:right="-91"/>
        <w:jc w:val="both"/>
        <w:rPr>
          <w:rFonts w:ascii="Arial" w:eastAsia="Cambria" w:hAnsi="Arial" w:cs="Arial"/>
          <w:sz w:val="22"/>
          <w:szCs w:val="22"/>
          <w:lang w:eastAsia="en-US"/>
        </w:rPr>
      </w:pPr>
    </w:p>
    <w:tbl>
      <w:tblPr>
        <w:tblStyle w:val="Tablaconcuadrcula15"/>
        <w:tblW w:w="9776" w:type="dxa"/>
        <w:tblLayout w:type="fixed"/>
        <w:tblLook w:val="04A0" w:firstRow="1" w:lastRow="0" w:firstColumn="1" w:lastColumn="0" w:noHBand="0" w:noVBand="1"/>
      </w:tblPr>
      <w:tblGrid>
        <w:gridCol w:w="1554"/>
        <w:gridCol w:w="2835"/>
        <w:gridCol w:w="1984"/>
        <w:gridCol w:w="3403"/>
      </w:tblGrid>
      <w:tr w:rsidR="009A194D" w:rsidRPr="009A194D" w:rsidTr="000C21C5">
        <w:tc>
          <w:tcPr>
            <w:tcW w:w="1554" w:type="dxa"/>
          </w:tcPr>
          <w:p w:rsidR="009A194D" w:rsidRPr="009A194D" w:rsidRDefault="009A194D" w:rsidP="009A194D">
            <w:pPr>
              <w:autoSpaceDE w:val="0"/>
              <w:autoSpaceDN w:val="0"/>
              <w:adjustRightInd w:val="0"/>
              <w:ind w:right="-91"/>
              <w:jc w:val="center"/>
              <w:rPr>
                <w:rFonts w:ascii="Arial" w:eastAsia="Cambria" w:hAnsi="Arial" w:cs="Arial"/>
                <w:b/>
                <w:sz w:val="22"/>
                <w:szCs w:val="22"/>
                <w:lang w:eastAsia="en-US"/>
              </w:rPr>
            </w:pPr>
            <w:r w:rsidRPr="009A194D">
              <w:rPr>
                <w:rFonts w:ascii="Arial" w:eastAsia="Cambria" w:hAnsi="Arial" w:cs="Arial"/>
                <w:b/>
                <w:sz w:val="22"/>
                <w:szCs w:val="22"/>
                <w:lang w:eastAsia="en-US"/>
              </w:rPr>
              <w:t>No. Expediente</w:t>
            </w:r>
          </w:p>
        </w:tc>
        <w:tc>
          <w:tcPr>
            <w:tcW w:w="2835" w:type="dxa"/>
          </w:tcPr>
          <w:p w:rsidR="009A194D" w:rsidRPr="009A194D" w:rsidRDefault="009A194D" w:rsidP="009A194D">
            <w:pPr>
              <w:autoSpaceDE w:val="0"/>
              <w:autoSpaceDN w:val="0"/>
              <w:adjustRightInd w:val="0"/>
              <w:ind w:right="-91"/>
              <w:jc w:val="center"/>
              <w:rPr>
                <w:rFonts w:ascii="Arial" w:eastAsia="Cambria" w:hAnsi="Arial" w:cs="Arial"/>
                <w:b/>
                <w:sz w:val="22"/>
                <w:szCs w:val="22"/>
                <w:lang w:eastAsia="en-US"/>
              </w:rPr>
            </w:pPr>
            <w:r w:rsidRPr="009A194D">
              <w:rPr>
                <w:rFonts w:ascii="Arial" w:eastAsia="Cambria" w:hAnsi="Arial" w:cs="Arial"/>
                <w:b/>
                <w:sz w:val="22"/>
                <w:szCs w:val="22"/>
                <w:lang w:eastAsia="en-US"/>
              </w:rPr>
              <w:t>Nombre del Proyecto</w:t>
            </w:r>
          </w:p>
        </w:tc>
        <w:tc>
          <w:tcPr>
            <w:tcW w:w="1984" w:type="dxa"/>
          </w:tcPr>
          <w:p w:rsidR="009A194D" w:rsidRPr="009A194D" w:rsidRDefault="009A194D" w:rsidP="009A194D">
            <w:pPr>
              <w:autoSpaceDE w:val="0"/>
              <w:autoSpaceDN w:val="0"/>
              <w:adjustRightInd w:val="0"/>
              <w:ind w:right="-91"/>
              <w:jc w:val="center"/>
              <w:rPr>
                <w:rFonts w:ascii="Arial" w:eastAsia="Cambria" w:hAnsi="Arial" w:cs="Arial"/>
                <w:b/>
                <w:sz w:val="22"/>
                <w:szCs w:val="22"/>
                <w:lang w:eastAsia="en-US"/>
              </w:rPr>
            </w:pPr>
            <w:r w:rsidRPr="009A194D">
              <w:rPr>
                <w:rFonts w:ascii="Arial" w:eastAsia="Cambria" w:hAnsi="Arial" w:cs="Arial"/>
                <w:b/>
                <w:sz w:val="22"/>
                <w:szCs w:val="22"/>
                <w:lang w:eastAsia="en-US"/>
              </w:rPr>
              <w:t>Transgrede o no la Autonomía Universitaria</w:t>
            </w:r>
          </w:p>
        </w:tc>
        <w:tc>
          <w:tcPr>
            <w:tcW w:w="3403" w:type="dxa"/>
          </w:tcPr>
          <w:p w:rsidR="009A194D" w:rsidRPr="009A194D" w:rsidRDefault="009A194D" w:rsidP="009A194D">
            <w:pPr>
              <w:autoSpaceDE w:val="0"/>
              <w:autoSpaceDN w:val="0"/>
              <w:adjustRightInd w:val="0"/>
              <w:ind w:right="-91"/>
              <w:jc w:val="center"/>
              <w:rPr>
                <w:rFonts w:ascii="Arial" w:eastAsia="Cambria" w:hAnsi="Arial" w:cs="Arial"/>
                <w:b/>
                <w:sz w:val="22"/>
                <w:szCs w:val="22"/>
                <w:lang w:eastAsia="en-US"/>
              </w:rPr>
            </w:pPr>
            <w:r w:rsidRPr="009A194D">
              <w:rPr>
                <w:rFonts w:ascii="Arial" w:eastAsia="Cambria" w:hAnsi="Arial" w:cs="Arial"/>
                <w:b/>
                <w:sz w:val="22"/>
                <w:szCs w:val="22"/>
                <w:lang w:eastAsia="en-US"/>
              </w:rPr>
              <w:t>Observaciones de las diferentes entidades institucionales consultadas</w:t>
            </w:r>
          </w:p>
        </w:tc>
      </w:tr>
      <w:tr w:rsidR="009A194D" w:rsidRPr="009A194D" w:rsidTr="000C21C5">
        <w:tc>
          <w:tcPr>
            <w:tcW w:w="1554" w:type="dxa"/>
          </w:tcPr>
          <w:p w:rsidR="009A194D" w:rsidRPr="009A194D" w:rsidRDefault="009A194D" w:rsidP="009A194D">
            <w:pPr>
              <w:autoSpaceDE w:val="0"/>
              <w:autoSpaceDN w:val="0"/>
              <w:adjustRightInd w:val="0"/>
              <w:ind w:right="-91"/>
              <w:jc w:val="center"/>
              <w:rPr>
                <w:rFonts w:ascii="Arial" w:eastAsia="Cambria" w:hAnsi="Arial" w:cs="Arial"/>
                <w:b/>
                <w:sz w:val="22"/>
                <w:szCs w:val="22"/>
                <w:lang w:eastAsia="en-US"/>
              </w:rPr>
            </w:pPr>
            <w:r w:rsidRPr="009A194D">
              <w:rPr>
                <w:rFonts w:ascii="Arial" w:eastAsia="SimSun" w:hAnsi="Arial" w:cs="Arial"/>
                <w:b/>
                <w:iCs/>
                <w:sz w:val="20"/>
                <w:szCs w:val="20"/>
              </w:rPr>
              <w:t>21.265</w:t>
            </w:r>
          </w:p>
        </w:tc>
        <w:tc>
          <w:tcPr>
            <w:tcW w:w="2835" w:type="dxa"/>
          </w:tcPr>
          <w:p w:rsidR="009A194D" w:rsidRPr="009A194D" w:rsidRDefault="009A194D" w:rsidP="009A194D">
            <w:pPr>
              <w:autoSpaceDE w:val="0"/>
              <w:autoSpaceDN w:val="0"/>
              <w:adjustRightInd w:val="0"/>
              <w:ind w:right="-91"/>
              <w:jc w:val="both"/>
              <w:rPr>
                <w:rFonts w:ascii="Arial" w:eastAsia="Cambria" w:hAnsi="Arial" w:cs="Arial"/>
                <w:sz w:val="22"/>
                <w:szCs w:val="22"/>
                <w:lang w:eastAsia="en-US"/>
              </w:rPr>
            </w:pPr>
            <w:r w:rsidRPr="009A194D">
              <w:rPr>
                <w:rFonts w:ascii="Arial" w:eastAsia="SimSun" w:hAnsi="Arial" w:cs="Arial"/>
                <w:b/>
                <w:iCs/>
                <w:sz w:val="20"/>
                <w:szCs w:val="20"/>
              </w:rPr>
              <w:t>Proyecto de “Ley para incluir la Variable Nutricional a la Canasta Básica”</w:t>
            </w:r>
          </w:p>
        </w:tc>
        <w:tc>
          <w:tcPr>
            <w:tcW w:w="1984" w:type="dxa"/>
          </w:tcPr>
          <w:p w:rsidR="009A194D" w:rsidRPr="009A194D" w:rsidRDefault="009A194D" w:rsidP="009A194D">
            <w:pPr>
              <w:autoSpaceDE w:val="0"/>
              <w:autoSpaceDN w:val="0"/>
              <w:adjustRightInd w:val="0"/>
              <w:ind w:right="-91"/>
              <w:jc w:val="center"/>
              <w:rPr>
                <w:rFonts w:ascii="Arial" w:eastAsia="Cambria" w:hAnsi="Arial" w:cs="Arial"/>
                <w:sz w:val="22"/>
                <w:szCs w:val="22"/>
                <w:lang w:eastAsia="en-US"/>
              </w:rPr>
            </w:pPr>
            <w:r w:rsidRPr="009A194D">
              <w:rPr>
                <w:rFonts w:ascii="Arial" w:eastAsia="Cambria" w:hAnsi="Arial" w:cs="Arial"/>
                <w:sz w:val="22"/>
                <w:szCs w:val="22"/>
                <w:lang w:eastAsia="en-US"/>
              </w:rPr>
              <w:t>No</w:t>
            </w:r>
          </w:p>
        </w:tc>
        <w:tc>
          <w:tcPr>
            <w:tcW w:w="3403" w:type="dxa"/>
          </w:tcPr>
          <w:p w:rsidR="009A194D" w:rsidRPr="009A194D" w:rsidRDefault="009A194D" w:rsidP="009A194D">
            <w:pPr>
              <w:autoSpaceDE w:val="0"/>
              <w:autoSpaceDN w:val="0"/>
              <w:adjustRightInd w:val="0"/>
              <w:ind w:right="-91"/>
              <w:jc w:val="both"/>
              <w:rPr>
                <w:rFonts w:ascii="Arial" w:eastAsia="Cambria" w:hAnsi="Arial" w:cs="Arial"/>
                <w:b/>
                <w:i/>
                <w:sz w:val="22"/>
                <w:szCs w:val="22"/>
                <w:u w:val="single"/>
                <w:lang w:eastAsia="en-US"/>
              </w:rPr>
            </w:pPr>
            <w:r w:rsidRPr="009A194D">
              <w:rPr>
                <w:rFonts w:ascii="Arial" w:eastAsia="Cambria" w:hAnsi="Arial" w:cs="Arial"/>
                <w:b/>
                <w:i/>
                <w:sz w:val="22"/>
                <w:szCs w:val="22"/>
                <w:u w:val="single"/>
                <w:lang w:eastAsia="en-US"/>
              </w:rPr>
              <w:t>Oficina de Asesoría Legal</w:t>
            </w:r>
          </w:p>
          <w:p w:rsidR="009A194D" w:rsidRPr="009A194D" w:rsidRDefault="009A194D" w:rsidP="009A194D">
            <w:pPr>
              <w:jc w:val="both"/>
              <w:rPr>
                <w:rFonts w:ascii="Arial" w:eastAsia="Cambria" w:hAnsi="Arial" w:cs="Arial"/>
                <w:b/>
                <w:i/>
                <w:sz w:val="22"/>
                <w:szCs w:val="22"/>
                <w:lang w:eastAsia="en-US"/>
              </w:rPr>
            </w:pPr>
          </w:p>
          <w:p w:rsidR="009A194D" w:rsidRPr="009A194D" w:rsidRDefault="009A194D" w:rsidP="009A194D">
            <w:pPr>
              <w:numPr>
                <w:ilvl w:val="0"/>
                <w:numId w:val="17"/>
              </w:numPr>
              <w:spacing w:after="160" w:line="259" w:lineRule="auto"/>
              <w:ind w:left="325" w:hanging="325"/>
              <w:contextualSpacing/>
              <w:jc w:val="both"/>
              <w:rPr>
                <w:rFonts w:ascii="Arial" w:hAnsi="Arial" w:cs="Arial"/>
                <w:i/>
                <w:sz w:val="22"/>
                <w:szCs w:val="22"/>
              </w:rPr>
            </w:pPr>
            <w:r w:rsidRPr="009A194D">
              <w:rPr>
                <w:rFonts w:ascii="Arial" w:eastAsia="Cambria" w:hAnsi="Arial" w:cs="Arial"/>
                <w:b/>
                <w:i/>
                <w:sz w:val="22"/>
                <w:szCs w:val="22"/>
                <w:lang w:eastAsia="en-US"/>
              </w:rPr>
              <w:t>“</w:t>
            </w:r>
            <w:r w:rsidRPr="009A194D">
              <w:rPr>
                <w:rFonts w:ascii="Arial" w:hAnsi="Arial" w:cs="Arial"/>
                <w:i/>
                <w:sz w:val="22"/>
                <w:szCs w:val="22"/>
              </w:rPr>
              <w:t>Se considera que la reforma planteada no amenaza la autonomía universitaria.</w:t>
            </w:r>
          </w:p>
          <w:p w:rsidR="009A194D" w:rsidRPr="009A194D" w:rsidRDefault="009A194D" w:rsidP="009A194D">
            <w:pPr>
              <w:ind w:left="325" w:hanging="325"/>
              <w:jc w:val="both"/>
              <w:rPr>
                <w:rFonts w:ascii="Arial" w:hAnsi="Arial" w:cs="Arial"/>
                <w:i/>
                <w:sz w:val="22"/>
                <w:szCs w:val="22"/>
              </w:rPr>
            </w:pPr>
          </w:p>
          <w:p w:rsidR="009A194D" w:rsidRPr="009A194D" w:rsidRDefault="009A194D" w:rsidP="009A194D">
            <w:pPr>
              <w:numPr>
                <w:ilvl w:val="0"/>
                <w:numId w:val="17"/>
              </w:numPr>
              <w:spacing w:after="160" w:line="259" w:lineRule="auto"/>
              <w:ind w:left="325" w:hanging="325"/>
              <w:contextualSpacing/>
              <w:jc w:val="both"/>
              <w:rPr>
                <w:rFonts w:ascii="Arial" w:hAnsi="Arial" w:cs="Arial"/>
                <w:i/>
                <w:sz w:val="22"/>
                <w:szCs w:val="22"/>
              </w:rPr>
            </w:pPr>
            <w:r w:rsidRPr="009A194D">
              <w:rPr>
                <w:rFonts w:ascii="Arial" w:hAnsi="Arial" w:cs="Arial"/>
                <w:i/>
                <w:sz w:val="22"/>
                <w:szCs w:val="22"/>
              </w:rPr>
              <w:t>Se recomienda apoyar el proyecto. Efectivamente, la alimentación de la población debe estar basada en una buena nutrición.  La posibilidad de tener una alimentación adecuada se constituye en un derecho a salud, el cual está consagrado constitucionalmente.</w:t>
            </w:r>
          </w:p>
          <w:p w:rsidR="009A194D" w:rsidRPr="009A194D" w:rsidRDefault="009A194D" w:rsidP="009A194D">
            <w:pPr>
              <w:ind w:left="708"/>
              <w:rPr>
                <w:rFonts w:ascii="Arial" w:hAnsi="Arial" w:cs="Arial"/>
                <w:i/>
                <w:sz w:val="22"/>
                <w:szCs w:val="22"/>
              </w:rPr>
            </w:pPr>
          </w:p>
          <w:p w:rsidR="009A194D" w:rsidRPr="009A194D" w:rsidRDefault="009A194D" w:rsidP="009A194D">
            <w:pPr>
              <w:numPr>
                <w:ilvl w:val="0"/>
                <w:numId w:val="17"/>
              </w:numPr>
              <w:spacing w:after="160" w:line="259" w:lineRule="auto"/>
              <w:ind w:left="325" w:hanging="325"/>
              <w:contextualSpacing/>
              <w:jc w:val="both"/>
              <w:rPr>
                <w:rFonts w:ascii="Arial" w:hAnsi="Arial" w:cs="Arial"/>
                <w:i/>
                <w:sz w:val="22"/>
                <w:szCs w:val="22"/>
              </w:rPr>
            </w:pPr>
            <w:r w:rsidRPr="009A194D">
              <w:rPr>
                <w:rFonts w:ascii="Arial" w:hAnsi="Arial" w:cs="Arial"/>
                <w:i/>
                <w:sz w:val="22"/>
                <w:szCs w:val="22"/>
              </w:rPr>
              <w:t>Se indica que este dictamen no es vinculante, dada las facultades de decisión que ostenta y ejerce el Consejo Institucional.”</w:t>
            </w:r>
          </w:p>
          <w:p w:rsidR="009A194D" w:rsidRPr="009A194D" w:rsidRDefault="009A194D" w:rsidP="009A194D">
            <w:pPr>
              <w:jc w:val="both"/>
              <w:rPr>
                <w:rFonts w:ascii="Arial" w:eastAsia="Cambria" w:hAnsi="Arial" w:cs="Arial"/>
                <w:b/>
                <w:i/>
                <w:sz w:val="22"/>
                <w:szCs w:val="22"/>
                <w:lang w:val="es-CR" w:eastAsia="en-US"/>
              </w:rPr>
            </w:pPr>
          </w:p>
          <w:p w:rsidR="009A194D" w:rsidRPr="009A194D" w:rsidRDefault="009A194D" w:rsidP="009A194D">
            <w:pPr>
              <w:autoSpaceDE w:val="0"/>
              <w:autoSpaceDN w:val="0"/>
              <w:adjustRightInd w:val="0"/>
              <w:ind w:right="-91"/>
              <w:jc w:val="both"/>
              <w:rPr>
                <w:rFonts w:ascii="Arial" w:eastAsia="Cambria" w:hAnsi="Arial" w:cs="Arial"/>
                <w:b/>
                <w:i/>
                <w:sz w:val="22"/>
                <w:szCs w:val="22"/>
                <w:u w:val="single"/>
                <w:lang w:eastAsia="en-US"/>
              </w:rPr>
            </w:pPr>
            <w:r w:rsidRPr="009A194D">
              <w:rPr>
                <w:rFonts w:ascii="Arial" w:eastAsia="Cambria" w:hAnsi="Arial" w:cs="Arial"/>
                <w:b/>
                <w:i/>
                <w:sz w:val="22"/>
                <w:szCs w:val="22"/>
                <w:u w:val="single"/>
                <w:lang w:eastAsia="en-US"/>
              </w:rPr>
              <w:t>Vida Estudiantil y Servicios Académicos</w:t>
            </w:r>
          </w:p>
          <w:p w:rsidR="009A194D" w:rsidRPr="009A194D" w:rsidRDefault="009A194D" w:rsidP="009A194D">
            <w:pPr>
              <w:jc w:val="both"/>
              <w:rPr>
                <w:rFonts w:ascii="Arial" w:eastAsia="Cambria" w:hAnsi="Arial" w:cs="Arial"/>
                <w:b/>
                <w:i/>
                <w:sz w:val="22"/>
                <w:szCs w:val="22"/>
                <w:lang w:eastAsia="en-US"/>
              </w:rPr>
            </w:pPr>
          </w:p>
          <w:p w:rsidR="009A194D" w:rsidRPr="009A194D" w:rsidRDefault="009A194D" w:rsidP="009A194D">
            <w:pPr>
              <w:autoSpaceDE w:val="0"/>
              <w:autoSpaceDN w:val="0"/>
              <w:adjustRightInd w:val="0"/>
              <w:jc w:val="both"/>
              <w:rPr>
                <w:rFonts w:ascii="Arial" w:hAnsi="Arial" w:cs="Arial"/>
                <w:i/>
                <w:color w:val="000000"/>
                <w:sz w:val="22"/>
                <w:szCs w:val="22"/>
              </w:rPr>
            </w:pPr>
            <w:r w:rsidRPr="009A194D">
              <w:rPr>
                <w:rFonts w:ascii="Arial" w:eastAsia="Cambria" w:hAnsi="Arial" w:cs="Arial"/>
                <w:b/>
                <w:i/>
                <w:color w:val="000000"/>
                <w:sz w:val="22"/>
                <w:szCs w:val="22"/>
                <w:lang w:eastAsia="en-US"/>
              </w:rPr>
              <w:t>“</w:t>
            </w:r>
            <w:r w:rsidRPr="009A194D">
              <w:rPr>
                <w:rFonts w:ascii="Arial" w:hAnsi="Arial" w:cs="Arial"/>
                <w:i/>
                <w:color w:val="000000"/>
                <w:sz w:val="22"/>
                <w:szCs w:val="22"/>
              </w:rPr>
              <w:t xml:space="preserve">Por todo lo descrito anteriormente consideramos muy valioso y estratégico para procurar una mejora en el estado nutricional de los costarricenses y por ende en su </w:t>
            </w:r>
          </w:p>
          <w:p w:rsidR="009A194D" w:rsidRPr="009A194D" w:rsidRDefault="009A194D" w:rsidP="009A194D">
            <w:pPr>
              <w:pageBreakBefore/>
              <w:autoSpaceDE w:val="0"/>
              <w:autoSpaceDN w:val="0"/>
              <w:adjustRightInd w:val="0"/>
              <w:jc w:val="both"/>
              <w:rPr>
                <w:rFonts w:ascii="Arial" w:hAnsi="Arial" w:cs="Arial"/>
                <w:i/>
                <w:color w:val="000000"/>
                <w:sz w:val="22"/>
                <w:szCs w:val="22"/>
              </w:rPr>
            </w:pPr>
            <w:r w:rsidRPr="009A194D">
              <w:rPr>
                <w:rFonts w:ascii="Arial" w:hAnsi="Arial" w:cs="Arial"/>
                <w:i/>
                <w:color w:val="000000"/>
                <w:sz w:val="22"/>
                <w:szCs w:val="22"/>
              </w:rPr>
              <w:t xml:space="preserve">calidad de vida que </w:t>
            </w:r>
            <w:r w:rsidRPr="009A194D">
              <w:rPr>
                <w:rFonts w:ascii="Arial" w:hAnsi="Arial" w:cs="Arial"/>
                <w:b/>
                <w:bCs/>
                <w:i/>
                <w:color w:val="000000"/>
                <w:sz w:val="22"/>
                <w:szCs w:val="22"/>
              </w:rPr>
              <w:t xml:space="preserve">se apoye </w:t>
            </w:r>
            <w:r w:rsidRPr="009A194D">
              <w:rPr>
                <w:rFonts w:ascii="Arial" w:hAnsi="Arial" w:cs="Arial"/>
                <w:i/>
                <w:color w:val="000000"/>
                <w:sz w:val="22"/>
                <w:szCs w:val="22"/>
              </w:rPr>
              <w:t xml:space="preserve">este Proyecto de Ley para Incluir la variable nutricional a la </w:t>
            </w:r>
            <w:r w:rsidRPr="009A194D">
              <w:rPr>
                <w:rFonts w:ascii="Arial" w:hAnsi="Arial" w:cs="Arial"/>
                <w:i/>
                <w:color w:val="000000"/>
                <w:sz w:val="22"/>
                <w:szCs w:val="22"/>
              </w:rPr>
              <w:lastRenderedPageBreak/>
              <w:t xml:space="preserve">Canasta Básica, como el proyecto lo indica es importante que se incorpore los requerimientos mínimos de nutrientes esenciales para mantener un adecuado estado nutricional de la población, mismos que ya ha definido el Comité Intersectorial de Guías Alimentarias para Costa Rica (hierro, vitamina A, vitamina C, calcio, yodo, fibra, ácido fólico) en sus lineamientos técnicos. </w:t>
            </w:r>
          </w:p>
          <w:p w:rsidR="009A194D" w:rsidRPr="009A194D" w:rsidRDefault="009A194D" w:rsidP="009A194D">
            <w:pPr>
              <w:jc w:val="both"/>
              <w:rPr>
                <w:rFonts w:ascii="Arial" w:eastAsia="Cambria" w:hAnsi="Arial" w:cs="Arial"/>
                <w:b/>
                <w:i/>
                <w:sz w:val="22"/>
                <w:szCs w:val="22"/>
                <w:lang w:eastAsia="en-US"/>
              </w:rPr>
            </w:pPr>
            <w:r w:rsidRPr="009A194D">
              <w:rPr>
                <w:rFonts w:ascii="Arial" w:hAnsi="Arial" w:cs="Arial"/>
                <w:i/>
                <w:sz w:val="22"/>
                <w:szCs w:val="22"/>
              </w:rPr>
              <w:t>Lo anterior permitiría mejorar la conformación actual de la actual Canasta Básica Alimentaria donde seis de cada diez calorías provienen de harinas refinadas, azúcar, carnes rojas y embutidos, por consiguiente, se pasaría de considerar solo las calorías a contemplar el valor nutritivo de dicha canasta y hasta lograr mayor equidad para el acceso de alimentos de alto valor nutritivo a los hogares de menos ingresos económicos.”</w:t>
            </w:r>
          </w:p>
          <w:p w:rsidR="009A194D" w:rsidRPr="009A194D" w:rsidRDefault="009A194D" w:rsidP="009A194D">
            <w:pPr>
              <w:jc w:val="both"/>
              <w:rPr>
                <w:rFonts w:ascii="Arial" w:eastAsia="Cambria" w:hAnsi="Arial" w:cs="Arial"/>
                <w:b/>
                <w:i/>
                <w:sz w:val="22"/>
                <w:szCs w:val="22"/>
                <w:lang w:eastAsia="en-US"/>
              </w:rPr>
            </w:pPr>
          </w:p>
          <w:p w:rsidR="009A194D" w:rsidRPr="009A194D" w:rsidRDefault="009A194D" w:rsidP="009A194D">
            <w:pPr>
              <w:autoSpaceDE w:val="0"/>
              <w:autoSpaceDN w:val="0"/>
              <w:adjustRightInd w:val="0"/>
              <w:ind w:right="-91"/>
              <w:rPr>
                <w:rFonts w:ascii="Arial" w:eastAsia="Cambria" w:hAnsi="Arial" w:cs="Arial"/>
                <w:b/>
                <w:i/>
                <w:sz w:val="22"/>
                <w:szCs w:val="22"/>
                <w:u w:val="single"/>
                <w:lang w:eastAsia="en-US"/>
              </w:rPr>
            </w:pPr>
            <w:r w:rsidRPr="009A194D">
              <w:rPr>
                <w:rFonts w:ascii="Arial" w:eastAsia="Cambria" w:hAnsi="Arial" w:cs="Arial"/>
                <w:b/>
                <w:i/>
                <w:sz w:val="22"/>
                <w:szCs w:val="22"/>
                <w:u w:val="single"/>
                <w:lang w:eastAsia="en-US"/>
              </w:rPr>
              <w:t>Oficina de Equidad de Género</w:t>
            </w:r>
          </w:p>
          <w:p w:rsidR="009A194D" w:rsidRPr="009A194D" w:rsidRDefault="009A194D" w:rsidP="009A194D">
            <w:pPr>
              <w:jc w:val="both"/>
              <w:rPr>
                <w:rFonts w:ascii="Arial" w:eastAsia="Cambria" w:hAnsi="Arial" w:cs="Arial"/>
                <w:b/>
                <w:i/>
                <w:sz w:val="22"/>
                <w:szCs w:val="22"/>
                <w:lang w:eastAsia="en-US"/>
              </w:rPr>
            </w:pPr>
          </w:p>
          <w:p w:rsidR="009A194D" w:rsidRPr="009A194D" w:rsidRDefault="009A194D" w:rsidP="009A194D">
            <w:pPr>
              <w:tabs>
                <w:tab w:val="left" w:pos="3070"/>
              </w:tabs>
              <w:contextualSpacing/>
              <w:jc w:val="both"/>
              <w:outlineLvl w:val="0"/>
              <w:rPr>
                <w:rFonts w:ascii="Arial" w:hAnsi="Arial" w:cs="Arial"/>
                <w:b/>
                <w:i/>
                <w:sz w:val="22"/>
                <w:szCs w:val="22"/>
              </w:rPr>
            </w:pPr>
            <w:r w:rsidRPr="009A194D">
              <w:rPr>
                <w:rFonts w:ascii="Arial" w:eastAsia="Cambria" w:hAnsi="Arial" w:cs="Arial"/>
                <w:b/>
                <w:i/>
                <w:sz w:val="22"/>
                <w:szCs w:val="22"/>
                <w:lang w:eastAsia="en-US"/>
              </w:rPr>
              <w:t>“</w:t>
            </w:r>
            <w:r w:rsidRPr="009A194D">
              <w:rPr>
                <w:rFonts w:ascii="Arial" w:hAnsi="Arial" w:cs="Arial"/>
                <w:b/>
                <w:i/>
                <w:sz w:val="22"/>
                <w:szCs w:val="22"/>
              </w:rPr>
              <w:t>RESULTANDO QUE:</w:t>
            </w:r>
          </w:p>
          <w:p w:rsidR="009A194D" w:rsidRPr="009A194D" w:rsidRDefault="009A194D" w:rsidP="009A194D">
            <w:pPr>
              <w:ind w:left="1320" w:hanging="1320"/>
              <w:jc w:val="both"/>
              <w:rPr>
                <w:rFonts w:ascii="Arial" w:hAnsi="Arial" w:cs="Arial"/>
                <w:i/>
                <w:sz w:val="22"/>
                <w:szCs w:val="22"/>
              </w:rPr>
            </w:pPr>
          </w:p>
          <w:p w:rsidR="009A194D" w:rsidRPr="009A194D" w:rsidRDefault="009A194D" w:rsidP="009A194D">
            <w:pPr>
              <w:numPr>
                <w:ilvl w:val="0"/>
                <w:numId w:val="19"/>
              </w:numPr>
              <w:overflowPunct w:val="0"/>
              <w:autoSpaceDE w:val="0"/>
              <w:autoSpaceDN w:val="0"/>
              <w:adjustRightInd w:val="0"/>
              <w:contextualSpacing/>
              <w:jc w:val="both"/>
              <w:textAlignment w:val="baseline"/>
              <w:rPr>
                <w:rFonts w:ascii="Arial" w:hAnsi="Arial" w:cs="Arial"/>
                <w:i/>
                <w:sz w:val="22"/>
                <w:szCs w:val="22"/>
              </w:rPr>
            </w:pPr>
            <w:r w:rsidRPr="009A194D">
              <w:rPr>
                <w:rFonts w:ascii="Arial" w:hAnsi="Arial" w:cs="Arial"/>
                <w:i/>
                <w:sz w:val="22"/>
                <w:szCs w:val="22"/>
              </w:rPr>
              <w:t xml:space="preserve">El Estatuto Orgánico de esta universidad establece: </w:t>
            </w:r>
          </w:p>
          <w:p w:rsidR="009A194D" w:rsidRPr="009A194D" w:rsidRDefault="009A194D" w:rsidP="009A194D">
            <w:pPr>
              <w:ind w:left="360"/>
              <w:jc w:val="both"/>
              <w:rPr>
                <w:rFonts w:ascii="Arial" w:hAnsi="Arial" w:cs="Arial"/>
                <w:i/>
                <w:sz w:val="22"/>
                <w:szCs w:val="22"/>
              </w:rPr>
            </w:pPr>
          </w:p>
          <w:p w:rsidR="009A194D" w:rsidRPr="009A194D" w:rsidRDefault="009A194D" w:rsidP="009A194D">
            <w:pPr>
              <w:ind w:left="360"/>
              <w:jc w:val="both"/>
              <w:rPr>
                <w:rFonts w:ascii="Arial" w:hAnsi="Arial" w:cs="Arial"/>
                <w:i/>
                <w:sz w:val="22"/>
                <w:szCs w:val="22"/>
              </w:rPr>
            </w:pPr>
            <w:r w:rsidRPr="009A194D">
              <w:rPr>
                <w:rFonts w:ascii="Arial" w:hAnsi="Arial" w:cs="Arial"/>
                <w:i/>
                <w:sz w:val="22"/>
                <w:szCs w:val="22"/>
              </w:rPr>
              <w:t>En el artículo 18, inciso i, como función del Consejo Institucional, la siguiente:</w:t>
            </w:r>
          </w:p>
          <w:p w:rsidR="009A194D" w:rsidRPr="009A194D" w:rsidRDefault="009A194D" w:rsidP="009A194D">
            <w:pPr>
              <w:rPr>
                <w:rFonts w:ascii="Arial" w:hAnsi="Arial" w:cs="Arial"/>
                <w:i/>
                <w:sz w:val="22"/>
                <w:szCs w:val="22"/>
              </w:rPr>
            </w:pPr>
          </w:p>
          <w:p w:rsidR="009A194D" w:rsidRPr="009A194D" w:rsidRDefault="009A194D" w:rsidP="009A194D">
            <w:pPr>
              <w:ind w:left="709" w:right="333"/>
              <w:jc w:val="both"/>
              <w:rPr>
                <w:rFonts w:ascii="Arial" w:hAnsi="Arial" w:cs="Arial"/>
                <w:i/>
                <w:sz w:val="22"/>
                <w:szCs w:val="22"/>
              </w:rPr>
            </w:pPr>
            <w:r w:rsidRPr="009A194D">
              <w:rPr>
                <w:rFonts w:ascii="Arial" w:hAnsi="Arial" w:cs="Arial"/>
                <w:i/>
                <w:sz w:val="22"/>
                <w:szCs w:val="22"/>
              </w:rPr>
              <w:t>Evacuar las consultas a que se refiere el Artículo 88 de la Constitución Política de la República</w:t>
            </w:r>
          </w:p>
          <w:p w:rsidR="009A194D" w:rsidRPr="009A194D" w:rsidRDefault="009A194D" w:rsidP="009A194D">
            <w:pPr>
              <w:ind w:left="709" w:right="333"/>
              <w:jc w:val="both"/>
              <w:rPr>
                <w:rFonts w:ascii="Arial" w:hAnsi="Arial" w:cs="Arial"/>
                <w:i/>
                <w:sz w:val="22"/>
                <w:szCs w:val="22"/>
              </w:rPr>
            </w:pPr>
          </w:p>
          <w:p w:rsidR="009A194D" w:rsidRPr="009A194D" w:rsidRDefault="009A194D" w:rsidP="009A194D">
            <w:pPr>
              <w:ind w:left="708"/>
              <w:jc w:val="both"/>
              <w:rPr>
                <w:rFonts w:ascii="Arial" w:hAnsi="Arial" w:cs="Arial"/>
                <w:i/>
                <w:color w:val="000000"/>
                <w:sz w:val="22"/>
                <w:szCs w:val="22"/>
              </w:rPr>
            </w:pPr>
            <w:r w:rsidRPr="009A194D">
              <w:rPr>
                <w:rFonts w:ascii="Arial" w:hAnsi="Arial" w:cs="Arial"/>
                <w:i/>
                <w:color w:val="000000"/>
                <w:sz w:val="22"/>
                <w:szCs w:val="22"/>
              </w:rPr>
              <w:t>En el artículo 2, inciso c, como fin institucional, el siguiente:</w:t>
            </w:r>
          </w:p>
          <w:p w:rsidR="009A194D" w:rsidRPr="009A194D" w:rsidRDefault="009A194D" w:rsidP="009A194D">
            <w:pPr>
              <w:ind w:left="708"/>
              <w:rPr>
                <w:rFonts w:ascii="Arial" w:hAnsi="Arial" w:cs="Arial"/>
                <w:i/>
                <w:color w:val="000000"/>
                <w:sz w:val="22"/>
                <w:szCs w:val="22"/>
              </w:rPr>
            </w:pPr>
          </w:p>
          <w:p w:rsidR="009A194D" w:rsidRPr="009A194D" w:rsidRDefault="009A194D" w:rsidP="009A194D">
            <w:pPr>
              <w:ind w:left="709" w:right="333"/>
              <w:jc w:val="both"/>
              <w:rPr>
                <w:rFonts w:ascii="Arial" w:hAnsi="Arial" w:cs="Arial"/>
                <w:i/>
                <w:sz w:val="22"/>
                <w:szCs w:val="22"/>
              </w:rPr>
            </w:pPr>
            <w:r w:rsidRPr="009A194D">
              <w:rPr>
                <w:rFonts w:ascii="Arial" w:hAnsi="Arial" w:cs="Arial"/>
                <w:b/>
                <w:i/>
                <w:sz w:val="22"/>
                <w:szCs w:val="22"/>
                <w:u w:val="single"/>
              </w:rPr>
              <w:t>Contribuir al mejoramiento de la calidad de vida del pueblo costarricense</w:t>
            </w:r>
            <w:r w:rsidRPr="009A194D">
              <w:rPr>
                <w:rFonts w:ascii="Arial" w:hAnsi="Arial" w:cs="Arial"/>
                <w:i/>
                <w:sz w:val="22"/>
                <w:szCs w:val="22"/>
              </w:rPr>
              <w:t xml:space="preserve"> </w:t>
            </w:r>
            <w:r w:rsidRPr="009A194D">
              <w:rPr>
                <w:rFonts w:ascii="Arial" w:hAnsi="Arial" w:cs="Arial"/>
                <w:i/>
                <w:sz w:val="22"/>
                <w:szCs w:val="22"/>
              </w:rPr>
              <w:lastRenderedPageBreak/>
              <w:t>mediante la proyección de sus actividades a la atención y solución de los problemas priorita</w:t>
            </w:r>
            <w:r w:rsidRPr="009A194D">
              <w:rPr>
                <w:rFonts w:ascii="Arial" w:hAnsi="Arial" w:cs="Arial"/>
                <w:i/>
                <w:sz w:val="22"/>
                <w:szCs w:val="22"/>
              </w:rPr>
              <w:softHyphen/>
              <w:t>rios del país, a fin de edificar una sociedad más justa. (Subrayado nuestro)</w:t>
            </w:r>
          </w:p>
          <w:p w:rsidR="009A194D" w:rsidRPr="009A194D" w:rsidRDefault="009A194D" w:rsidP="009A194D">
            <w:pPr>
              <w:rPr>
                <w:rFonts w:ascii="Arial" w:hAnsi="Arial" w:cs="Arial"/>
                <w:i/>
                <w:sz w:val="22"/>
                <w:szCs w:val="22"/>
              </w:rPr>
            </w:pPr>
          </w:p>
          <w:p w:rsidR="009A194D" w:rsidRPr="009A194D" w:rsidRDefault="009A194D" w:rsidP="009A194D">
            <w:pPr>
              <w:numPr>
                <w:ilvl w:val="0"/>
                <w:numId w:val="19"/>
              </w:numPr>
              <w:overflowPunct w:val="0"/>
              <w:autoSpaceDE w:val="0"/>
              <w:autoSpaceDN w:val="0"/>
              <w:adjustRightInd w:val="0"/>
              <w:contextualSpacing/>
              <w:jc w:val="both"/>
              <w:textAlignment w:val="baseline"/>
              <w:rPr>
                <w:rFonts w:ascii="Arial" w:hAnsi="Arial" w:cs="Arial"/>
                <w:i/>
                <w:color w:val="000000"/>
                <w:sz w:val="22"/>
                <w:szCs w:val="22"/>
              </w:rPr>
            </w:pPr>
            <w:r w:rsidRPr="009A194D">
              <w:rPr>
                <w:rFonts w:ascii="Arial" w:hAnsi="Arial" w:cs="Arial"/>
                <w:i/>
                <w:color w:val="000000"/>
                <w:sz w:val="22"/>
                <w:szCs w:val="22"/>
              </w:rPr>
              <w:t>La Asamblea Institucional Representativa aprobó las siguientes políticas:</w:t>
            </w:r>
          </w:p>
          <w:p w:rsidR="009A194D" w:rsidRPr="009A194D" w:rsidRDefault="009A194D" w:rsidP="009A194D">
            <w:pPr>
              <w:ind w:left="708"/>
              <w:rPr>
                <w:rFonts w:ascii="Arial" w:hAnsi="Arial" w:cs="Arial"/>
                <w:i/>
                <w:color w:val="000000"/>
                <w:sz w:val="22"/>
                <w:szCs w:val="22"/>
              </w:rPr>
            </w:pPr>
          </w:p>
          <w:p w:rsidR="009A194D" w:rsidRPr="009A194D" w:rsidRDefault="009A194D" w:rsidP="009A194D">
            <w:pPr>
              <w:ind w:left="1080"/>
              <w:jc w:val="both"/>
              <w:rPr>
                <w:rFonts w:ascii="Arial" w:hAnsi="Arial" w:cs="Arial"/>
                <w:i/>
                <w:color w:val="000000"/>
                <w:sz w:val="22"/>
                <w:szCs w:val="22"/>
              </w:rPr>
            </w:pPr>
            <w:r w:rsidRPr="009A194D">
              <w:rPr>
                <w:rFonts w:ascii="Arial" w:hAnsi="Arial" w:cs="Arial"/>
                <w:i/>
                <w:color w:val="000000"/>
                <w:sz w:val="22"/>
                <w:szCs w:val="22"/>
              </w:rPr>
              <w:t xml:space="preserve">La Política General No. 17 establece lo siguiente: “Se desarrollarán acciones en distintas regiones para ampliar el acceso a la educación superior y contribuir con </w:t>
            </w:r>
            <w:r w:rsidRPr="009A194D">
              <w:rPr>
                <w:rFonts w:ascii="Arial" w:hAnsi="Arial" w:cs="Arial"/>
                <w:b/>
                <w:i/>
                <w:color w:val="000000"/>
                <w:sz w:val="22"/>
                <w:szCs w:val="22"/>
              </w:rPr>
              <w:t>el desarrollo integral de la población</w:t>
            </w:r>
            <w:r w:rsidRPr="009A194D">
              <w:rPr>
                <w:rFonts w:ascii="Arial" w:hAnsi="Arial" w:cs="Arial"/>
                <w:i/>
                <w:color w:val="000000"/>
                <w:sz w:val="22"/>
                <w:szCs w:val="22"/>
              </w:rPr>
              <w:t xml:space="preserve">, con atención a necesidades de grupos vulnerables, en condición de desventaja social”.    </w:t>
            </w:r>
            <w:r w:rsidRPr="009A194D">
              <w:rPr>
                <w:rFonts w:ascii="Arial" w:hAnsi="Arial" w:cs="Arial"/>
                <w:i/>
                <w:sz w:val="22"/>
                <w:szCs w:val="22"/>
              </w:rPr>
              <w:t>(Subrayado nuestro)</w:t>
            </w:r>
          </w:p>
          <w:p w:rsidR="009A194D" w:rsidRPr="009A194D" w:rsidRDefault="009A194D" w:rsidP="009A194D">
            <w:pPr>
              <w:ind w:left="1320" w:hanging="1320"/>
              <w:jc w:val="both"/>
              <w:rPr>
                <w:rFonts w:ascii="Arial" w:hAnsi="Arial" w:cs="Arial"/>
                <w:i/>
                <w:sz w:val="22"/>
                <w:szCs w:val="22"/>
              </w:rPr>
            </w:pPr>
          </w:p>
          <w:p w:rsidR="009A194D" w:rsidRPr="009A194D" w:rsidRDefault="009A194D" w:rsidP="009A194D">
            <w:pPr>
              <w:numPr>
                <w:ilvl w:val="0"/>
                <w:numId w:val="19"/>
              </w:numPr>
              <w:overflowPunct w:val="0"/>
              <w:autoSpaceDE w:val="0"/>
              <w:autoSpaceDN w:val="0"/>
              <w:adjustRightInd w:val="0"/>
              <w:contextualSpacing/>
              <w:jc w:val="both"/>
              <w:textAlignment w:val="baseline"/>
              <w:rPr>
                <w:rFonts w:ascii="Arial" w:hAnsi="Arial" w:cs="Arial"/>
                <w:i/>
                <w:sz w:val="22"/>
                <w:szCs w:val="22"/>
              </w:rPr>
            </w:pPr>
            <w:r w:rsidRPr="009A194D">
              <w:rPr>
                <w:rFonts w:ascii="Arial" w:hAnsi="Arial" w:cs="Arial"/>
                <w:i/>
                <w:sz w:val="22"/>
                <w:szCs w:val="22"/>
              </w:rPr>
              <w:t xml:space="preserve">El </w:t>
            </w:r>
            <w:r w:rsidRPr="009A194D">
              <w:rPr>
                <w:rFonts w:ascii="Arial" w:hAnsi="Arial" w:cs="Arial"/>
                <w:i/>
                <w:color w:val="000000"/>
                <w:sz w:val="22"/>
                <w:szCs w:val="22"/>
              </w:rPr>
              <w:t>Modelo</w:t>
            </w:r>
            <w:r w:rsidRPr="009A194D">
              <w:rPr>
                <w:rFonts w:ascii="Arial" w:hAnsi="Arial" w:cs="Arial"/>
                <w:i/>
                <w:sz w:val="22"/>
                <w:szCs w:val="22"/>
              </w:rPr>
              <w:t xml:space="preserve"> Académico aprobado por el III Congreso Institucional estableció:</w:t>
            </w:r>
          </w:p>
          <w:p w:rsidR="009A194D" w:rsidRPr="009A194D" w:rsidRDefault="009A194D" w:rsidP="009A194D">
            <w:pPr>
              <w:ind w:left="1320" w:hanging="1320"/>
              <w:jc w:val="both"/>
              <w:rPr>
                <w:rFonts w:ascii="Arial" w:hAnsi="Arial" w:cs="Arial"/>
                <w:i/>
                <w:sz w:val="22"/>
                <w:szCs w:val="22"/>
              </w:rPr>
            </w:pPr>
          </w:p>
          <w:p w:rsidR="009A194D" w:rsidRPr="009A194D" w:rsidRDefault="009A194D" w:rsidP="009A194D">
            <w:pPr>
              <w:numPr>
                <w:ilvl w:val="0"/>
                <w:numId w:val="21"/>
              </w:numPr>
              <w:tabs>
                <w:tab w:val="num" w:pos="540"/>
              </w:tabs>
              <w:ind w:left="540" w:right="286" w:hanging="215"/>
              <w:jc w:val="both"/>
              <w:rPr>
                <w:rFonts w:ascii="Arial" w:hAnsi="Arial" w:cs="Arial"/>
                <w:b/>
                <w:i/>
                <w:sz w:val="22"/>
                <w:szCs w:val="22"/>
              </w:rPr>
            </w:pPr>
            <w:r w:rsidRPr="009A194D">
              <w:rPr>
                <w:rFonts w:ascii="Arial" w:hAnsi="Arial" w:cs="Arial"/>
                <w:b/>
                <w:i/>
                <w:sz w:val="22"/>
                <w:szCs w:val="22"/>
              </w:rPr>
              <w:t>SOBRE EL MARCO DE REFERENCIA DEL MODELO ACADÉMICO</w:t>
            </w:r>
          </w:p>
          <w:p w:rsidR="009A194D" w:rsidRPr="009A194D" w:rsidRDefault="009A194D" w:rsidP="009A194D">
            <w:pPr>
              <w:spacing w:before="120" w:after="120"/>
              <w:ind w:left="540" w:right="286" w:firstLine="69"/>
              <w:jc w:val="both"/>
              <w:rPr>
                <w:rFonts w:ascii="Arial" w:hAnsi="Arial" w:cs="Arial"/>
                <w:i/>
                <w:sz w:val="22"/>
                <w:szCs w:val="22"/>
              </w:rPr>
            </w:pPr>
            <w:r w:rsidRPr="009A194D">
              <w:rPr>
                <w:rFonts w:ascii="Arial" w:hAnsi="Arial" w:cs="Arial"/>
                <w:i/>
                <w:sz w:val="22"/>
                <w:szCs w:val="22"/>
              </w:rPr>
              <w:t xml:space="preserve">El Instituto Tecnológico de Costa Rica, con el compromiso de construir un modelo académico que lo distinga por la excelencia, la pertinencia social, la igualdad de oportunidades y el liderazgo tecnológico en los campos de su quehacer, en favor de una sociedad </w:t>
            </w:r>
            <w:r w:rsidRPr="009A194D">
              <w:rPr>
                <w:rFonts w:ascii="Arial" w:hAnsi="Arial" w:cs="Arial"/>
                <w:i/>
                <w:sz w:val="22"/>
                <w:szCs w:val="22"/>
              </w:rPr>
              <w:lastRenderedPageBreak/>
              <w:t>costarricense soberana, solidaria, justa, democrática e igualitaria, mantiene:</w:t>
            </w:r>
          </w:p>
          <w:p w:rsidR="009A194D" w:rsidRPr="009A194D" w:rsidRDefault="009A194D" w:rsidP="009A194D">
            <w:pPr>
              <w:ind w:left="540" w:right="286" w:hanging="215"/>
              <w:jc w:val="both"/>
              <w:rPr>
                <w:rFonts w:ascii="Arial" w:hAnsi="Arial" w:cs="Arial"/>
                <w:i/>
                <w:sz w:val="22"/>
                <w:szCs w:val="22"/>
              </w:rPr>
            </w:pPr>
          </w:p>
          <w:p w:rsidR="009A194D" w:rsidRPr="009A194D" w:rsidRDefault="009A194D" w:rsidP="009A194D">
            <w:pPr>
              <w:numPr>
                <w:ilvl w:val="0"/>
                <w:numId w:val="21"/>
              </w:numPr>
              <w:tabs>
                <w:tab w:val="num" w:pos="540"/>
              </w:tabs>
              <w:ind w:left="540" w:right="286" w:hanging="215"/>
              <w:jc w:val="both"/>
              <w:rPr>
                <w:rFonts w:ascii="Arial" w:hAnsi="Arial" w:cs="Arial"/>
                <w:b/>
                <w:i/>
                <w:sz w:val="22"/>
                <w:szCs w:val="22"/>
              </w:rPr>
            </w:pPr>
            <w:r w:rsidRPr="009A194D">
              <w:rPr>
                <w:rFonts w:ascii="Arial" w:hAnsi="Arial" w:cs="Arial"/>
                <w:b/>
                <w:i/>
                <w:sz w:val="22"/>
                <w:szCs w:val="22"/>
              </w:rPr>
              <w:t>UNA PERMANENTE VOCACIÓN DE SERVICIO Y DESARROLLO SOCIAL, TENIENDO COMO GRANDES COMPROMISOS SOCIALES LOS SIGUIENTES:</w:t>
            </w:r>
          </w:p>
          <w:p w:rsidR="009A194D" w:rsidRPr="009A194D" w:rsidRDefault="009A194D" w:rsidP="009A194D">
            <w:pPr>
              <w:ind w:left="540" w:right="286"/>
              <w:jc w:val="both"/>
              <w:rPr>
                <w:rFonts w:ascii="Arial" w:hAnsi="Arial" w:cs="Arial"/>
                <w:b/>
                <w:i/>
                <w:sz w:val="22"/>
                <w:szCs w:val="22"/>
              </w:rPr>
            </w:pPr>
          </w:p>
          <w:p w:rsidR="009A194D" w:rsidRPr="009A194D" w:rsidRDefault="009A194D" w:rsidP="009A194D">
            <w:pPr>
              <w:numPr>
                <w:ilvl w:val="0"/>
                <w:numId w:val="20"/>
              </w:numPr>
              <w:tabs>
                <w:tab w:val="clear" w:pos="360"/>
                <w:tab w:val="num" w:pos="897"/>
              </w:tabs>
              <w:ind w:left="897" w:right="286" w:hanging="357"/>
              <w:jc w:val="both"/>
              <w:rPr>
                <w:rFonts w:ascii="Arial" w:hAnsi="Arial" w:cs="Arial"/>
                <w:i/>
                <w:sz w:val="22"/>
                <w:szCs w:val="22"/>
              </w:rPr>
            </w:pPr>
            <w:r w:rsidRPr="009A194D">
              <w:rPr>
                <w:rFonts w:ascii="Arial" w:hAnsi="Arial" w:cs="Arial"/>
                <w:i/>
                <w:sz w:val="22"/>
                <w:szCs w:val="22"/>
              </w:rPr>
              <w:t xml:space="preserve">“El Instituto Tecnológico de Costa Rica es un elemento insustituible en la búsqueda permanente del progreso nacional, </w:t>
            </w:r>
            <w:r w:rsidRPr="009A194D">
              <w:rPr>
                <w:rFonts w:ascii="Arial" w:hAnsi="Arial" w:cs="Arial"/>
                <w:b/>
                <w:i/>
                <w:sz w:val="22"/>
                <w:szCs w:val="22"/>
                <w:u w:val="single"/>
              </w:rPr>
              <w:t>en el mejoramiento de la calidad de vida de la población, en la lucha contra la pobreza</w:t>
            </w:r>
            <w:r w:rsidRPr="009A194D">
              <w:rPr>
                <w:rFonts w:ascii="Arial" w:hAnsi="Arial" w:cs="Arial"/>
                <w:i/>
                <w:sz w:val="22"/>
                <w:szCs w:val="22"/>
              </w:rPr>
              <w:t>, en el mantenimiento del equilibrio ambiental, en el fortalecimiento de la identidad cultural, en la potenciación de la participación colectiva, en la igualdad de oportunidades sin diferencias, entre</w:t>
            </w:r>
            <w:r w:rsidRPr="009A194D">
              <w:rPr>
                <w:rFonts w:ascii="Arial" w:hAnsi="Arial" w:cs="Arial"/>
                <w:b/>
                <w:i/>
                <w:sz w:val="22"/>
                <w:szCs w:val="22"/>
              </w:rPr>
              <w:t xml:space="preserve"> </w:t>
            </w:r>
            <w:r w:rsidRPr="009A194D">
              <w:rPr>
                <w:rFonts w:ascii="Arial" w:hAnsi="Arial" w:cs="Arial"/>
                <w:i/>
                <w:sz w:val="22"/>
                <w:szCs w:val="22"/>
              </w:rPr>
              <w:t xml:space="preserve">otras, de género, extracción social, necesidades especiales, etnia, religión, preferencia sexual y formas de aprender, en el respeto de la libertad de expresión, en la promoción de la cultura de paz y en el fortalecimiento de las instituciones </w:t>
            </w:r>
            <w:r w:rsidRPr="009A194D">
              <w:rPr>
                <w:rFonts w:ascii="Arial" w:hAnsi="Arial" w:cs="Arial"/>
                <w:i/>
                <w:sz w:val="22"/>
                <w:szCs w:val="22"/>
              </w:rPr>
              <w:lastRenderedPageBreak/>
              <w:t>democráticas del país.</w:t>
            </w:r>
          </w:p>
          <w:p w:rsidR="009A194D" w:rsidRPr="009A194D" w:rsidRDefault="009A194D" w:rsidP="009A194D">
            <w:pPr>
              <w:numPr>
                <w:ilvl w:val="0"/>
                <w:numId w:val="20"/>
              </w:numPr>
              <w:tabs>
                <w:tab w:val="clear" w:pos="360"/>
                <w:tab w:val="num" w:pos="897"/>
              </w:tabs>
              <w:ind w:left="897" w:right="286" w:hanging="357"/>
              <w:jc w:val="both"/>
              <w:rPr>
                <w:rFonts w:ascii="Arial" w:hAnsi="Arial" w:cs="Arial"/>
                <w:i/>
                <w:sz w:val="22"/>
                <w:szCs w:val="22"/>
              </w:rPr>
            </w:pPr>
            <w:r w:rsidRPr="009A194D">
              <w:rPr>
                <w:rFonts w:ascii="Arial" w:hAnsi="Arial" w:cs="Arial"/>
                <w:i/>
                <w:sz w:val="22"/>
                <w:szCs w:val="22"/>
              </w:rPr>
              <w:t xml:space="preserve">…” </w:t>
            </w:r>
            <w:r w:rsidRPr="009A194D">
              <w:rPr>
                <w:rFonts w:ascii="Arial" w:hAnsi="Arial" w:cs="Arial"/>
                <w:b/>
                <w:i/>
                <w:sz w:val="22"/>
                <w:szCs w:val="22"/>
              </w:rPr>
              <w:t>(Subrayado nuestro)</w:t>
            </w:r>
          </w:p>
          <w:p w:rsidR="009A194D" w:rsidRPr="009A194D" w:rsidRDefault="009A194D" w:rsidP="009A194D">
            <w:pPr>
              <w:ind w:left="1320" w:hanging="1320"/>
              <w:jc w:val="both"/>
              <w:rPr>
                <w:rFonts w:ascii="Arial" w:hAnsi="Arial" w:cs="Arial"/>
                <w:i/>
                <w:sz w:val="22"/>
                <w:szCs w:val="22"/>
              </w:rPr>
            </w:pPr>
          </w:p>
          <w:p w:rsidR="009A194D" w:rsidRPr="009A194D" w:rsidRDefault="009A194D" w:rsidP="009A194D">
            <w:pPr>
              <w:numPr>
                <w:ilvl w:val="0"/>
                <w:numId w:val="19"/>
              </w:numPr>
              <w:overflowPunct w:val="0"/>
              <w:autoSpaceDE w:val="0"/>
              <w:autoSpaceDN w:val="0"/>
              <w:adjustRightInd w:val="0"/>
              <w:contextualSpacing/>
              <w:jc w:val="both"/>
              <w:textAlignment w:val="baseline"/>
              <w:rPr>
                <w:rFonts w:ascii="Arial" w:hAnsi="Arial" w:cs="Arial"/>
                <w:i/>
                <w:sz w:val="22"/>
                <w:szCs w:val="22"/>
                <w:lang w:eastAsia="es-CR"/>
              </w:rPr>
            </w:pPr>
            <w:r w:rsidRPr="009A194D">
              <w:rPr>
                <w:rFonts w:ascii="Arial" w:hAnsi="Arial" w:cs="Arial"/>
                <w:i/>
                <w:sz w:val="22"/>
                <w:szCs w:val="22"/>
              </w:rPr>
              <w:t>El Ministerio de Hacienda puso en consulta pública el proyecto final del “Reglamento del Título I de la Ley Nº 9635 del 3 de diciembre de 2018, denominado “Ley de Impuesto sobre el Valor Agregado”, con el objetivo de la ciudadanía exponga sus inquietudes sobre este documento.</w:t>
            </w:r>
          </w:p>
          <w:p w:rsidR="009A194D" w:rsidRPr="009A194D" w:rsidRDefault="009A194D" w:rsidP="009A194D">
            <w:pPr>
              <w:overflowPunct w:val="0"/>
              <w:autoSpaceDE w:val="0"/>
              <w:autoSpaceDN w:val="0"/>
              <w:adjustRightInd w:val="0"/>
              <w:ind w:left="360"/>
              <w:jc w:val="both"/>
              <w:textAlignment w:val="baseline"/>
              <w:rPr>
                <w:rFonts w:ascii="Arial" w:hAnsi="Arial" w:cs="Arial"/>
                <w:i/>
                <w:sz w:val="22"/>
                <w:szCs w:val="22"/>
              </w:rPr>
            </w:pPr>
          </w:p>
          <w:p w:rsidR="009A194D" w:rsidRPr="009A194D" w:rsidRDefault="009A194D" w:rsidP="009A194D">
            <w:pPr>
              <w:overflowPunct w:val="0"/>
              <w:autoSpaceDE w:val="0"/>
              <w:autoSpaceDN w:val="0"/>
              <w:adjustRightInd w:val="0"/>
              <w:ind w:left="360"/>
              <w:jc w:val="both"/>
              <w:textAlignment w:val="baseline"/>
              <w:rPr>
                <w:rFonts w:ascii="Arial" w:hAnsi="Arial" w:cs="Arial"/>
                <w:i/>
                <w:sz w:val="22"/>
                <w:szCs w:val="22"/>
                <w:lang w:eastAsia="es-CR"/>
              </w:rPr>
            </w:pPr>
            <w:r w:rsidRPr="009A194D">
              <w:rPr>
                <w:rFonts w:ascii="Arial" w:hAnsi="Arial" w:cs="Arial"/>
                <w:i/>
                <w:sz w:val="22"/>
                <w:szCs w:val="22"/>
              </w:rPr>
              <w:t>Con respecto a la Canasta Básica Tributaria se indica:</w:t>
            </w:r>
          </w:p>
          <w:p w:rsidR="009A194D" w:rsidRPr="009A194D" w:rsidRDefault="009A194D" w:rsidP="009A194D">
            <w:pPr>
              <w:autoSpaceDE w:val="0"/>
              <w:autoSpaceDN w:val="0"/>
              <w:adjustRightInd w:val="0"/>
              <w:rPr>
                <w:rFonts w:ascii="Arial" w:hAnsi="Arial" w:cs="Arial"/>
                <w:i/>
                <w:sz w:val="22"/>
                <w:szCs w:val="22"/>
                <w:lang w:val="es-CR"/>
              </w:rPr>
            </w:pPr>
          </w:p>
          <w:p w:rsidR="009A194D" w:rsidRPr="009A194D" w:rsidRDefault="009A194D" w:rsidP="009A194D">
            <w:pPr>
              <w:autoSpaceDE w:val="0"/>
              <w:autoSpaceDN w:val="0"/>
              <w:adjustRightInd w:val="0"/>
              <w:ind w:left="708"/>
              <w:rPr>
                <w:rFonts w:ascii="Arial" w:hAnsi="Arial" w:cs="Arial"/>
                <w:i/>
                <w:sz w:val="22"/>
                <w:szCs w:val="22"/>
              </w:rPr>
            </w:pPr>
            <w:r w:rsidRPr="009A194D">
              <w:rPr>
                <w:rFonts w:ascii="Arial" w:hAnsi="Arial" w:cs="Arial"/>
                <w:i/>
                <w:sz w:val="22"/>
                <w:szCs w:val="22"/>
              </w:rPr>
              <w:t xml:space="preserve">a) </w:t>
            </w:r>
            <w:r w:rsidRPr="009A194D">
              <w:rPr>
                <w:rFonts w:ascii="Arial" w:hAnsi="Arial" w:cs="Arial"/>
                <w:b/>
                <w:bCs/>
                <w:i/>
                <w:sz w:val="22"/>
                <w:szCs w:val="22"/>
              </w:rPr>
              <w:t xml:space="preserve">Canasta Básica Tributaria: </w:t>
            </w:r>
          </w:p>
          <w:p w:rsidR="009A194D" w:rsidRPr="009A194D" w:rsidRDefault="009A194D" w:rsidP="009A194D">
            <w:pPr>
              <w:autoSpaceDE w:val="0"/>
              <w:autoSpaceDN w:val="0"/>
              <w:adjustRightInd w:val="0"/>
              <w:ind w:left="708"/>
              <w:rPr>
                <w:rFonts w:ascii="Arial" w:hAnsi="Arial" w:cs="Arial"/>
                <w:i/>
                <w:sz w:val="22"/>
                <w:szCs w:val="22"/>
              </w:rPr>
            </w:pPr>
            <w:r w:rsidRPr="009A194D">
              <w:rPr>
                <w:rFonts w:ascii="Arial" w:hAnsi="Arial" w:cs="Arial"/>
                <w:i/>
                <w:sz w:val="22"/>
                <w:szCs w:val="22"/>
              </w:rPr>
              <w:t xml:space="preserve">Para los efectos de establecer la Lista de la Canasta Básica Tributaria, el Ministerio de Hacienda en coordinación con el Ministerio de Economía, Industria y Comercio, emitirá el Decreto Ejecutivo correspondiente, de conformidad con lo establecido en el artículo 11, numeral 3° inciso a) de la Ley. </w:t>
            </w:r>
          </w:p>
          <w:p w:rsidR="009A194D" w:rsidRPr="009A194D" w:rsidRDefault="009A194D" w:rsidP="009A194D">
            <w:pPr>
              <w:autoSpaceDE w:val="0"/>
              <w:autoSpaceDN w:val="0"/>
              <w:adjustRightInd w:val="0"/>
              <w:ind w:left="708"/>
              <w:jc w:val="both"/>
              <w:rPr>
                <w:rFonts w:ascii="Arial" w:hAnsi="Arial" w:cs="Arial"/>
                <w:i/>
                <w:color w:val="000000"/>
                <w:sz w:val="22"/>
                <w:szCs w:val="22"/>
              </w:rPr>
            </w:pPr>
            <w:r w:rsidRPr="009A194D">
              <w:rPr>
                <w:rFonts w:ascii="Arial" w:hAnsi="Arial" w:cs="Arial"/>
                <w:i/>
                <w:sz w:val="22"/>
                <w:szCs w:val="22"/>
              </w:rPr>
              <w:t xml:space="preserve">Para todos los efectos, esta canasta básica tributaria será revisada y actualizada cada vez que se publiquen los resultados de una nueva encuesta nacional de ingresos y gastos de los hogares. Esta canasta se definirá con base en el consumo efectivo de bienes y servicios de </w:t>
            </w:r>
            <w:r w:rsidRPr="009A194D">
              <w:rPr>
                <w:rFonts w:ascii="Arial" w:hAnsi="Arial" w:cs="Arial"/>
                <w:i/>
                <w:color w:val="000000"/>
                <w:sz w:val="22"/>
                <w:szCs w:val="22"/>
              </w:rPr>
              <w:t xml:space="preserve">primera necesidad de los hogares que se encuentren en los dos primeros </w:t>
            </w:r>
            <w:proofErr w:type="spellStart"/>
            <w:r w:rsidRPr="009A194D">
              <w:rPr>
                <w:rFonts w:ascii="Arial" w:hAnsi="Arial" w:cs="Arial"/>
                <w:i/>
                <w:color w:val="000000"/>
                <w:sz w:val="22"/>
                <w:szCs w:val="22"/>
              </w:rPr>
              <w:t>deciles</w:t>
            </w:r>
            <w:proofErr w:type="spellEnd"/>
            <w:r w:rsidRPr="009A194D">
              <w:rPr>
                <w:rFonts w:ascii="Arial" w:hAnsi="Arial" w:cs="Arial"/>
                <w:i/>
                <w:color w:val="000000"/>
                <w:sz w:val="22"/>
                <w:szCs w:val="22"/>
              </w:rPr>
              <w:t xml:space="preserve"> de </w:t>
            </w:r>
            <w:r w:rsidRPr="009A194D">
              <w:rPr>
                <w:rFonts w:ascii="Arial" w:hAnsi="Arial" w:cs="Arial"/>
                <w:i/>
                <w:color w:val="000000"/>
                <w:sz w:val="22"/>
                <w:szCs w:val="22"/>
              </w:rPr>
              <w:lastRenderedPageBreak/>
              <w:t>ingresos, de acuerdo con los estudios efectuados por el Instituto Nacional de Estadística y Censos (INEC).</w:t>
            </w:r>
          </w:p>
          <w:p w:rsidR="009A194D" w:rsidRPr="009A194D" w:rsidRDefault="009A194D" w:rsidP="009A194D">
            <w:pPr>
              <w:tabs>
                <w:tab w:val="left" w:pos="2404"/>
              </w:tabs>
              <w:ind w:left="1320" w:hanging="1320"/>
              <w:jc w:val="both"/>
              <w:rPr>
                <w:rFonts w:ascii="Arial" w:hAnsi="Arial" w:cs="Arial"/>
                <w:i/>
                <w:color w:val="000000"/>
                <w:sz w:val="22"/>
                <w:szCs w:val="22"/>
                <w:shd w:val="clear" w:color="auto" w:fill="FFFFFF"/>
              </w:rPr>
            </w:pPr>
            <w:r w:rsidRPr="009A194D">
              <w:rPr>
                <w:rFonts w:ascii="Arial" w:hAnsi="Arial" w:cs="Arial"/>
                <w:i/>
                <w:color w:val="000000"/>
                <w:sz w:val="22"/>
                <w:szCs w:val="22"/>
                <w:shd w:val="clear" w:color="auto" w:fill="FFFFFF"/>
              </w:rPr>
              <w:tab/>
            </w:r>
            <w:r w:rsidRPr="009A194D">
              <w:rPr>
                <w:rFonts w:ascii="Arial" w:hAnsi="Arial" w:cs="Arial"/>
                <w:i/>
                <w:color w:val="000000"/>
                <w:sz w:val="22"/>
                <w:szCs w:val="22"/>
                <w:shd w:val="clear" w:color="auto" w:fill="FFFFFF"/>
              </w:rPr>
              <w:tab/>
            </w:r>
          </w:p>
          <w:p w:rsidR="009A194D" w:rsidRPr="009A194D" w:rsidRDefault="009A194D" w:rsidP="009A194D">
            <w:pPr>
              <w:numPr>
                <w:ilvl w:val="0"/>
                <w:numId w:val="19"/>
              </w:numPr>
              <w:overflowPunct w:val="0"/>
              <w:autoSpaceDE w:val="0"/>
              <w:autoSpaceDN w:val="0"/>
              <w:adjustRightInd w:val="0"/>
              <w:contextualSpacing/>
              <w:jc w:val="both"/>
              <w:textAlignment w:val="baseline"/>
              <w:rPr>
                <w:rFonts w:ascii="Arial" w:hAnsi="Arial" w:cs="Arial"/>
                <w:i/>
                <w:sz w:val="22"/>
                <w:szCs w:val="22"/>
              </w:rPr>
            </w:pPr>
            <w:r w:rsidRPr="009A194D">
              <w:rPr>
                <w:rFonts w:ascii="Arial" w:hAnsi="Arial" w:cs="Arial"/>
                <w:i/>
                <w:sz w:val="22"/>
                <w:szCs w:val="22"/>
              </w:rPr>
              <w:t xml:space="preserve">El Ministerio de Hacienda anunció la nueva lista de bienes que integran la canasta básica tributaria excluyendo 29 productos de la canasta básica tributaria el 14 de marzo. Esta lista rige una vez aprobado el Reglamento del Título I de la Ley Nº 9635 del 3 de diciembre de 2018, denominado “Ley de Impuesto sobre el Valor Agregado”.  Entre esos productos están apio, arracache, arroz integral, arvejas, atún en agua, brócoli, embutidos de pavo, fresa, granadilla, harinas integrales, mandarina, natilla light, níspero, panes integrales, zapallo, zapote y </w:t>
            </w:r>
            <w:proofErr w:type="spellStart"/>
            <w:r w:rsidRPr="009A194D">
              <w:rPr>
                <w:rFonts w:ascii="Arial" w:hAnsi="Arial" w:cs="Arial"/>
                <w:i/>
                <w:sz w:val="22"/>
                <w:szCs w:val="22"/>
              </w:rPr>
              <w:t>zuchini</w:t>
            </w:r>
            <w:proofErr w:type="spellEnd"/>
            <w:r w:rsidRPr="009A194D">
              <w:rPr>
                <w:rFonts w:ascii="Arial" w:hAnsi="Arial" w:cs="Arial"/>
                <w:i/>
                <w:sz w:val="22"/>
                <w:szCs w:val="22"/>
              </w:rPr>
              <w:t>.</w:t>
            </w:r>
          </w:p>
          <w:p w:rsidR="009A194D" w:rsidRPr="009A194D" w:rsidRDefault="009A194D" w:rsidP="009A194D">
            <w:pPr>
              <w:overflowPunct w:val="0"/>
              <w:autoSpaceDE w:val="0"/>
              <w:autoSpaceDN w:val="0"/>
              <w:adjustRightInd w:val="0"/>
              <w:ind w:left="360"/>
              <w:jc w:val="both"/>
              <w:textAlignment w:val="baseline"/>
              <w:rPr>
                <w:rFonts w:ascii="Arial" w:hAnsi="Arial" w:cs="Arial"/>
                <w:i/>
                <w:sz w:val="22"/>
                <w:szCs w:val="22"/>
              </w:rPr>
            </w:pPr>
          </w:p>
          <w:p w:rsidR="009A194D" w:rsidRPr="009A194D" w:rsidRDefault="009A194D" w:rsidP="009A194D">
            <w:pPr>
              <w:shd w:val="clear" w:color="auto" w:fill="FFFFFF"/>
              <w:ind w:left="357"/>
              <w:jc w:val="both"/>
              <w:rPr>
                <w:rFonts w:ascii="Arial" w:hAnsi="Arial" w:cs="Arial"/>
                <w:i/>
                <w:sz w:val="22"/>
                <w:szCs w:val="22"/>
                <w:lang w:eastAsia="es-CR"/>
              </w:rPr>
            </w:pPr>
            <w:r w:rsidRPr="009A194D">
              <w:rPr>
                <w:rFonts w:ascii="Arial" w:hAnsi="Arial" w:cs="Arial"/>
                <w:i/>
                <w:sz w:val="22"/>
                <w:szCs w:val="22"/>
                <w:lang w:eastAsia="es-CR"/>
              </w:rPr>
              <w:t>Eso significa que estos productos empezarán a pagar, a partir de abril, el 13% del impuesto al valor agregado (IVA), en lugar del 1% que pagarán los bienes que sí están dentro de la canasta, a partir de julio del 2020.</w:t>
            </w:r>
          </w:p>
          <w:p w:rsidR="009A194D" w:rsidRPr="009A194D" w:rsidRDefault="009A194D" w:rsidP="009A194D">
            <w:pPr>
              <w:shd w:val="clear" w:color="auto" w:fill="FFFFFF"/>
              <w:ind w:left="357"/>
              <w:jc w:val="both"/>
              <w:rPr>
                <w:rFonts w:ascii="Arial" w:hAnsi="Arial" w:cs="Arial"/>
                <w:i/>
                <w:sz w:val="22"/>
                <w:szCs w:val="22"/>
                <w:lang w:eastAsia="es-CR"/>
              </w:rPr>
            </w:pPr>
          </w:p>
          <w:p w:rsidR="009A194D" w:rsidRPr="009A194D" w:rsidRDefault="009A194D" w:rsidP="009A194D">
            <w:pPr>
              <w:shd w:val="clear" w:color="auto" w:fill="FFFFFF"/>
              <w:ind w:left="357"/>
              <w:jc w:val="both"/>
              <w:rPr>
                <w:rFonts w:ascii="Arial" w:hAnsi="Arial" w:cs="Arial"/>
                <w:i/>
                <w:sz w:val="22"/>
                <w:szCs w:val="22"/>
                <w:shd w:val="clear" w:color="auto" w:fill="FFFFFF"/>
                <w:lang w:eastAsia="es-CR"/>
              </w:rPr>
            </w:pPr>
            <w:r w:rsidRPr="009A194D">
              <w:rPr>
                <w:rFonts w:ascii="Arial" w:hAnsi="Arial" w:cs="Arial"/>
                <w:i/>
                <w:sz w:val="22"/>
                <w:szCs w:val="22"/>
                <w:lang w:eastAsia="es-CR"/>
              </w:rPr>
              <w:t xml:space="preserve">“…Los técnicos hacendarios han señalado que la exclusión obedece </w:t>
            </w:r>
            <w:proofErr w:type="gramStart"/>
            <w:r w:rsidRPr="009A194D">
              <w:rPr>
                <w:rFonts w:ascii="Arial" w:hAnsi="Arial" w:cs="Arial"/>
                <w:i/>
                <w:sz w:val="22"/>
                <w:szCs w:val="22"/>
                <w:shd w:val="clear" w:color="auto" w:fill="FFFFFF"/>
                <w:lang w:eastAsia="es-CR"/>
              </w:rPr>
              <w:t>Se  ha</w:t>
            </w:r>
            <w:proofErr w:type="gramEnd"/>
            <w:r w:rsidRPr="009A194D">
              <w:rPr>
                <w:rFonts w:ascii="Arial" w:hAnsi="Arial" w:cs="Arial"/>
                <w:i/>
                <w:sz w:val="22"/>
                <w:szCs w:val="22"/>
                <w:shd w:val="clear" w:color="auto" w:fill="FFFFFF"/>
                <w:lang w:eastAsia="es-CR"/>
              </w:rPr>
              <w:t xml:space="preserve"> definido con base en el consumo efectivo de bienes y servicios de primera necesidad,  de los hogares que se encuentren en los dos primeros </w:t>
            </w:r>
            <w:proofErr w:type="spellStart"/>
            <w:r w:rsidRPr="009A194D">
              <w:rPr>
                <w:rFonts w:ascii="Arial" w:hAnsi="Arial" w:cs="Arial"/>
                <w:i/>
                <w:sz w:val="22"/>
                <w:szCs w:val="22"/>
                <w:shd w:val="clear" w:color="auto" w:fill="FFFFFF"/>
                <w:lang w:eastAsia="es-CR"/>
              </w:rPr>
              <w:t>deciles</w:t>
            </w:r>
            <w:proofErr w:type="spellEnd"/>
            <w:r w:rsidRPr="009A194D">
              <w:rPr>
                <w:rFonts w:ascii="Arial" w:hAnsi="Arial" w:cs="Arial"/>
                <w:i/>
                <w:sz w:val="22"/>
                <w:szCs w:val="22"/>
                <w:shd w:val="clear" w:color="auto" w:fill="FFFFFF"/>
                <w:lang w:eastAsia="es-CR"/>
              </w:rPr>
              <w:t xml:space="preserve"> de ingresos, de acuerdo con los estudios efectuados por el Instituto Nacional de Estadística y Censos (INEC).  Entrará en vigencia a partir del </w:t>
            </w:r>
            <w:proofErr w:type="gramStart"/>
            <w:r w:rsidRPr="009A194D">
              <w:rPr>
                <w:rFonts w:ascii="Arial" w:hAnsi="Arial" w:cs="Arial"/>
                <w:i/>
                <w:sz w:val="22"/>
                <w:szCs w:val="22"/>
                <w:shd w:val="clear" w:color="auto" w:fill="FFFFFF"/>
                <w:lang w:eastAsia="es-CR"/>
              </w:rPr>
              <w:t>01  de</w:t>
            </w:r>
            <w:proofErr w:type="gramEnd"/>
            <w:r w:rsidRPr="009A194D">
              <w:rPr>
                <w:rFonts w:ascii="Arial" w:hAnsi="Arial" w:cs="Arial"/>
                <w:i/>
                <w:sz w:val="22"/>
                <w:szCs w:val="22"/>
                <w:shd w:val="clear" w:color="auto" w:fill="FFFFFF"/>
                <w:lang w:eastAsia="es-CR"/>
              </w:rPr>
              <w:t xml:space="preserve"> </w:t>
            </w:r>
            <w:r w:rsidRPr="009A194D">
              <w:rPr>
                <w:rFonts w:ascii="Arial" w:hAnsi="Arial" w:cs="Arial"/>
                <w:i/>
                <w:sz w:val="22"/>
                <w:szCs w:val="22"/>
                <w:shd w:val="clear" w:color="auto" w:fill="FFFFFF"/>
                <w:lang w:eastAsia="es-CR"/>
              </w:rPr>
              <w:lastRenderedPageBreak/>
              <w:t>julio de este año y los productos que la conforman estarán exentos del pago de impuesto sobre el valor agregado (IVA) hasta julio de 2020, cuando se gravarán con una tarifa reducida del 1%.</w:t>
            </w:r>
          </w:p>
          <w:p w:rsidR="009A194D" w:rsidRPr="009A194D" w:rsidRDefault="009A194D" w:rsidP="009A194D">
            <w:pPr>
              <w:shd w:val="clear" w:color="auto" w:fill="FFFFFF"/>
              <w:ind w:left="357"/>
              <w:jc w:val="both"/>
              <w:rPr>
                <w:rFonts w:ascii="Arial" w:hAnsi="Arial" w:cs="Arial"/>
                <w:i/>
                <w:sz w:val="22"/>
                <w:szCs w:val="22"/>
                <w:lang w:eastAsia="es-CR"/>
              </w:rPr>
            </w:pPr>
          </w:p>
          <w:p w:rsidR="009A194D" w:rsidRPr="009A194D" w:rsidRDefault="009A194D" w:rsidP="009A194D">
            <w:pPr>
              <w:shd w:val="clear" w:color="auto" w:fill="FFFFFF"/>
              <w:ind w:left="357"/>
              <w:jc w:val="both"/>
              <w:rPr>
                <w:rFonts w:ascii="Arial" w:hAnsi="Arial" w:cs="Arial"/>
                <w:i/>
                <w:sz w:val="22"/>
                <w:szCs w:val="22"/>
                <w:lang w:eastAsia="es-CR"/>
              </w:rPr>
            </w:pPr>
            <w:r w:rsidRPr="009A194D">
              <w:rPr>
                <w:rFonts w:ascii="Arial" w:hAnsi="Arial" w:cs="Arial"/>
                <w:i/>
                <w:sz w:val="22"/>
                <w:szCs w:val="22"/>
                <w:lang w:eastAsia="es-CR"/>
              </w:rPr>
              <w:t xml:space="preserve">De esta manera, la nueva lista de productos contempla: banano verde, bombillo de filamento, chiverre, flor de itabo, gelatina en polvo, harina en soya, harina en yuca y pejibaye, hojas de plátano, horchata, leche de cabra, </w:t>
            </w:r>
            <w:proofErr w:type="spellStart"/>
            <w:r w:rsidRPr="009A194D">
              <w:rPr>
                <w:rFonts w:ascii="Arial" w:hAnsi="Arial" w:cs="Arial"/>
                <w:i/>
                <w:sz w:val="22"/>
                <w:szCs w:val="22"/>
                <w:lang w:eastAsia="es-CR"/>
              </w:rPr>
              <w:t>lactocrema</w:t>
            </w:r>
            <w:proofErr w:type="spellEnd"/>
            <w:r w:rsidRPr="009A194D">
              <w:rPr>
                <w:rFonts w:ascii="Arial" w:hAnsi="Arial" w:cs="Arial"/>
                <w:i/>
                <w:sz w:val="22"/>
                <w:szCs w:val="22"/>
                <w:lang w:eastAsia="es-CR"/>
              </w:rPr>
              <w:t>, naranja agria y tapa de dulce.”  (</w:t>
            </w:r>
            <w:proofErr w:type="spellStart"/>
            <w:r w:rsidRPr="009A194D">
              <w:rPr>
                <w:rFonts w:ascii="Arial" w:hAnsi="Arial" w:cs="Arial"/>
                <w:i/>
                <w:sz w:val="22"/>
                <w:szCs w:val="22"/>
                <w:lang w:eastAsia="es-CR"/>
              </w:rPr>
              <w:t>Períodico</w:t>
            </w:r>
            <w:proofErr w:type="spellEnd"/>
            <w:r w:rsidRPr="009A194D">
              <w:rPr>
                <w:rFonts w:ascii="Arial" w:hAnsi="Arial" w:cs="Arial"/>
                <w:i/>
                <w:sz w:val="22"/>
                <w:szCs w:val="22"/>
                <w:lang w:eastAsia="es-CR"/>
              </w:rPr>
              <w:t xml:space="preserve"> La Nación, 23 de marzo del 2019)</w:t>
            </w:r>
          </w:p>
          <w:p w:rsidR="009A194D" w:rsidRPr="009A194D" w:rsidRDefault="009A194D" w:rsidP="009A194D">
            <w:pPr>
              <w:overflowPunct w:val="0"/>
              <w:autoSpaceDE w:val="0"/>
              <w:autoSpaceDN w:val="0"/>
              <w:adjustRightInd w:val="0"/>
              <w:ind w:left="360"/>
              <w:jc w:val="both"/>
              <w:textAlignment w:val="baseline"/>
              <w:rPr>
                <w:rFonts w:ascii="Arial" w:hAnsi="Arial" w:cs="Arial"/>
                <w:i/>
                <w:color w:val="6F6F6E"/>
                <w:sz w:val="22"/>
                <w:szCs w:val="22"/>
              </w:rPr>
            </w:pPr>
          </w:p>
          <w:p w:rsidR="009A194D" w:rsidRPr="009A194D" w:rsidRDefault="009A194D" w:rsidP="009A194D">
            <w:pPr>
              <w:tabs>
                <w:tab w:val="left" w:pos="3070"/>
              </w:tabs>
              <w:contextualSpacing/>
              <w:jc w:val="both"/>
              <w:outlineLvl w:val="0"/>
              <w:rPr>
                <w:rFonts w:ascii="Arial" w:hAnsi="Arial" w:cs="Arial"/>
                <w:b/>
                <w:i/>
                <w:sz w:val="22"/>
                <w:szCs w:val="22"/>
              </w:rPr>
            </w:pPr>
            <w:r w:rsidRPr="009A194D">
              <w:rPr>
                <w:rFonts w:ascii="Arial" w:hAnsi="Arial" w:cs="Arial"/>
                <w:b/>
                <w:i/>
                <w:sz w:val="22"/>
                <w:szCs w:val="22"/>
              </w:rPr>
              <w:t>CONSIDERANDO QUE:</w:t>
            </w:r>
          </w:p>
          <w:p w:rsidR="009A194D" w:rsidRPr="009A194D" w:rsidRDefault="009A194D" w:rsidP="009A194D">
            <w:pPr>
              <w:ind w:left="1320" w:hanging="1320"/>
              <w:jc w:val="both"/>
              <w:rPr>
                <w:rFonts w:ascii="Arial" w:hAnsi="Arial" w:cs="Arial"/>
                <w:i/>
                <w:sz w:val="22"/>
                <w:szCs w:val="22"/>
              </w:rPr>
            </w:pPr>
          </w:p>
          <w:p w:rsidR="009A194D" w:rsidRPr="009A194D" w:rsidRDefault="009A194D" w:rsidP="009A194D">
            <w:pPr>
              <w:numPr>
                <w:ilvl w:val="0"/>
                <w:numId w:val="18"/>
              </w:numPr>
              <w:ind w:left="426" w:hanging="426"/>
              <w:jc w:val="both"/>
              <w:rPr>
                <w:rFonts w:ascii="Arial" w:hAnsi="Arial" w:cs="Arial"/>
                <w:i/>
                <w:sz w:val="22"/>
                <w:szCs w:val="22"/>
              </w:rPr>
            </w:pPr>
            <w:r w:rsidRPr="009A194D">
              <w:rPr>
                <w:rFonts w:ascii="Arial" w:hAnsi="Arial" w:cs="Arial"/>
                <w:i/>
                <w:sz w:val="22"/>
                <w:szCs w:val="22"/>
              </w:rPr>
              <w:t xml:space="preserve">La Secretaria del Consejo Institucional por </w:t>
            </w:r>
            <w:r w:rsidRPr="009A194D">
              <w:rPr>
                <w:rFonts w:ascii="Arial" w:hAnsi="Arial" w:cs="Arial"/>
                <w:b/>
                <w:i/>
                <w:sz w:val="22"/>
                <w:szCs w:val="22"/>
              </w:rPr>
              <w:t xml:space="preserve">CORREO ELECTRÓNICO-AL-CPAS-276-2019, </w:t>
            </w:r>
            <w:r w:rsidRPr="009A194D">
              <w:rPr>
                <w:rFonts w:ascii="Arial" w:hAnsi="Arial" w:cs="Arial"/>
                <w:i/>
                <w:sz w:val="22"/>
                <w:szCs w:val="22"/>
              </w:rPr>
              <w:t xml:space="preserve">con fecha de recibido 19 de julio  de 2019, suscrito por la Licda. Ana Julia Araya Alfaro,, Jefa de Área, Área de Comisiones Legislativas II, Asamblea Legislativa, dirigido el Dr. Julio C. Calvo Alvarado, Rector, trasladado al Consejo Institucional, </w:t>
            </w:r>
            <w:r w:rsidRPr="009A194D">
              <w:rPr>
                <w:rFonts w:ascii="Arial" w:hAnsi="Arial" w:cs="Arial"/>
                <w:i/>
                <w:sz w:val="22"/>
                <w:szCs w:val="22"/>
                <w:u w:val="single"/>
              </w:rPr>
              <w:t>en el cual la Comisión Permanente de Asuntos Sociales, dispone consultar el criterio sobre el Proyecto   “Ley para Incluir la Variable Nutricional a la Canasta Básica”, Expediente No. 21.265</w:t>
            </w:r>
            <w:r w:rsidRPr="009A194D">
              <w:rPr>
                <w:rFonts w:ascii="Arial" w:hAnsi="Arial" w:cs="Arial"/>
                <w:i/>
                <w:sz w:val="22"/>
                <w:szCs w:val="22"/>
              </w:rPr>
              <w:t>, indicándose lo siguiente:</w:t>
            </w:r>
          </w:p>
          <w:p w:rsidR="009A194D" w:rsidRPr="009A194D" w:rsidRDefault="009A194D" w:rsidP="009A194D">
            <w:pPr>
              <w:ind w:left="1416"/>
              <w:jc w:val="both"/>
              <w:rPr>
                <w:rFonts w:ascii="Arial" w:hAnsi="Arial" w:cs="Arial"/>
                <w:i/>
                <w:sz w:val="22"/>
                <w:szCs w:val="22"/>
              </w:rPr>
            </w:pPr>
          </w:p>
          <w:p w:rsidR="009A194D" w:rsidRPr="009A194D" w:rsidRDefault="009A194D" w:rsidP="009A194D">
            <w:pPr>
              <w:ind w:left="467"/>
              <w:jc w:val="both"/>
              <w:rPr>
                <w:rFonts w:ascii="Arial" w:hAnsi="Arial" w:cs="Arial"/>
                <w:i/>
                <w:sz w:val="22"/>
                <w:szCs w:val="22"/>
              </w:rPr>
            </w:pPr>
            <w:r w:rsidRPr="009A194D">
              <w:rPr>
                <w:rFonts w:ascii="Arial" w:hAnsi="Arial" w:cs="Arial"/>
                <w:i/>
                <w:sz w:val="22"/>
                <w:szCs w:val="22"/>
              </w:rPr>
              <w:t xml:space="preserve">“Este tipo de "canasta" impide garantizar que la dieta sugerida pueda llenar los requerimientos nutricionales, y seguirá siendo así, mientras la variable imperante sea el </w:t>
            </w:r>
            <w:r w:rsidRPr="009A194D">
              <w:rPr>
                <w:rFonts w:ascii="Arial" w:hAnsi="Arial" w:cs="Arial"/>
                <w:i/>
                <w:sz w:val="22"/>
                <w:szCs w:val="22"/>
              </w:rPr>
              <w:lastRenderedPageBreak/>
              <w:t xml:space="preserve">consumo.  Por lo </w:t>
            </w:r>
            <w:proofErr w:type="gramStart"/>
            <w:r w:rsidRPr="009A194D">
              <w:rPr>
                <w:rFonts w:ascii="Arial" w:hAnsi="Arial" w:cs="Arial"/>
                <w:i/>
                <w:sz w:val="22"/>
                <w:szCs w:val="22"/>
              </w:rPr>
              <w:t>tanto</w:t>
            </w:r>
            <w:proofErr w:type="gramEnd"/>
            <w:r w:rsidRPr="009A194D">
              <w:rPr>
                <w:rFonts w:ascii="Arial" w:hAnsi="Arial" w:cs="Arial"/>
                <w:i/>
                <w:sz w:val="22"/>
                <w:szCs w:val="22"/>
              </w:rPr>
              <w:t xml:space="preserve"> habrá un porcentaje de la población que tenga menos acceso a los productos que son más sanos, porque estos serán menos accesibles para ellos.  O bien, seguirá imperando la variable consumo, y el gobierno de turno, podrá con base en esa única variable, eliminar de la canasta básica, incluso, alimentos que son de más alto valor nutricional. …”</w:t>
            </w:r>
          </w:p>
          <w:p w:rsidR="009A194D" w:rsidRPr="009A194D" w:rsidRDefault="009A194D" w:rsidP="009A194D">
            <w:pPr>
              <w:ind w:left="426"/>
              <w:jc w:val="both"/>
              <w:rPr>
                <w:rFonts w:ascii="Arial" w:hAnsi="Arial" w:cs="Arial"/>
                <w:i/>
                <w:sz w:val="22"/>
                <w:szCs w:val="22"/>
              </w:rPr>
            </w:pPr>
          </w:p>
          <w:p w:rsidR="009A194D" w:rsidRPr="009A194D" w:rsidRDefault="009A194D" w:rsidP="009A194D">
            <w:pPr>
              <w:ind w:left="467"/>
              <w:jc w:val="both"/>
              <w:rPr>
                <w:rFonts w:ascii="Arial" w:hAnsi="Arial" w:cs="Arial"/>
                <w:i/>
                <w:sz w:val="22"/>
                <w:szCs w:val="22"/>
              </w:rPr>
            </w:pPr>
            <w:proofErr w:type="gramStart"/>
            <w:r w:rsidRPr="009A194D">
              <w:rPr>
                <w:rFonts w:ascii="Arial" w:hAnsi="Arial" w:cs="Arial"/>
                <w:i/>
                <w:sz w:val="22"/>
                <w:szCs w:val="22"/>
              </w:rPr>
              <w:t>Además</w:t>
            </w:r>
            <w:proofErr w:type="gramEnd"/>
            <w:r w:rsidRPr="009A194D">
              <w:rPr>
                <w:rFonts w:ascii="Arial" w:hAnsi="Arial" w:cs="Arial"/>
                <w:i/>
                <w:sz w:val="22"/>
                <w:szCs w:val="22"/>
              </w:rPr>
              <w:t xml:space="preserve"> agrega:</w:t>
            </w:r>
          </w:p>
          <w:p w:rsidR="009A194D" w:rsidRPr="009A194D" w:rsidRDefault="009A194D" w:rsidP="009A194D">
            <w:pPr>
              <w:ind w:left="467"/>
              <w:jc w:val="both"/>
              <w:rPr>
                <w:rFonts w:ascii="Arial" w:hAnsi="Arial" w:cs="Arial"/>
                <w:i/>
                <w:sz w:val="22"/>
                <w:szCs w:val="22"/>
              </w:rPr>
            </w:pPr>
          </w:p>
          <w:p w:rsidR="009A194D" w:rsidRPr="009A194D" w:rsidRDefault="009A194D" w:rsidP="009A194D">
            <w:pPr>
              <w:ind w:left="467"/>
              <w:jc w:val="both"/>
              <w:rPr>
                <w:rFonts w:ascii="Arial" w:hAnsi="Arial" w:cs="Arial"/>
                <w:i/>
                <w:sz w:val="22"/>
                <w:szCs w:val="22"/>
              </w:rPr>
            </w:pPr>
            <w:r w:rsidRPr="009A194D">
              <w:rPr>
                <w:rFonts w:ascii="Arial" w:hAnsi="Arial" w:cs="Arial"/>
                <w:i/>
                <w:sz w:val="22"/>
                <w:szCs w:val="22"/>
              </w:rPr>
              <w:t xml:space="preserve">“… Por su parte, los cambios evidenciados en las últimas décadas, documentados en la Encuesta Nacional de Nutrición del 2009 y el primer Censo de Talla y Peso del Escolar 2017, muestran una situación alarmante, confirmada también con investigaciones desarrollas por la Escuela de Nutrición desde hace más de una década. </w:t>
            </w:r>
          </w:p>
          <w:p w:rsidR="009A194D" w:rsidRPr="009A194D" w:rsidRDefault="009A194D" w:rsidP="009A194D">
            <w:pPr>
              <w:ind w:left="467"/>
              <w:jc w:val="both"/>
              <w:rPr>
                <w:rFonts w:ascii="Arial" w:hAnsi="Arial" w:cs="Arial"/>
                <w:i/>
                <w:sz w:val="22"/>
                <w:szCs w:val="22"/>
              </w:rPr>
            </w:pPr>
          </w:p>
          <w:p w:rsidR="009A194D" w:rsidRPr="009A194D" w:rsidRDefault="009A194D" w:rsidP="009A194D">
            <w:pPr>
              <w:ind w:left="467"/>
              <w:jc w:val="both"/>
              <w:rPr>
                <w:rFonts w:ascii="Arial" w:hAnsi="Arial" w:cs="Arial"/>
                <w:i/>
                <w:sz w:val="22"/>
                <w:szCs w:val="22"/>
              </w:rPr>
            </w:pPr>
            <w:r w:rsidRPr="009A194D">
              <w:rPr>
                <w:rFonts w:ascii="Arial" w:hAnsi="Arial" w:cs="Arial"/>
                <w:i/>
                <w:sz w:val="22"/>
                <w:szCs w:val="22"/>
              </w:rPr>
              <w:t xml:space="preserve">Se evidencia que una tercera parte de la población censada, 34% (118.078) de los niños y las niñas en edad escolar presentan exceso de peso, a lo que se une un 2% de la población escolar con desnutrición, esta última concentrada principalmente en cantones fronterizos y urbano marginales caracterizados por la pobreza, desempleo y bajo desarrollo.  Estas polaridades tienen su origen en preocupantes inequidades y desigualdades sociales, y plantean la necesidad de </w:t>
            </w:r>
            <w:r w:rsidRPr="009A194D">
              <w:rPr>
                <w:rFonts w:ascii="Arial" w:hAnsi="Arial" w:cs="Arial"/>
                <w:i/>
                <w:sz w:val="22"/>
                <w:szCs w:val="22"/>
              </w:rPr>
              <w:lastRenderedPageBreak/>
              <w:t>revisión de la estrategia de focalización de las intervenciones y la diferenciación de las mismas, acorde con la situación alimentaria y nutricional de la población y las particularidades regionales, así como de una mayor coordinación institucional que contribuya a un abordaje integral de los problemas y al mayor y mejor impacto de las acciones y uso de recursos…”</w:t>
            </w:r>
          </w:p>
          <w:p w:rsidR="009A194D" w:rsidRPr="009A194D" w:rsidRDefault="009A194D" w:rsidP="009A194D">
            <w:pPr>
              <w:ind w:left="426"/>
              <w:jc w:val="both"/>
              <w:rPr>
                <w:rFonts w:ascii="Arial" w:hAnsi="Arial" w:cs="Arial"/>
                <w:i/>
                <w:sz w:val="22"/>
                <w:szCs w:val="22"/>
              </w:rPr>
            </w:pPr>
          </w:p>
          <w:p w:rsidR="009A194D" w:rsidRPr="009A194D" w:rsidRDefault="009A194D" w:rsidP="009A194D">
            <w:pPr>
              <w:numPr>
                <w:ilvl w:val="0"/>
                <w:numId w:val="18"/>
              </w:numPr>
              <w:ind w:left="426" w:hanging="426"/>
              <w:jc w:val="both"/>
              <w:rPr>
                <w:rFonts w:ascii="Arial" w:hAnsi="Arial" w:cs="Arial"/>
                <w:i/>
                <w:sz w:val="22"/>
                <w:szCs w:val="22"/>
              </w:rPr>
            </w:pPr>
            <w:r w:rsidRPr="009A194D">
              <w:rPr>
                <w:rFonts w:ascii="Arial" w:hAnsi="Arial" w:cs="Arial"/>
                <w:i/>
                <w:sz w:val="22"/>
                <w:szCs w:val="22"/>
              </w:rPr>
              <w:t>La Escuela de Nutrición de la Universidad de Costa Rica cuestiona los criterios técnicos que se utilizaron para definir la lista de la canasta básica.  Los especialistas señalan que “</w:t>
            </w:r>
            <w:r w:rsidRPr="009A194D">
              <w:rPr>
                <w:rFonts w:ascii="Arial" w:hAnsi="Arial" w:cs="Arial"/>
                <w:i/>
                <w:color w:val="000000"/>
                <w:sz w:val="22"/>
                <w:szCs w:val="22"/>
                <w:shd w:val="clear" w:color="auto" w:fill="FFFFFF"/>
              </w:rPr>
              <w:t>El perfil epidemiológico de Costa Rica refleja que la población requiere un mayor consumo de vegetales, frutas y semillas, que son los que más están excluidos</w:t>
            </w:r>
            <w:r w:rsidRPr="009A194D">
              <w:rPr>
                <w:rFonts w:ascii="Arial" w:hAnsi="Arial" w:cs="Arial"/>
                <w:i/>
                <w:sz w:val="22"/>
                <w:szCs w:val="22"/>
              </w:rPr>
              <w:t>”, por tanto, recomiendan ajustar los criterios.</w:t>
            </w:r>
          </w:p>
          <w:p w:rsidR="009A194D" w:rsidRPr="009A194D" w:rsidRDefault="009A194D" w:rsidP="009A194D">
            <w:pPr>
              <w:ind w:left="708"/>
              <w:jc w:val="both"/>
              <w:rPr>
                <w:rFonts w:ascii="Arial" w:hAnsi="Arial" w:cs="Arial"/>
                <w:i/>
                <w:sz w:val="22"/>
                <w:szCs w:val="22"/>
              </w:rPr>
            </w:pPr>
          </w:p>
          <w:p w:rsidR="009A194D" w:rsidRPr="009A194D" w:rsidRDefault="009A194D" w:rsidP="009A194D">
            <w:pPr>
              <w:jc w:val="both"/>
              <w:rPr>
                <w:rFonts w:ascii="Arial" w:hAnsi="Arial" w:cs="Arial"/>
                <w:b/>
                <w:i/>
                <w:sz w:val="22"/>
                <w:szCs w:val="22"/>
              </w:rPr>
            </w:pPr>
            <w:r w:rsidRPr="009A194D">
              <w:rPr>
                <w:rFonts w:ascii="Arial" w:hAnsi="Arial" w:cs="Arial"/>
                <w:b/>
                <w:i/>
                <w:sz w:val="22"/>
                <w:szCs w:val="22"/>
              </w:rPr>
              <w:t>SE PROPONE:</w:t>
            </w:r>
          </w:p>
          <w:p w:rsidR="009A194D" w:rsidRPr="009A194D" w:rsidRDefault="009A194D" w:rsidP="009A194D">
            <w:pPr>
              <w:ind w:left="708"/>
              <w:jc w:val="both"/>
              <w:rPr>
                <w:rFonts w:ascii="Arial" w:hAnsi="Arial" w:cs="Arial"/>
                <w:i/>
                <w:sz w:val="22"/>
                <w:szCs w:val="22"/>
              </w:rPr>
            </w:pPr>
          </w:p>
          <w:p w:rsidR="009A194D" w:rsidRPr="009A194D" w:rsidRDefault="009A194D" w:rsidP="009A194D">
            <w:pPr>
              <w:jc w:val="both"/>
              <w:rPr>
                <w:rFonts w:ascii="Arial" w:hAnsi="Arial" w:cs="Arial"/>
                <w:b/>
                <w:bCs/>
                <w:i/>
                <w:sz w:val="22"/>
                <w:szCs w:val="22"/>
              </w:rPr>
            </w:pPr>
            <w:r w:rsidRPr="009A194D">
              <w:rPr>
                <w:rFonts w:ascii="Arial" w:hAnsi="Arial" w:cs="Arial"/>
                <w:i/>
                <w:sz w:val="22"/>
                <w:szCs w:val="22"/>
              </w:rPr>
              <w:t xml:space="preserve">Recomendar al Consejo Institucional apoyar el proyecto de </w:t>
            </w:r>
            <w:r w:rsidRPr="009A194D">
              <w:rPr>
                <w:rFonts w:ascii="Arial" w:hAnsi="Arial" w:cs="Arial"/>
                <w:b/>
                <w:bCs/>
                <w:i/>
                <w:sz w:val="22"/>
                <w:szCs w:val="22"/>
              </w:rPr>
              <w:t>LEY PARA INCLUIR LA VARIABLE NUTRICIONAL A LA CANASTA BÁSICA, que considera:</w:t>
            </w:r>
          </w:p>
          <w:p w:rsidR="009A194D" w:rsidRPr="009A194D" w:rsidRDefault="009A194D" w:rsidP="009A194D">
            <w:pPr>
              <w:ind w:left="708"/>
              <w:jc w:val="both"/>
              <w:rPr>
                <w:rFonts w:ascii="Arial" w:hAnsi="Arial" w:cs="Arial"/>
                <w:b/>
                <w:bCs/>
                <w:i/>
                <w:sz w:val="22"/>
                <w:szCs w:val="22"/>
              </w:rPr>
            </w:pPr>
          </w:p>
          <w:p w:rsidR="009A194D" w:rsidRPr="009A194D" w:rsidRDefault="009A194D" w:rsidP="009A194D">
            <w:pPr>
              <w:jc w:val="both"/>
              <w:rPr>
                <w:rFonts w:ascii="Arial" w:hAnsi="Arial" w:cs="Arial"/>
                <w:i/>
                <w:sz w:val="22"/>
                <w:szCs w:val="22"/>
              </w:rPr>
            </w:pPr>
            <w:r w:rsidRPr="009A194D">
              <w:rPr>
                <w:rFonts w:ascii="Arial" w:hAnsi="Arial" w:cs="Arial"/>
                <w:i/>
                <w:sz w:val="22"/>
                <w:szCs w:val="22"/>
              </w:rPr>
              <w:t xml:space="preserve">ARTÍCULO 1-           </w:t>
            </w:r>
            <w:proofErr w:type="spellStart"/>
            <w:r w:rsidRPr="009A194D">
              <w:rPr>
                <w:rFonts w:ascii="Arial" w:hAnsi="Arial" w:cs="Arial"/>
                <w:i/>
                <w:sz w:val="22"/>
                <w:szCs w:val="22"/>
              </w:rPr>
              <w:t>Refórmase</w:t>
            </w:r>
            <w:proofErr w:type="spellEnd"/>
            <w:r w:rsidRPr="009A194D">
              <w:rPr>
                <w:rFonts w:ascii="Arial" w:hAnsi="Arial" w:cs="Arial"/>
                <w:i/>
                <w:sz w:val="22"/>
                <w:szCs w:val="22"/>
              </w:rPr>
              <w:t xml:space="preserve"> el artículo 33 de la Ley de Promoción de la Competencia y Defensa Efectiva del Consumidor N.° 7472</w:t>
            </w:r>
          </w:p>
          <w:p w:rsidR="009A194D" w:rsidRPr="009A194D" w:rsidRDefault="009A194D" w:rsidP="009A194D">
            <w:pPr>
              <w:ind w:left="2136"/>
              <w:jc w:val="both"/>
              <w:rPr>
                <w:rFonts w:ascii="Arial" w:hAnsi="Arial" w:cs="Arial"/>
                <w:i/>
                <w:sz w:val="22"/>
                <w:szCs w:val="22"/>
              </w:rPr>
            </w:pPr>
          </w:p>
          <w:p w:rsidR="009A194D" w:rsidRPr="009A194D" w:rsidRDefault="009A194D" w:rsidP="009A194D">
            <w:pPr>
              <w:jc w:val="both"/>
              <w:rPr>
                <w:rFonts w:ascii="Arial" w:hAnsi="Arial" w:cs="Arial"/>
                <w:i/>
                <w:sz w:val="22"/>
                <w:szCs w:val="22"/>
              </w:rPr>
            </w:pPr>
            <w:r w:rsidRPr="009A194D">
              <w:rPr>
                <w:rFonts w:ascii="Arial" w:hAnsi="Arial" w:cs="Arial"/>
                <w:i/>
                <w:sz w:val="22"/>
                <w:szCs w:val="22"/>
              </w:rPr>
              <w:t xml:space="preserve">ARTÍCULO 2-           </w:t>
            </w:r>
            <w:proofErr w:type="spellStart"/>
            <w:r w:rsidRPr="009A194D">
              <w:rPr>
                <w:rFonts w:ascii="Arial" w:hAnsi="Arial" w:cs="Arial"/>
                <w:i/>
                <w:sz w:val="22"/>
                <w:szCs w:val="22"/>
              </w:rPr>
              <w:t>Refórmase</w:t>
            </w:r>
            <w:proofErr w:type="spellEnd"/>
            <w:r w:rsidRPr="009A194D">
              <w:rPr>
                <w:rFonts w:ascii="Arial" w:hAnsi="Arial" w:cs="Arial"/>
                <w:i/>
                <w:sz w:val="22"/>
                <w:szCs w:val="22"/>
              </w:rPr>
              <w:t xml:space="preserve"> el artículo 11 de la N.° Ley N.° 9635 Ley de Fortalecimiento de las Finanzas Públicas, denominado Tarifa reducida en </w:t>
            </w:r>
            <w:r w:rsidRPr="009A194D">
              <w:rPr>
                <w:rFonts w:ascii="Arial" w:hAnsi="Arial" w:cs="Arial"/>
                <w:i/>
                <w:sz w:val="22"/>
                <w:szCs w:val="22"/>
              </w:rPr>
              <w:lastRenderedPageBreak/>
              <w:t>el inciso 3) sub inciso b) y se lea de la siguiente manera:”</w:t>
            </w:r>
          </w:p>
          <w:p w:rsidR="009A194D" w:rsidRPr="009A194D" w:rsidRDefault="009A194D" w:rsidP="009A194D">
            <w:pPr>
              <w:jc w:val="both"/>
              <w:rPr>
                <w:rFonts w:ascii="Arial" w:eastAsia="Cambria" w:hAnsi="Arial" w:cs="Arial"/>
                <w:b/>
                <w:i/>
                <w:sz w:val="22"/>
                <w:szCs w:val="22"/>
                <w:lang w:val="es-CR" w:eastAsia="en-US"/>
              </w:rPr>
            </w:pPr>
          </w:p>
          <w:p w:rsidR="009A194D" w:rsidRPr="009A194D" w:rsidRDefault="009A194D" w:rsidP="009A194D">
            <w:pPr>
              <w:jc w:val="both"/>
              <w:rPr>
                <w:rFonts w:ascii="Arial" w:eastAsia="Cambria" w:hAnsi="Arial" w:cs="Arial"/>
                <w:b/>
                <w:i/>
                <w:sz w:val="22"/>
                <w:szCs w:val="22"/>
                <w:lang w:eastAsia="en-US"/>
              </w:rPr>
            </w:pPr>
          </w:p>
          <w:p w:rsidR="009A194D" w:rsidRPr="009A194D" w:rsidRDefault="009A194D" w:rsidP="009A194D">
            <w:pPr>
              <w:jc w:val="both"/>
              <w:rPr>
                <w:rFonts w:ascii="Arial" w:hAnsi="Arial" w:cs="Arial"/>
                <w:i/>
                <w:sz w:val="22"/>
                <w:szCs w:val="22"/>
              </w:rPr>
            </w:pPr>
          </w:p>
        </w:tc>
      </w:tr>
    </w:tbl>
    <w:p w:rsidR="00BF6609" w:rsidRDefault="00BF6609" w:rsidP="007742A1">
      <w:pPr>
        <w:jc w:val="both"/>
        <w:rPr>
          <w:rFonts w:ascii="Arial" w:eastAsia="Cambria" w:hAnsi="Arial" w:cs="Arial"/>
          <w:lang w:val="es-ES_tradnl" w:eastAsia="en-US"/>
        </w:rPr>
      </w:pPr>
    </w:p>
    <w:p w:rsidR="005166A5" w:rsidRPr="00BF6609" w:rsidRDefault="00BB6A5E" w:rsidP="009A194D">
      <w:pPr>
        <w:numPr>
          <w:ilvl w:val="0"/>
          <w:numId w:val="15"/>
        </w:numPr>
        <w:ind w:left="426" w:hanging="426"/>
        <w:jc w:val="both"/>
        <w:rPr>
          <w:rFonts w:ascii="Arial" w:hAnsi="Arial" w:cs="Arial"/>
          <w:b/>
          <w:lang w:val="es-CR"/>
        </w:rPr>
      </w:pPr>
      <w:r w:rsidRPr="00BF6609">
        <w:rPr>
          <w:rFonts w:ascii="Arial" w:eastAsia="Cambria" w:hAnsi="Arial" w:cs="Arial"/>
          <w:lang w:eastAsia="en-US"/>
        </w:rPr>
        <w:t>Comunicar</w:t>
      </w:r>
      <w:r w:rsidRPr="00BF6609">
        <w:rPr>
          <w:rFonts w:ascii="Arial" w:hAnsi="Arial" w:cs="Arial"/>
          <w:lang w:val="es-CR"/>
        </w:rPr>
        <w:t xml:space="preserve">. </w:t>
      </w:r>
      <w:r w:rsidRPr="00BF6609">
        <w:rPr>
          <w:rFonts w:ascii="Arial" w:hAnsi="Arial" w:cs="Arial"/>
          <w:b/>
          <w:lang w:val="es-CR"/>
        </w:rPr>
        <w:t xml:space="preserve"> </w:t>
      </w:r>
      <w:r w:rsidR="00E53665" w:rsidRPr="00BF6609">
        <w:rPr>
          <w:rFonts w:ascii="Arial" w:hAnsi="Arial" w:cs="Arial"/>
          <w:b/>
          <w:lang w:val="es-CR"/>
        </w:rPr>
        <w:t>ACUERDO FIRME.</w:t>
      </w:r>
    </w:p>
    <w:p w:rsidR="00BF6609" w:rsidRDefault="00BF6609" w:rsidP="00BF6609">
      <w:pPr>
        <w:contextualSpacing/>
        <w:jc w:val="both"/>
        <w:rPr>
          <w:rFonts w:ascii="Arial" w:hAnsi="Arial" w:cs="Arial"/>
          <w:b/>
          <w:sz w:val="22"/>
          <w:szCs w:val="22"/>
          <w:lang w:val="es-CR"/>
        </w:rPr>
      </w:pPr>
    </w:p>
    <w:p w:rsidR="00BF6609" w:rsidRDefault="00BF6609" w:rsidP="00BF6609">
      <w:pPr>
        <w:contextualSpacing/>
        <w:jc w:val="both"/>
        <w:rPr>
          <w:rFonts w:ascii="Arial" w:hAnsi="Arial" w:cs="Arial"/>
          <w:b/>
          <w:sz w:val="22"/>
          <w:szCs w:val="22"/>
          <w:lang w:val="es-CR"/>
        </w:rPr>
      </w:pPr>
    </w:p>
    <w:p w:rsidR="009A194D" w:rsidRPr="009A194D" w:rsidRDefault="009A194D" w:rsidP="009A194D">
      <w:pPr>
        <w:autoSpaceDE w:val="0"/>
        <w:autoSpaceDN w:val="0"/>
        <w:adjustRightInd w:val="0"/>
        <w:ind w:right="-91"/>
        <w:jc w:val="both"/>
        <w:rPr>
          <w:rFonts w:ascii="Arial" w:hAnsi="Arial" w:cs="Arial"/>
          <w:b/>
          <w:sz w:val="22"/>
          <w:szCs w:val="22"/>
          <w:lang w:val="es-CR"/>
        </w:rPr>
      </w:pPr>
      <w:r w:rsidRPr="009A194D">
        <w:rPr>
          <w:rFonts w:ascii="Arial" w:hAnsi="Arial" w:cs="Arial"/>
          <w:b/>
          <w:sz w:val="22"/>
          <w:szCs w:val="22"/>
          <w:lang w:val="es-CR"/>
        </w:rPr>
        <w:t xml:space="preserve">PALABRAS CLAVE:   </w:t>
      </w:r>
      <w:r w:rsidRPr="009A194D">
        <w:rPr>
          <w:rFonts w:ascii="Arial" w:hAnsi="Arial" w:cs="Arial"/>
          <w:sz w:val="22"/>
          <w:szCs w:val="22"/>
          <w:lang w:val="es-CR"/>
        </w:rPr>
        <w:t xml:space="preserve">Proyectos – Ley- </w:t>
      </w:r>
      <w:proofErr w:type="spellStart"/>
      <w:r w:rsidRPr="009A194D">
        <w:rPr>
          <w:rFonts w:ascii="Arial" w:hAnsi="Arial" w:cs="Arial"/>
          <w:sz w:val="22"/>
          <w:szCs w:val="22"/>
          <w:lang w:val="es-CR"/>
        </w:rPr>
        <w:t>Exps</w:t>
      </w:r>
      <w:proofErr w:type="spellEnd"/>
      <w:r w:rsidRPr="009A194D">
        <w:rPr>
          <w:rFonts w:ascii="Arial" w:hAnsi="Arial" w:cs="Arial"/>
          <w:sz w:val="22"/>
          <w:szCs w:val="22"/>
          <w:lang w:val="es-CR"/>
        </w:rPr>
        <w:t>. - 21.060 y 21.265</w:t>
      </w:r>
    </w:p>
    <w:p w:rsidR="001935D5" w:rsidRDefault="001935D5" w:rsidP="00E80477">
      <w:pPr>
        <w:jc w:val="both"/>
        <w:rPr>
          <w:rFonts w:ascii="Arial" w:hAnsi="Arial" w:cs="Arial"/>
          <w:b/>
          <w:sz w:val="22"/>
          <w:szCs w:val="22"/>
          <w:lang w:val="es-CR"/>
        </w:rPr>
      </w:pPr>
    </w:p>
    <w:p w:rsidR="002E7062" w:rsidRDefault="002E7062" w:rsidP="009E28A0">
      <w:pPr>
        <w:autoSpaceDE w:val="0"/>
        <w:autoSpaceDN w:val="0"/>
        <w:adjustRightInd w:val="0"/>
        <w:ind w:right="-91"/>
        <w:jc w:val="both"/>
        <w:rPr>
          <w:rFonts w:ascii="Arial" w:hAnsi="Arial" w:cs="Arial"/>
          <w:b/>
          <w:sz w:val="22"/>
          <w:szCs w:val="22"/>
          <w:lang w:val="es-CR"/>
        </w:rPr>
      </w:pPr>
    </w:p>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E80477" w:rsidRPr="00BF6609" w:rsidRDefault="00E80477" w:rsidP="00E80477">
      <w:pPr>
        <w:jc w:val="both"/>
        <w:rPr>
          <w:rFonts w:ascii="Arial" w:eastAsia="Calibri" w:hAnsi="Arial" w:cs="Arial"/>
          <w:b/>
          <w:bCs/>
          <w:sz w:val="16"/>
          <w:szCs w:val="16"/>
          <w:lang w:val="es-CR" w:eastAsia="en-US"/>
        </w:rPr>
      </w:pPr>
    </w:p>
    <w:p w:rsidR="00BF6609" w:rsidRDefault="00BF6609" w:rsidP="00E97CF4">
      <w:pPr>
        <w:ind w:firstLine="284"/>
        <w:jc w:val="both"/>
        <w:rPr>
          <w:rFonts w:ascii="Arial" w:eastAsia="Cambria" w:hAnsi="Arial" w:cs="Arial"/>
          <w:sz w:val="22"/>
          <w:szCs w:val="22"/>
          <w:lang w:val="es-CR" w:eastAsia="en-US"/>
        </w:rPr>
      </w:pPr>
      <w:r>
        <w:rPr>
          <w:rFonts w:ascii="Arial" w:eastAsia="Calibri" w:hAnsi="Arial" w:cs="Arial"/>
          <w:b/>
          <w:bCs/>
          <w:sz w:val="16"/>
          <w:szCs w:val="16"/>
          <w:lang w:val="es-CR" w:eastAsia="en-US"/>
        </w:rPr>
        <w:t xml:space="preserve"> </w:t>
      </w:r>
    </w:p>
    <w:p w:rsidR="00BF6609" w:rsidRDefault="00BF6609" w:rsidP="00F41044">
      <w:pPr>
        <w:jc w:val="both"/>
        <w:rPr>
          <w:rFonts w:ascii="Arial" w:eastAsia="Cambria" w:hAnsi="Arial" w:cs="Arial"/>
          <w:sz w:val="22"/>
          <w:szCs w:val="22"/>
          <w:lang w:val="es-CR" w:eastAsia="en-US"/>
        </w:rPr>
      </w:pPr>
    </w:p>
    <w:p w:rsidR="00F41044" w:rsidRPr="001935D5" w:rsidRDefault="00F41044" w:rsidP="00F41044">
      <w:pPr>
        <w:jc w:val="both"/>
        <w:rPr>
          <w:rFonts w:ascii="Arial" w:eastAsia="Cambria" w:hAnsi="Arial" w:cs="Arial"/>
          <w:b/>
          <w:sz w:val="16"/>
          <w:szCs w:val="16"/>
          <w:lang w:val="es-CR" w:eastAsia="en-US"/>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p w:rsidR="002C0D34" w:rsidRPr="00B77B04" w:rsidRDefault="002C0D34" w:rsidP="00F41044">
      <w:pPr>
        <w:jc w:val="both"/>
        <w:rPr>
          <w:rFonts w:ascii="Arial" w:eastAsia="Cambria" w:hAnsi="Arial" w:cs="Arial"/>
          <w:sz w:val="22"/>
          <w:szCs w:val="22"/>
          <w:lang w:val="es-CR" w:eastAsia="en-US"/>
        </w:rPr>
      </w:pPr>
    </w:p>
    <w:sectPr w:rsidR="002C0D34" w:rsidRPr="00B77B0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AB2" w:rsidRDefault="00EC1AB2">
      <w:r>
        <w:separator/>
      </w:r>
    </w:p>
  </w:endnote>
  <w:endnote w:type="continuationSeparator" w:id="0">
    <w:p w:rsidR="00EC1AB2" w:rsidRDefault="00EC1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TE1865388t00">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329" w:rsidRDefault="00082329">
    <w:pPr>
      <w:pStyle w:val="Piedepgina"/>
      <w:jc w:val="center"/>
    </w:pPr>
  </w:p>
  <w:p w:rsidR="00082329" w:rsidRDefault="000823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AB2" w:rsidRDefault="00EC1AB2">
      <w:r>
        <w:separator/>
      </w:r>
    </w:p>
  </w:footnote>
  <w:footnote w:type="continuationSeparator" w:id="0">
    <w:p w:rsidR="00EC1AB2" w:rsidRDefault="00EC1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329" w:rsidRPr="00D958BC" w:rsidRDefault="00082329"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082329" w:rsidRPr="00D958BC" w:rsidRDefault="00082329"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31</w:t>
    </w:r>
    <w:r w:rsidR="005463AC">
      <w:rPr>
        <w:rFonts w:ascii="Arial" w:eastAsia="Cambria" w:hAnsi="Arial" w:cs="Arial"/>
        <w:i/>
        <w:sz w:val="18"/>
        <w:szCs w:val="18"/>
        <w:lang w:val="es-ES_tradnl" w:eastAsia="x-none"/>
      </w:rPr>
      <w:t>3</w:t>
    </w:r>
    <w:r w:rsidR="000F517D">
      <w:rPr>
        <w:rFonts w:ascii="Arial" w:eastAsia="Cambria" w:hAnsi="Arial" w:cs="Arial"/>
        <w:i/>
        <w:sz w:val="18"/>
        <w:szCs w:val="18"/>
        <w:lang w:val="es-ES_tradnl" w:eastAsia="x-none"/>
      </w:rPr>
      <w:t>2</w:t>
    </w:r>
    <w:r w:rsidRPr="00D958BC">
      <w:rPr>
        <w:rFonts w:ascii="Arial" w:eastAsia="Cambria" w:hAnsi="Arial" w:cs="Arial"/>
        <w:i/>
        <w:sz w:val="18"/>
        <w:szCs w:val="18"/>
        <w:lang w:val="es-ES_tradnl" w:eastAsia="x-none"/>
      </w:rPr>
      <w:t xml:space="preserve">, Artículo </w:t>
    </w:r>
    <w:r w:rsidR="00AA4B61">
      <w:rPr>
        <w:rFonts w:ascii="Arial" w:eastAsia="Cambria" w:hAnsi="Arial" w:cs="Arial"/>
        <w:i/>
        <w:sz w:val="18"/>
        <w:szCs w:val="18"/>
        <w:lang w:val="es-ES_tradnl" w:eastAsia="x-none"/>
      </w:rPr>
      <w:t>7</w:t>
    </w:r>
    <w:r w:rsidRPr="00D958BC">
      <w:rPr>
        <w:rFonts w:ascii="Arial" w:eastAsia="Cambria" w:hAnsi="Arial" w:cs="Arial"/>
        <w:i/>
        <w:sz w:val="18"/>
        <w:szCs w:val="18"/>
        <w:lang w:val="es-ES_tradnl" w:eastAsia="x-none"/>
      </w:rPr>
      <w:t xml:space="preserve"> del </w:t>
    </w:r>
    <w:r w:rsidR="000F517D">
      <w:rPr>
        <w:rFonts w:ascii="Arial" w:eastAsia="Cambria" w:hAnsi="Arial" w:cs="Arial"/>
        <w:i/>
        <w:sz w:val="18"/>
        <w:szCs w:val="18"/>
        <w:lang w:val="es-ES_tradnl" w:eastAsia="x-none"/>
      </w:rPr>
      <w:t>21</w:t>
    </w:r>
    <w:r>
      <w:rPr>
        <w:rFonts w:ascii="Arial" w:eastAsia="Cambria" w:hAnsi="Arial" w:cs="Arial"/>
        <w:i/>
        <w:sz w:val="18"/>
        <w:szCs w:val="18"/>
        <w:lang w:val="es-ES_tradnl" w:eastAsia="x-none"/>
      </w:rPr>
      <w:t xml:space="preserve"> de </w:t>
    </w:r>
    <w:r w:rsidR="005463AC">
      <w:rPr>
        <w:rFonts w:ascii="Arial" w:eastAsia="Cambria" w:hAnsi="Arial" w:cs="Arial"/>
        <w:i/>
        <w:sz w:val="18"/>
        <w:szCs w:val="18"/>
        <w:lang w:val="es-ES_tradnl" w:eastAsia="x-none"/>
      </w:rPr>
      <w:t>agosto</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9</w:t>
    </w:r>
  </w:p>
  <w:p w:rsidR="00082329" w:rsidRDefault="00082329"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9A194D">
      <w:rPr>
        <w:rFonts w:ascii="Arial" w:eastAsia="Cambria" w:hAnsi="Arial" w:cs="Arial"/>
        <w:i/>
        <w:noProof/>
        <w:sz w:val="18"/>
        <w:szCs w:val="18"/>
        <w:lang w:val="es-ES_tradnl" w:eastAsia="x-none"/>
      </w:rPr>
      <w:t>3</w:t>
    </w:r>
    <w:r w:rsidRPr="00D958BC">
      <w:rPr>
        <w:rFonts w:ascii="Arial" w:eastAsia="Cambria" w:hAnsi="Arial" w:cs="Arial"/>
        <w:i/>
        <w:sz w:val="18"/>
        <w:szCs w:val="18"/>
        <w:lang w:val="es-ES_tradnl" w:eastAsia="x-none"/>
      </w:rPr>
      <w:fldChar w:fldCharType="end"/>
    </w:r>
  </w:p>
  <w:p w:rsidR="00082329" w:rsidRDefault="00082329"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06E1136"/>
    <w:multiLevelType w:val="hybridMultilevel"/>
    <w:tmpl w:val="17684BA4"/>
    <w:lvl w:ilvl="0" w:tplc="5DEC8DB8">
      <w:start w:val="1"/>
      <w:numFmt w:val="lowerLetter"/>
      <w:lvlText w:val="%1."/>
      <w:lvlJc w:val="left"/>
      <w:pPr>
        <w:ind w:left="360" w:hanging="360"/>
      </w:pPr>
      <w:rPr>
        <w:b/>
        <w:color w:val="000000"/>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3" w15:restartNumberingAfterBreak="0">
    <w:nsid w:val="14FD5102"/>
    <w:multiLevelType w:val="hybridMultilevel"/>
    <w:tmpl w:val="0472F944"/>
    <w:lvl w:ilvl="0" w:tplc="3ED000D8">
      <w:start w:val="1"/>
      <w:numFmt w:val="decimal"/>
      <w:lvlText w:val="%1."/>
      <w:lvlJc w:val="left"/>
      <w:pPr>
        <w:ind w:left="360" w:hanging="360"/>
      </w:pPr>
      <w:rPr>
        <w:rFonts w:ascii="Arial" w:hAnsi="Arial" w:cs="Arial" w:hint="default"/>
        <w:b/>
        <w:i w:val="0"/>
        <w:sz w:val="24"/>
        <w:szCs w:val="24"/>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 w15:restartNumberingAfterBreak="0">
    <w:nsid w:val="192B3831"/>
    <w:multiLevelType w:val="hybridMultilevel"/>
    <w:tmpl w:val="AD0E75C8"/>
    <w:lvl w:ilvl="0" w:tplc="D3CA9C98">
      <w:start w:val="1"/>
      <w:numFmt w:val="decimal"/>
      <w:lvlText w:val="%1."/>
      <w:lvlJc w:val="left"/>
      <w:pPr>
        <w:ind w:left="720" w:hanging="360"/>
      </w:pPr>
      <w:rPr>
        <w:rFonts w:ascii="Arial" w:hAnsi="Arial" w:cs="Arial" w:hint="default"/>
        <w:b/>
        <w:i w:val="0"/>
        <w:sz w:val="24"/>
        <w:szCs w:val="24"/>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5" w15:restartNumberingAfterBreak="0">
    <w:nsid w:val="26553FA2"/>
    <w:multiLevelType w:val="multilevel"/>
    <w:tmpl w:val="2E92E1C2"/>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 w15:restartNumberingAfterBreak="0">
    <w:nsid w:val="2B3832C3"/>
    <w:multiLevelType w:val="hybridMultilevel"/>
    <w:tmpl w:val="3B908574"/>
    <w:lvl w:ilvl="0" w:tplc="585070A4">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32897138"/>
    <w:multiLevelType w:val="hybridMultilevel"/>
    <w:tmpl w:val="8548C23E"/>
    <w:lvl w:ilvl="0" w:tplc="140A0001">
      <w:start w:val="1"/>
      <w:numFmt w:val="bullet"/>
      <w:lvlText w:val=""/>
      <w:lvlJc w:val="left"/>
      <w:pPr>
        <w:ind w:left="1427" w:hanging="360"/>
      </w:pPr>
      <w:rPr>
        <w:rFonts w:ascii="Symbol" w:hAnsi="Symbol" w:hint="default"/>
      </w:rPr>
    </w:lvl>
    <w:lvl w:ilvl="1" w:tplc="140A0003" w:tentative="1">
      <w:start w:val="1"/>
      <w:numFmt w:val="bullet"/>
      <w:lvlText w:val="o"/>
      <w:lvlJc w:val="left"/>
      <w:pPr>
        <w:ind w:left="2147" w:hanging="360"/>
      </w:pPr>
      <w:rPr>
        <w:rFonts w:ascii="Courier New" w:hAnsi="Courier New" w:cs="Courier New" w:hint="default"/>
      </w:rPr>
    </w:lvl>
    <w:lvl w:ilvl="2" w:tplc="140A0005" w:tentative="1">
      <w:start w:val="1"/>
      <w:numFmt w:val="bullet"/>
      <w:lvlText w:val=""/>
      <w:lvlJc w:val="left"/>
      <w:pPr>
        <w:ind w:left="2867" w:hanging="360"/>
      </w:pPr>
      <w:rPr>
        <w:rFonts w:ascii="Wingdings" w:hAnsi="Wingdings" w:hint="default"/>
      </w:rPr>
    </w:lvl>
    <w:lvl w:ilvl="3" w:tplc="140A0001" w:tentative="1">
      <w:start w:val="1"/>
      <w:numFmt w:val="bullet"/>
      <w:lvlText w:val=""/>
      <w:lvlJc w:val="left"/>
      <w:pPr>
        <w:ind w:left="3587" w:hanging="360"/>
      </w:pPr>
      <w:rPr>
        <w:rFonts w:ascii="Symbol" w:hAnsi="Symbol" w:hint="default"/>
      </w:rPr>
    </w:lvl>
    <w:lvl w:ilvl="4" w:tplc="140A0003" w:tentative="1">
      <w:start w:val="1"/>
      <w:numFmt w:val="bullet"/>
      <w:lvlText w:val="o"/>
      <w:lvlJc w:val="left"/>
      <w:pPr>
        <w:ind w:left="4307" w:hanging="360"/>
      </w:pPr>
      <w:rPr>
        <w:rFonts w:ascii="Courier New" w:hAnsi="Courier New" w:cs="Courier New" w:hint="default"/>
      </w:rPr>
    </w:lvl>
    <w:lvl w:ilvl="5" w:tplc="140A0005" w:tentative="1">
      <w:start w:val="1"/>
      <w:numFmt w:val="bullet"/>
      <w:lvlText w:val=""/>
      <w:lvlJc w:val="left"/>
      <w:pPr>
        <w:ind w:left="5027" w:hanging="360"/>
      </w:pPr>
      <w:rPr>
        <w:rFonts w:ascii="Wingdings" w:hAnsi="Wingdings" w:hint="default"/>
      </w:rPr>
    </w:lvl>
    <w:lvl w:ilvl="6" w:tplc="140A0001" w:tentative="1">
      <w:start w:val="1"/>
      <w:numFmt w:val="bullet"/>
      <w:lvlText w:val=""/>
      <w:lvlJc w:val="left"/>
      <w:pPr>
        <w:ind w:left="5747" w:hanging="360"/>
      </w:pPr>
      <w:rPr>
        <w:rFonts w:ascii="Symbol" w:hAnsi="Symbol" w:hint="default"/>
      </w:rPr>
    </w:lvl>
    <w:lvl w:ilvl="7" w:tplc="140A0003" w:tentative="1">
      <w:start w:val="1"/>
      <w:numFmt w:val="bullet"/>
      <w:lvlText w:val="o"/>
      <w:lvlJc w:val="left"/>
      <w:pPr>
        <w:ind w:left="6467" w:hanging="360"/>
      </w:pPr>
      <w:rPr>
        <w:rFonts w:ascii="Courier New" w:hAnsi="Courier New" w:cs="Courier New" w:hint="default"/>
      </w:rPr>
    </w:lvl>
    <w:lvl w:ilvl="8" w:tplc="140A0005" w:tentative="1">
      <w:start w:val="1"/>
      <w:numFmt w:val="bullet"/>
      <w:lvlText w:val=""/>
      <w:lvlJc w:val="left"/>
      <w:pPr>
        <w:ind w:left="7187" w:hanging="360"/>
      </w:pPr>
      <w:rPr>
        <w:rFonts w:ascii="Wingdings" w:hAnsi="Wingdings" w:hint="default"/>
      </w:rPr>
    </w:lvl>
  </w:abstractNum>
  <w:abstractNum w:abstractNumId="8" w15:restartNumberingAfterBreak="0">
    <w:nsid w:val="34BA7C37"/>
    <w:multiLevelType w:val="hybridMultilevel"/>
    <w:tmpl w:val="6BCA9E00"/>
    <w:lvl w:ilvl="0" w:tplc="FD52B58C">
      <w:start w:val="1"/>
      <w:numFmt w:val="decimal"/>
      <w:lvlText w:val="%1."/>
      <w:lvlJc w:val="left"/>
      <w:pPr>
        <w:ind w:left="72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7852E90"/>
    <w:multiLevelType w:val="hybridMultilevel"/>
    <w:tmpl w:val="49384CA2"/>
    <w:lvl w:ilvl="0" w:tplc="60B21C56">
      <w:start w:val="1"/>
      <w:numFmt w:val="lowerLetter"/>
      <w:lvlText w:val="%1."/>
      <w:lvlJc w:val="left"/>
      <w:pPr>
        <w:ind w:left="360" w:hanging="360"/>
      </w:pPr>
      <w:rPr>
        <w:b/>
        <w:strike w:val="0"/>
        <w:sz w:val="24"/>
        <w:szCs w:val="24"/>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E8254B5"/>
    <w:multiLevelType w:val="hybridMultilevel"/>
    <w:tmpl w:val="039CCB3C"/>
    <w:lvl w:ilvl="0" w:tplc="162E3384">
      <w:start w:val="1"/>
      <w:numFmt w:val="decimal"/>
      <w:lvlText w:val="%1."/>
      <w:lvlJc w:val="left"/>
      <w:pPr>
        <w:ind w:left="720" w:hanging="360"/>
      </w:pPr>
      <w:rPr>
        <w:rFonts w:ascii="Arial" w:hAnsi="Arial" w:cs="Arial" w:hint="default"/>
        <w:b/>
        <w:i w:val="0"/>
        <w:sz w:val="24"/>
        <w:szCs w:val="24"/>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2" w15:restartNumberingAfterBreak="0">
    <w:nsid w:val="45470699"/>
    <w:multiLevelType w:val="hybridMultilevel"/>
    <w:tmpl w:val="CA7C81E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478B6092"/>
    <w:multiLevelType w:val="hybridMultilevel"/>
    <w:tmpl w:val="144298DC"/>
    <w:lvl w:ilvl="0" w:tplc="DBD06970">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4" w15:restartNumberingAfterBreak="0">
    <w:nsid w:val="48CA3797"/>
    <w:multiLevelType w:val="hybridMultilevel"/>
    <w:tmpl w:val="542A33EC"/>
    <w:lvl w:ilvl="0" w:tplc="652CDFA0">
      <w:start w:val="1"/>
      <w:numFmt w:val="lowerLetter"/>
      <w:lvlText w:val="%1."/>
      <w:lvlJc w:val="left"/>
      <w:pPr>
        <w:ind w:left="720" w:hanging="360"/>
      </w:pPr>
      <w:rPr>
        <w:rFonts w:cs="TTE1865388t00" w:hint="default"/>
        <w:b w:val="0"/>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595D1821"/>
    <w:multiLevelType w:val="hybridMultilevel"/>
    <w:tmpl w:val="D5B4F86E"/>
    <w:lvl w:ilvl="0" w:tplc="448E4BDC">
      <w:start w:val="1"/>
      <w:numFmt w:val="lowerLetter"/>
      <w:lvlText w:val="%1."/>
      <w:lvlJc w:val="left"/>
      <w:pPr>
        <w:ind w:left="720" w:hanging="360"/>
      </w:pPr>
      <w:rPr>
        <w:b/>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5C740DFF"/>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F9816A7"/>
    <w:multiLevelType w:val="hybridMultilevel"/>
    <w:tmpl w:val="B1F0F404"/>
    <w:lvl w:ilvl="0" w:tplc="140A000F">
      <w:start w:val="1"/>
      <w:numFmt w:val="decimal"/>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68444B5D"/>
    <w:multiLevelType w:val="hybridMultilevel"/>
    <w:tmpl w:val="07768248"/>
    <w:lvl w:ilvl="0" w:tplc="FFFFFFFF">
      <w:start w:val="1"/>
      <w:numFmt w:val="lowerLetter"/>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74DA320A"/>
    <w:multiLevelType w:val="hybridMultilevel"/>
    <w:tmpl w:val="C3F41444"/>
    <w:lvl w:ilvl="0" w:tplc="DC727E2E">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91A38DB"/>
    <w:multiLevelType w:val="hybridMultilevel"/>
    <w:tmpl w:val="AF062066"/>
    <w:lvl w:ilvl="0" w:tplc="5F7EEF96">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1"/>
  </w:num>
  <w:num w:numId="2">
    <w:abstractNumId w:val="0"/>
  </w:num>
  <w:num w:numId="3">
    <w:abstractNumId w:val="15"/>
  </w:num>
  <w:num w:numId="4">
    <w:abstractNumId w:val="10"/>
  </w:num>
  <w:num w:numId="5">
    <w:abstractNumId w:val="16"/>
  </w:num>
  <w:num w:numId="6">
    <w:abstractNumId w:val="13"/>
  </w:num>
  <w:num w:numId="7">
    <w:abstractNumId w:val="20"/>
  </w:num>
  <w:num w:numId="8">
    <w:abstractNumId w:val="9"/>
  </w:num>
  <w:num w:numId="9">
    <w:abstractNumId w:val="7"/>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4"/>
  </w:num>
  <w:num w:numId="14">
    <w:abstractNumId w:val="8"/>
  </w:num>
  <w:num w:numId="15">
    <w:abstractNumId w:val="6"/>
  </w:num>
  <w:num w:numId="16">
    <w:abstractNumId w:val="12"/>
  </w:num>
  <w:num w:numId="17">
    <w:abstractNumId w:val="17"/>
  </w:num>
  <w:num w:numId="18">
    <w:abstractNumId w:val="19"/>
  </w:num>
  <w:num w:numId="19">
    <w:abstractNumId w:val="3"/>
  </w:num>
  <w:num w:numId="20">
    <w:abstractNumId w:val="18"/>
  </w:num>
  <w:num w:numId="21">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37459"/>
    <w:rsid w:val="000401D6"/>
    <w:rsid w:val="000414FE"/>
    <w:rsid w:val="000428F8"/>
    <w:rsid w:val="000437DE"/>
    <w:rsid w:val="00043B22"/>
    <w:rsid w:val="00044242"/>
    <w:rsid w:val="00047F2B"/>
    <w:rsid w:val="00050123"/>
    <w:rsid w:val="00052427"/>
    <w:rsid w:val="00052F80"/>
    <w:rsid w:val="000602DE"/>
    <w:rsid w:val="00060CCC"/>
    <w:rsid w:val="000642E4"/>
    <w:rsid w:val="00064D05"/>
    <w:rsid w:val="00067296"/>
    <w:rsid w:val="00067992"/>
    <w:rsid w:val="00067BE7"/>
    <w:rsid w:val="00067C8C"/>
    <w:rsid w:val="000719CB"/>
    <w:rsid w:val="0007411A"/>
    <w:rsid w:val="00076DBD"/>
    <w:rsid w:val="00076EC1"/>
    <w:rsid w:val="00077028"/>
    <w:rsid w:val="00077BC7"/>
    <w:rsid w:val="00077D4B"/>
    <w:rsid w:val="0008022E"/>
    <w:rsid w:val="00080FD1"/>
    <w:rsid w:val="0008108D"/>
    <w:rsid w:val="000813BE"/>
    <w:rsid w:val="00081BCF"/>
    <w:rsid w:val="00082329"/>
    <w:rsid w:val="000846DF"/>
    <w:rsid w:val="00084DC2"/>
    <w:rsid w:val="00084FDD"/>
    <w:rsid w:val="000856DA"/>
    <w:rsid w:val="000857E5"/>
    <w:rsid w:val="00087607"/>
    <w:rsid w:val="00087623"/>
    <w:rsid w:val="000903CE"/>
    <w:rsid w:val="00090FDF"/>
    <w:rsid w:val="00091B7B"/>
    <w:rsid w:val="000934FF"/>
    <w:rsid w:val="000936AB"/>
    <w:rsid w:val="00093971"/>
    <w:rsid w:val="000955C3"/>
    <w:rsid w:val="000A0756"/>
    <w:rsid w:val="000A0FF7"/>
    <w:rsid w:val="000A19B8"/>
    <w:rsid w:val="000A5D85"/>
    <w:rsid w:val="000A5F69"/>
    <w:rsid w:val="000A6BE8"/>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F00"/>
    <w:rsid w:val="000D1A31"/>
    <w:rsid w:val="000D220C"/>
    <w:rsid w:val="000D2AD1"/>
    <w:rsid w:val="000D34C2"/>
    <w:rsid w:val="000D5ACC"/>
    <w:rsid w:val="000D5C6B"/>
    <w:rsid w:val="000D6061"/>
    <w:rsid w:val="000D62F0"/>
    <w:rsid w:val="000D7162"/>
    <w:rsid w:val="000D793B"/>
    <w:rsid w:val="000E1F4D"/>
    <w:rsid w:val="000E39E4"/>
    <w:rsid w:val="000E420E"/>
    <w:rsid w:val="000E4C68"/>
    <w:rsid w:val="000E4FED"/>
    <w:rsid w:val="000E5B14"/>
    <w:rsid w:val="000E6DC9"/>
    <w:rsid w:val="000F106C"/>
    <w:rsid w:val="000F1E1D"/>
    <w:rsid w:val="000F21F4"/>
    <w:rsid w:val="000F2A0F"/>
    <w:rsid w:val="000F4527"/>
    <w:rsid w:val="000F473C"/>
    <w:rsid w:val="000F490D"/>
    <w:rsid w:val="000F4B43"/>
    <w:rsid w:val="000F50B9"/>
    <w:rsid w:val="000F517D"/>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72AF"/>
    <w:rsid w:val="001304BF"/>
    <w:rsid w:val="0013093C"/>
    <w:rsid w:val="001314D7"/>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35D5"/>
    <w:rsid w:val="001962C2"/>
    <w:rsid w:val="00196E82"/>
    <w:rsid w:val="001A0A20"/>
    <w:rsid w:val="001A214B"/>
    <w:rsid w:val="001A33C3"/>
    <w:rsid w:val="001A685C"/>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684C"/>
    <w:rsid w:val="001E69A6"/>
    <w:rsid w:val="001E69C9"/>
    <w:rsid w:val="001E6DC5"/>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6AA4"/>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3ED6"/>
    <w:rsid w:val="002B4AA8"/>
    <w:rsid w:val="002C0D34"/>
    <w:rsid w:val="002C163E"/>
    <w:rsid w:val="002C19F4"/>
    <w:rsid w:val="002C228F"/>
    <w:rsid w:val="002C2B58"/>
    <w:rsid w:val="002C468D"/>
    <w:rsid w:val="002C4D2C"/>
    <w:rsid w:val="002C6BE2"/>
    <w:rsid w:val="002D170E"/>
    <w:rsid w:val="002D2A79"/>
    <w:rsid w:val="002D2C7C"/>
    <w:rsid w:val="002D2DF2"/>
    <w:rsid w:val="002D46A4"/>
    <w:rsid w:val="002D676B"/>
    <w:rsid w:val="002D6978"/>
    <w:rsid w:val="002D76DD"/>
    <w:rsid w:val="002E03BF"/>
    <w:rsid w:val="002E1507"/>
    <w:rsid w:val="002E15A5"/>
    <w:rsid w:val="002E2751"/>
    <w:rsid w:val="002E2D7B"/>
    <w:rsid w:val="002E49F2"/>
    <w:rsid w:val="002E5A2A"/>
    <w:rsid w:val="002E7062"/>
    <w:rsid w:val="002F03FC"/>
    <w:rsid w:val="002F05FD"/>
    <w:rsid w:val="002F1374"/>
    <w:rsid w:val="002F6367"/>
    <w:rsid w:val="00300778"/>
    <w:rsid w:val="003011A3"/>
    <w:rsid w:val="0030153B"/>
    <w:rsid w:val="00301B0B"/>
    <w:rsid w:val="00302A99"/>
    <w:rsid w:val="003042E7"/>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13A5"/>
    <w:rsid w:val="00332808"/>
    <w:rsid w:val="00333402"/>
    <w:rsid w:val="00334300"/>
    <w:rsid w:val="00336F05"/>
    <w:rsid w:val="00337455"/>
    <w:rsid w:val="00337E83"/>
    <w:rsid w:val="0034046D"/>
    <w:rsid w:val="00340863"/>
    <w:rsid w:val="00343851"/>
    <w:rsid w:val="0034405E"/>
    <w:rsid w:val="00344103"/>
    <w:rsid w:val="00345207"/>
    <w:rsid w:val="003471E0"/>
    <w:rsid w:val="0035043F"/>
    <w:rsid w:val="00350681"/>
    <w:rsid w:val="003506A7"/>
    <w:rsid w:val="00350E0D"/>
    <w:rsid w:val="003518BD"/>
    <w:rsid w:val="00352E01"/>
    <w:rsid w:val="003538E7"/>
    <w:rsid w:val="0035725E"/>
    <w:rsid w:val="00365D1B"/>
    <w:rsid w:val="0036607E"/>
    <w:rsid w:val="00366F0E"/>
    <w:rsid w:val="00370216"/>
    <w:rsid w:val="00371DC1"/>
    <w:rsid w:val="0037244F"/>
    <w:rsid w:val="003756F2"/>
    <w:rsid w:val="00376A00"/>
    <w:rsid w:val="00380871"/>
    <w:rsid w:val="00381397"/>
    <w:rsid w:val="0038212F"/>
    <w:rsid w:val="003828E2"/>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374"/>
    <w:rsid w:val="003C19D5"/>
    <w:rsid w:val="003C1FAB"/>
    <w:rsid w:val="003C2706"/>
    <w:rsid w:val="003C3290"/>
    <w:rsid w:val="003C388C"/>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4443"/>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580"/>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7B5"/>
    <w:rsid w:val="00476861"/>
    <w:rsid w:val="00480A91"/>
    <w:rsid w:val="00481E38"/>
    <w:rsid w:val="004823B5"/>
    <w:rsid w:val="00482A59"/>
    <w:rsid w:val="004873EC"/>
    <w:rsid w:val="00487C3B"/>
    <w:rsid w:val="00492457"/>
    <w:rsid w:val="0049385C"/>
    <w:rsid w:val="0049400A"/>
    <w:rsid w:val="004945D5"/>
    <w:rsid w:val="004947BD"/>
    <w:rsid w:val="00495B4F"/>
    <w:rsid w:val="00497506"/>
    <w:rsid w:val="00497832"/>
    <w:rsid w:val="004A09C0"/>
    <w:rsid w:val="004A0A9A"/>
    <w:rsid w:val="004A172B"/>
    <w:rsid w:val="004A4274"/>
    <w:rsid w:val="004A48E6"/>
    <w:rsid w:val="004A5051"/>
    <w:rsid w:val="004A6FE0"/>
    <w:rsid w:val="004A7236"/>
    <w:rsid w:val="004B143B"/>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8D2"/>
    <w:rsid w:val="004F6BA9"/>
    <w:rsid w:val="004F7707"/>
    <w:rsid w:val="004F7EB0"/>
    <w:rsid w:val="00501E14"/>
    <w:rsid w:val="00502116"/>
    <w:rsid w:val="00503263"/>
    <w:rsid w:val="005032E7"/>
    <w:rsid w:val="00504D5D"/>
    <w:rsid w:val="005052C7"/>
    <w:rsid w:val="00506EDE"/>
    <w:rsid w:val="00510C22"/>
    <w:rsid w:val="00511246"/>
    <w:rsid w:val="005121D8"/>
    <w:rsid w:val="005122A1"/>
    <w:rsid w:val="00512B4A"/>
    <w:rsid w:val="005156CF"/>
    <w:rsid w:val="00515CEC"/>
    <w:rsid w:val="005166A5"/>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3AC"/>
    <w:rsid w:val="00546B67"/>
    <w:rsid w:val="00554E8E"/>
    <w:rsid w:val="00555461"/>
    <w:rsid w:val="005557C9"/>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6BB"/>
    <w:rsid w:val="00593737"/>
    <w:rsid w:val="005972A7"/>
    <w:rsid w:val="005978DB"/>
    <w:rsid w:val="00597AA2"/>
    <w:rsid w:val="005A1349"/>
    <w:rsid w:val="005A2507"/>
    <w:rsid w:val="005A2803"/>
    <w:rsid w:val="005A3172"/>
    <w:rsid w:val="005A57FA"/>
    <w:rsid w:val="005A583E"/>
    <w:rsid w:val="005A5BEC"/>
    <w:rsid w:val="005A65A2"/>
    <w:rsid w:val="005A7087"/>
    <w:rsid w:val="005A74FE"/>
    <w:rsid w:val="005A76D9"/>
    <w:rsid w:val="005B2823"/>
    <w:rsid w:val="005B465B"/>
    <w:rsid w:val="005B6F1F"/>
    <w:rsid w:val="005C0755"/>
    <w:rsid w:val="005C2C87"/>
    <w:rsid w:val="005C329C"/>
    <w:rsid w:val="005C52A3"/>
    <w:rsid w:val="005C56A6"/>
    <w:rsid w:val="005D234B"/>
    <w:rsid w:val="005D242A"/>
    <w:rsid w:val="005E0359"/>
    <w:rsid w:val="005E06F0"/>
    <w:rsid w:val="005E10A2"/>
    <w:rsid w:val="005E1B2D"/>
    <w:rsid w:val="005E4831"/>
    <w:rsid w:val="005E6C51"/>
    <w:rsid w:val="005E6F3F"/>
    <w:rsid w:val="005E779D"/>
    <w:rsid w:val="005F3429"/>
    <w:rsid w:val="005F3B68"/>
    <w:rsid w:val="005F4079"/>
    <w:rsid w:val="005F40F5"/>
    <w:rsid w:val="005F6B28"/>
    <w:rsid w:val="005F79E5"/>
    <w:rsid w:val="005F7BC7"/>
    <w:rsid w:val="00603C4D"/>
    <w:rsid w:val="00604520"/>
    <w:rsid w:val="006059E6"/>
    <w:rsid w:val="0060685F"/>
    <w:rsid w:val="00607B7C"/>
    <w:rsid w:val="00610697"/>
    <w:rsid w:val="00610DA2"/>
    <w:rsid w:val="0061239A"/>
    <w:rsid w:val="00612C0F"/>
    <w:rsid w:val="006133E5"/>
    <w:rsid w:val="00615358"/>
    <w:rsid w:val="00621218"/>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158"/>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873E1"/>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D76"/>
    <w:rsid w:val="006B20B4"/>
    <w:rsid w:val="006B25A1"/>
    <w:rsid w:val="006B3AB9"/>
    <w:rsid w:val="006B3AF3"/>
    <w:rsid w:val="006B4FBB"/>
    <w:rsid w:val="006B5024"/>
    <w:rsid w:val="006B59C4"/>
    <w:rsid w:val="006B5EC0"/>
    <w:rsid w:val="006B7393"/>
    <w:rsid w:val="006B7D15"/>
    <w:rsid w:val="006C3D72"/>
    <w:rsid w:val="006C45BA"/>
    <w:rsid w:val="006C4FFB"/>
    <w:rsid w:val="006C7BCB"/>
    <w:rsid w:val="006D0052"/>
    <w:rsid w:val="006D0CAC"/>
    <w:rsid w:val="006D2575"/>
    <w:rsid w:val="006D4753"/>
    <w:rsid w:val="006D5CAB"/>
    <w:rsid w:val="006E0F76"/>
    <w:rsid w:val="006E1429"/>
    <w:rsid w:val="006E2881"/>
    <w:rsid w:val="006E4522"/>
    <w:rsid w:val="006E4F8A"/>
    <w:rsid w:val="006E64C7"/>
    <w:rsid w:val="006E6682"/>
    <w:rsid w:val="006E673C"/>
    <w:rsid w:val="006F356C"/>
    <w:rsid w:val="006F39FD"/>
    <w:rsid w:val="006F47D9"/>
    <w:rsid w:val="006F6992"/>
    <w:rsid w:val="006F6A88"/>
    <w:rsid w:val="006F7054"/>
    <w:rsid w:val="006F736E"/>
    <w:rsid w:val="006F7C62"/>
    <w:rsid w:val="00700643"/>
    <w:rsid w:val="00704042"/>
    <w:rsid w:val="00706FEC"/>
    <w:rsid w:val="0071118B"/>
    <w:rsid w:val="007133B5"/>
    <w:rsid w:val="00713B26"/>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3757A"/>
    <w:rsid w:val="00740752"/>
    <w:rsid w:val="007408D1"/>
    <w:rsid w:val="007427E1"/>
    <w:rsid w:val="0074284B"/>
    <w:rsid w:val="00744C74"/>
    <w:rsid w:val="007510B8"/>
    <w:rsid w:val="007512F6"/>
    <w:rsid w:val="0075179A"/>
    <w:rsid w:val="00751AB1"/>
    <w:rsid w:val="007548D7"/>
    <w:rsid w:val="007553D4"/>
    <w:rsid w:val="00760AD1"/>
    <w:rsid w:val="00760D93"/>
    <w:rsid w:val="00761133"/>
    <w:rsid w:val="007619FB"/>
    <w:rsid w:val="0076203A"/>
    <w:rsid w:val="00763AF2"/>
    <w:rsid w:val="00767486"/>
    <w:rsid w:val="00767A01"/>
    <w:rsid w:val="00767AF5"/>
    <w:rsid w:val="00771193"/>
    <w:rsid w:val="007729C9"/>
    <w:rsid w:val="00773CB5"/>
    <w:rsid w:val="007742A1"/>
    <w:rsid w:val="00774600"/>
    <w:rsid w:val="00777FF4"/>
    <w:rsid w:val="00781332"/>
    <w:rsid w:val="007819B0"/>
    <w:rsid w:val="007837C1"/>
    <w:rsid w:val="007848E0"/>
    <w:rsid w:val="0078514D"/>
    <w:rsid w:val="00791713"/>
    <w:rsid w:val="00791D2B"/>
    <w:rsid w:val="00794454"/>
    <w:rsid w:val="00795377"/>
    <w:rsid w:val="007A1C46"/>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646"/>
    <w:rsid w:val="008009B0"/>
    <w:rsid w:val="00800C95"/>
    <w:rsid w:val="00803597"/>
    <w:rsid w:val="008035BB"/>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D1C"/>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28F"/>
    <w:rsid w:val="00877453"/>
    <w:rsid w:val="0088064F"/>
    <w:rsid w:val="00880D5D"/>
    <w:rsid w:val="008833CD"/>
    <w:rsid w:val="00885DF1"/>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14C6"/>
    <w:rsid w:val="008B43F5"/>
    <w:rsid w:val="008C03A0"/>
    <w:rsid w:val="008C0ED3"/>
    <w:rsid w:val="008C0FFF"/>
    <w:rsid w:val="008C162C"/>
    <w:rsid w:val="008C2C97"/>
    <w:rsid w:val="008C3927"/>
    <w:rsid w:val="008C3A8F"/>
    <w:rsid w:val="008C57E2"/>
    <w:rsid w:val="008C7007"/>
    <w:rsid w:val="008D06F2"/>
    <w:rsid w:val="008D0FEC"/>
    <w:rsid w:val="008D187C"/>
    <w:rsid w:val="008D1976"/>
    <w:rsid w:val="008D3FB0"/>
    <w:rsid w:val="008D499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8F6C51"/>
    <w:rsid w:val="009006A5"/>
    <w:rsid w:val="00900ABC"/>
    <w:rsid w:val="00902B37"/>
    <w:rsid w:val="0090700F"/>
    <w:rsid w:val="00911F5C"/>
    <w:rsid w:val="00911F70"/>
    <w:rsid w:val="009120EB"/>
    <w:rsid w:val="00914473"/>
    <w:rsid w:val="00914F38"/>
    <w:rsid w:val="00915D94"/>
    <w:rsid w:val="00916208"/>
    <w:rsid w:val="00917F97"/>
    <w:rsid w:val="00924AA2"/>
    <w:rsid w:val="009258C6"/>
    <w:rsid w:val="00925985"/>
    <w:rsid w:val="00930A02"/>
    <w:rsid w:val="00931845"/>
    <w:rsid w:val="00931FBC"/>
    <w:rsid w:val="00932C87"/>
    <w:rsid w:val="009401C7"/>
    <w:rsid w:val="00945C56"/>
    <w:rsid w:val="009462DD"/>
    <w:rsid w:val="009526A4"/>
    <w:rsid w:val="00952F8F"/>
    <w:rsid w:val="00953265"/>
    <w:rsid w:val="00953CA5"/>
    <w:rsid w:val="009546D0"/>
    <w:rsid w:val="009561A9"/>
    <w:rsid w:val="00956670"/>
    <w:rsid w:val="00957831"/>
    <w:rsid w:val="0096004A"/>
    <w:rsid w:val="009600BB"/>
    <w:rsid w:val="00961770"/>
    <w:rsid w:val="00961D14"/>
    <w:rsid w:val="00962660"/>
    <w:rsid w:val="00963F04"/>
    <w:rsid w:val="009643E2"/>
    <w:rsid w:val="00964B8E"/>
    <w:rsid w:val="009651B9"/>
    <w:rsid w:val="00967CC7"/>
    <w:rsid w:val="00971830"/>
    <w:rsid w:val="0097202A"/>
    <w:rsid w:val="00972E3C"/>
    <w:rsid w:val="00974D66"/>
    <w:rsid w:val="009750E5"/>
    <w:rsid w:val="0097601A"/>
    <w:rsid w:val="0097636F"/>
    <w:rsid w:val="009766BD"/>
    <w:rsid w:val="00976EA8"/>
    <w:rsid w:val="009775C5"/>
    <w:rsid w:val="0098075C"/>
    <w:rsid w:val="0098130D"/>
    <w:rsid w:val="00985EBE"/>
    <w:rsid w:val="009860F5"/>
    <w:rsid w:val="00990B7F"/>
    <w:rsid w:val="009912AB"/>
    <w:rsid w:val="00991B0F"/>
    <w:rsid w:val="00992545"/>
    <w:rsid w:val="00994C10"/>
    <w:rsid w:val="00995F34"/>
    <w:rsid w:val="00997041"/>
    <w:rsid w:val="00997E5D"/>
    <w:rsid w:val="009A16A5"/>
    <w:rsid w:val="009A194D"/>
    <w:rsid w:val="009A56D9"/>
    <w:rsid w:val="009A664B"/>
    <w:rsid w:val="009A702A"/>
    <w:rsid w:val="009A7FC5"/>
    <w:rsid w:val="009B0294"/>
    <w:rsid w:val="009B0462"/>
    <w:rsid w:val="009B0DBA"/>
    <w:rsid w:val="009B267A"/>
    <w:rsid w:val="009B542F"/>
    <w:rsid w:val="009B5572"/>
    <w:rsid w:val="009B6E5E"/>
    <w:rsid w:val="009B7EF8"/>
    <w:rsid w:val="009C11B1"/>
    <w:rsid w:val="009C13F9"/>
    <w:rsid w:val="009C258D"/>
    <w:rsid w:val="009C402F"/>
    <w:rsid w:val="009C5A69"/>
    <w:rsid w:val="009D1437"/>
    <w:rsid w:val="009D587E"/>
    <w:rsid w:val="009D680A"/>
    <w:rsid w:val="009D7E35"/>
    <w:rsid w:val="009E28A0"/>
    <w:rsid w:val="009E53A3"/>
    <w:rsid w:val="009E5AB7"/>
    <w:rsid w:val="009E65F6"/>
    <w:rsid w:val="009E74DA"/>
    <w:rsid w:val="009F18FD"/>
    <w:rsid w:val="009F2039"/>
    <w:rsid w:val="009F26A6"/>
    <w:rsid w:val="009F2D9A"/>
    <w:rsid w:val="009F4734"/>
    <w:rsid w:val="009F4B6B"/>
    <w:rsid w:val="009F58D0"/>
    <w:rsid w:val="009F79DC"/>
    <w:rsid w:val="00A00BFA"/>
    <w:rsid w:val="00A00DE4"/>
    <w:rsid w:val="00A00FA5"/>
    <w:rsid w:val="00A034D6"/>
    <w:rsid w:val="00A03887"/>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22FE"/>
    <w:rsid w:val="00A44C4E"/>
    <w:rsid w:val="00A50190"/>
    <w:rsid w:val="00A53A87"/>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472C"/>
    <w:rsid w:val="00A96599"/>
    <w:rsid w:val="00AA0A77"/>
    <w:rsid w:val="00AA4A78"/>
    <w:rsid w:val="00AA4B61"/>
    <w:rsid w:val="00AA5259"/>
    <w:rsid w:val="00AA542A"/>
    <w:rsid w:val="00AA61D4"/>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5322"/>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54E19"/>
    <w:rsid w:val="00B57CC3"/>
    <w:rsid w:val="00B60382"/>
    <w:rsid w:val="00B6158F"/>
    <w:rsid w:val="00B63D1C"/>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2C29"/>
    <w:rsid w:val="00BE2DAD"/>
    <w:rsid w:val="00BE3069"/>
    <w:rsid w:val="00BE41A3"/>
    <w:rsid w:val="00BE546A"/>
    <w:rsid w:val="00BE5D68"/>
    <w:rsid w:val="00BE62EA"/>
    <w:rsid w:val="00BF6609"/>
    <w:rsid w:val="00BF7038"/>
    <w:rsid w:val="00BF7AAD"/>
    <w:rsid w:val="00C0001A"/>
    <w:rsid w:val="00C00074"/>
    <w:rsid w:val="00C001DF"/>
    <w:rsid w:val="00C00DB2"/>
    <w:rsid w:val="00C00F1D"/>
    <w:rsid w:val="00C020A0"/>
    <w:rsid w:val="00C0578A"/>
    <w:rsid w:val="00C067AE"/>
    <w:rsid w:val="00C06CDD"/>
    <w:rsid w:val="00C07AED"/>
    <w:rsid w:val="00C1061F"/>
    <w:rsid w:val="00C10AC0"/>
    <w:rsid w:val="00C11B55"/>
    <w:rsid w:val="00C11CB1"/>
    <w:rsid w:val="00C129C4"/>
    <w:rsid w:val="00C12BB9"/>
    <w:rsid w:val="00C16E0E"/>
    <w:rsid w:val="00C17CDB"/>
    <w:rsid w:val="00C224C8"/>
    <w:rsid w:val="00C229BF"/>
    <w:rsid w:val="00C25779"/>
    <w:rsid w:val="00C3150F"/>
    <w:rsid w:val="00C320EC"/>
    <w:rsid w:val="00C331DC"/>
    <w:rsid w:val="00C338DB"/>
    <w:rsid w:val="00C33B68"/>
    <w:rsid w:val="00C3580C"/>
    <w:rsid w:val="00C3645D"/>
    <w:rsid w:val="00C37602"/>
    <w:rsid w:val="00C413F4"/>
    <w:rsid w:val="00C4449E"/>
    <w:rsid w:val="00C47C47"/>
    <w:rsid w:val="00C521FE"/>
    <w:rsid w:val="00C540BB"/>
    <w:rsid w:val="00C54CCA"/>
    <w:rsid w:val="00C54F22"/>
    <w:rsid w:val="00C55D84"/>
    <w:rsid w:val="00C56393"/>
    <w:rsid w:val="00C56BFB"/>
    <w:rsid w:val="00C6171B"/>
    <w:rsid w:val="00C61909"/>
    <w:rsid w:val="00C62A27"/>
    <w:rsid w:val="00C64580"/>
    <w:rsid w:val="00C64624"/>
    <w:rsid w:val="00C65E08"/>
    <w:rsid w:val="00C67192"/>
    <w:rsid w:val="00C718B7"/>
    <w:rsid w:val="00C71968"/>
    <w:rsid w:val="00C73715"/>
    <w:rsid w:val="00C75274"/>
    <w:rsid w:val="00C76420"/>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B0724"/>
    <w:rsid w:val="00CB0CB0"/>
    <w:rsid w:val="00CB0ED4"/>
    <w:rsid w:val="00CB1EFF"/>
    <w:rsid w:val="00CB4C4E"/>
    <w:rsid w:val="00CB5706"/>
    <w:rsid w:val="00CB5DCD"/>
    <w:rsid w:val="00CB682F"/>
    <w:rsid w:val="00CB7A61"/>
    <w:rsid w:val="00CC1B49"/>
    <w:rsid w:val="00CC24EB"/>
    <w:rsid w:val="00CC363D"/>
    <w:rsid w:val="00CC41FF"/>
    <w:rsid w:val="00CC64CA"/>
    <w:rsid w:val="00CC68BB"/>
    <w:rsid w:val="00CD2367"/>
    <w:rsid w:val="00CD3B05"/>
    <w:rsid w:val="00CD4387"/>
    <w:rsid w:val="00CE015E"/>
    <w:rsid w:val="00CE0215"/>
    <w:rsid w:val="00CE5E1A"/>
    <w:rsid w:val="00CE64FE"/>
    <w:rsid w:val="00CE6A7A"/>
    <w:rsid w:val="00CE7F7E"/>
    <w:rsid w:val="00CF025B"/>
    <w:rsid w:val="00CF0602"/>
    <w:rsid w:val="00CF1711"/>
    <w:rsid w:val="00CF1C87"/>
    <w:rsid w:val="00CF1E9D"/>
    <w:rsid w:val="00CF22B9"/>
    <w:rsid w:val="00CF2D7E"/>
    <w:rsid w:val="00CF3F70"/>
    <w:rsid w:val="00CF4A51"/>
    <w:rsid w:val="00D00E82"/>
    <w:rsid w:val="00D0233D"/>
    <w:rsid w:val="00D023EE"/>
    <w:rsid w:val="00D0240D"/>
    <w:rsid w:val="00D040A1"/>
    <w:rsid w:val="00D04291"/>
    <w:rsid w:val="00D0436A"/>
    <w:rsid w:val="00D0545F"/>
    <w:rsid w:val="00D111F5"/>
    <w:rsid w:val="00D12861"/>
    <w:rsid w:val="00D136B7"/>
    <w:rsid w:val="00D13A88"/>
    <w:rsid w:val="00D14DDC"/>
    <w:rsid w:val="00D20378"/>
    <w:rsid w:val="00D216A2"/>
    <w:rsid w:val="00D2214C"/>
    <w:rsid w:val="00D23326"/>
    <w:rsid w:val="00D237DE"/>
    <w:rsid w:val="00D23962"/>
    <w:rsid w:val="00D243CB"/>
    <w:rsid w:val="00D24A4B"/>
    <w:rsid w:val="00D26F12"/>
    <w:rsid w:val="00D31B0E"/>
    <w:rsid w:val="00D31E17"/>
    <w:rsid w:val="00D3376F"/>
    <w:rsid w:val="00D350A6"/>
    <w:rsid w:val="00D3783E"/>
    <w:rsid w:val="00D37A3C"/>
    <w:rsid w:val="00D41C54"/>
    <w:rsid w:val="00D41CFB"/>
    <w:rsid w:val="00D43903"/>
    <w:rsid w:val="00D43FD9"/>
    <w:rsid w:val="00D4408D"/>
    <w:rsid w:val="00D44CBD"/>
    <w:rsid w:val="00D45874"/>
    <w:rsid w:val="00D46755"/>
    <w:rsid w:val="00D479AF"/>
    <w:rsid w:val="00D500A1"/>
    <w:rsid w:val="00D51BB1"/>
    <w:rsid w:val="00D5420C"/>
    <w:rsid w:val="00D5565D"/>
    <w:rsid w:val="00D558F9"/>
    <w:rsid w:val="00D57547"/>
    <w:rsid w:val="00D60137"/>
    <w:rsid w:val="00D6173A"/>
    <w:rsid w:val="00D65084"/>
    <w:rsid w:val="00D65680"/>
    <w:rsid w:val="00D6604C"/>
    <w:rsid w:val="00D66756"/>
    <w:rsid w:val="00D66ACE"/>
    <w:rsid w:val="00D67BAD"/>
    <w:rsid w:val="00D729A5"/>
    <w:rsid w:val="00D72ECB"/>
    <w:rsid w:val="00D76019"/>
    <w:rsid w:val="00D76B5F"/>
    <w:rsid w:val="00D85AF2"/>
    <w:rsid w:val="00D86B2D"/>
    <w:rsid w:val="00D91190"/>
    <w:rsid w:val="00D91D3F"/>
    <w:rsid w:val="00D91FDE"/>
    <w:rsid w:val="00D97654"/>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525"/>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3150"/>
    <w:rsid w:val="00E1450C"/>
    <w:rsid w:val="00E158A2"/>
    <w:rsid w:val="00E16F62"/>
    <w:rsid w:val="00E1750C"/>
    <w:rsid w:val="00E22D17"/>
    <w:rsid w:val="00E23C98"/>
    <w:rsid w:val="00E26992"/>
    <w:rsid w:val="00E277A1"/>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665"/>
    <w:rsid w:val="00E5372B"/>
    <w:rsid w:val="00E53C08"/>
    <w:rsid w:val="00E54B0E"/>
    <w:rsid w:val="00E5768A"/>
    <w:rsid w:val="00E5779F"/>
    <w:rsid w:val="00E57A60"/>
    <w:rsid w:val="00E61736"/>
    <w:rsid w:val="00E61CDC"/>
    <w:rsid w:val="00E6487C"/>
    <w:rsid w:val="00E64C9D"/>
    <w:rsid w:val="00E6544B"/>
    <w:rsid w:val="00E65876"/>
    <w:rsid w:val="00E70574"/>
    <w:rsid w:val="00E718A6"/>
    <w:rsid w:val="00E7713B"/>
    <w:rsid w:val="00E777C5"/>
    <w:rsid w:val="00E80477"/>
    <w:rsid w:val="00E80FBE"/>
    <w:rsid w:val="00E818A8"/>
    <w:rsid w:val="00E81E9F"/>
    <w:rsid w:val="00E82183"/>
    <w:rsid w:val="00E84C74"/>
    <w:rsid w:val="00E85F6A"/>
    <w:rsid w:val="00E8679F"/>
    <w:rsid w:val="00E9069C"/>
    <w:rsid w:val="00E909DA"/>
    <w:rsid w:val="00E913FF"/>
    <w:rsid w:val="00E9331A"/>
    <w:rsid w:val="00E96B6D"/>
    <w:rsid w:val="00E97CF4"/>
    <w:rsid w:val="00E97E4C"/>
    <w:rsid w:val="00E97F75"/>
    <w:rsid w:val="00EA5044"/>
    <w:rsid w:val="00EA7D5B"/>
    <w:rsid w:val="00EB0F82"/>
    <w:rsid w:val="00EB118F"/>
    <w:rsid w:val="00EB1F53"/>
    <w:rsid w:val="00EB4683"/>
    <w:rsid w:val="00EB602D"/>
    <w:rsid w:val="00EB6817"/>
    <w:rsid w:val="00EB7E2E"/>
    <w:rsid w:val="00EC05E8"/>
    <w:rsid w:val="00EC1AB2"/>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2C0A"/>
    <w:rsid w:val="00F2344D"/>
    <w:rsid w:val="00F23EFD"/>
    <w:rsid w:val="00F245F7"/>
    <w:rsid w:val="00F25DC2"/>
    <w:rsid w:val="00F30E9B"/>
    <w:rsid w:val="00F3442B"/>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60439"/>
    <w:rsid w:val="00F609B3"/>
    <w:rsid w:val="00F617DE"/>
    <w:rsid w:val="00F623C8"/>
    <w:rsid w:val="00F63922"/>
    <w:rsid w:val="00F64331"/>
    <w:rsid w:val="00F67816"/>
    <w:rsid w:val="00F72058"/>
    <w:rsid w:val="00F737AC"/>
    <w:rsid w:val="00F73C35"/>
    <w:rsid w:val="00F73E1E"/>
    <w:rsid w:val="00F74C39"/>
    <w:rsid w:val="00F74CEA"/>
    <w:rsid w:val="00F75168"/>
    <w:rsid w:val="00F77E94"/>
    <w:rsid w:val="00F803D2"/>
    <w:rsid w:val="00F808D8"/>
    <w:rsid w:val="00F81130"/>
    <w:rsid w:val="00F8405B"/>
    <w:rsid w:val="00F85C49"/>
    <w:rsid w:val="00F9258D"/>
    <w:rsid w:val="00F925E2"/>
    <w:rsid w:val="00F93629"/>
    <w:rsid w:val="00F9525E"/>
    <w:rsid w:val="00F952C5"/>
    <w:rsid w:val="00F95643"/>
    <w:rsid w:val="00F96A43"/>
    <w:rsid w:val="00F97429"/>
    <w:rsid w:val="00FA2416"/>
    <w:rsid w:val="00FA2A79"/>
    <w:rsid w:val="00FA31A5"/>
    <w:rsid w:val="00FA361C"/>
    <w:rsid w:val="00FA370C"/>
    <w:rsid w:val="00FA3C47"/>
    <w:rsid w:val="00FA44FB"/>
    <w:rsid w:val="00FA4749"/>
    <w:rsid w:val="00FA53B1"/>
    <w:rsid w:val="00FA6F2C"/>
    <w:rsid w:val="00FB0CC5"/>
    <w:rsid w:val="00FB0D21"/>
    <w:rsid w:val="00FB0E4B"/>
    <w:rsid w:val="00FB2607"/>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B45AD4"/>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iPriority w:val="99"/>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2E7062"/>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337E83"/>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9E28A0"/>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7510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9A194D"/>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697390857">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8C8DC-A53B-4BA3-8C07-0125C01E2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TotalTime>
  <Pages>14</Pages>
  <Words>2547</Words>
  <Characters>14010</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166</cp:revision>
  <cp:lastPrinted>2019-08-14T19:41:00Z</cp:lastPrinted>
  <dcterms:created xsi:type="dcterms:W3CDTF">2018-05-02T21:37:00Z</dcterms:created>
  <dcterms:modified xsi:type="dcterms:W3CDTF">2019-08-21T16:29:00Z</dcterms:modified>
</cp:coreProperties>
</file>