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556093">
        <w:rPr>
          <w:rFonts w:ascii="Arial" w:hAnsi="Arial" w:cs="Arial"/>
          <w:b/>
          <w:bCs/>
          <w:iCs/>
          <w:sz w:val="26"/>
          <w:szCs w:val="22"/>
          <w:lang w:val="es-CR"/>
        </w:rPr>
        <w:t>785</w:t>
      </w:r>
      <w:bookmarkStart w:id="0" w:name="_GoBack"/>
      <w:bookmarkEnd w:id="0"/>
      <w:r w:rsidRPr="00D958BC">
        <w:rPr>
          <w:rFonts w:ascii="Arial" w:hAnsi="Arial" w:cs="Arial"/>
          <w:b/>
          <w:bCs/>
          <w:iCs/>
          <w:sz w:val="26"/>
          <w:szCs w:val="22"/>
          <w:lang w:val="es-CR"/>
        </w:rPr>
        <w:t>-201</w:t>
      </w:r>
      <w:r w:rsidR="00C70F02">
        <w:rPr>
          <w:rFonts w:ascii="Arial" w:hAnsi="Arial" w:cs="Arial"/>
          <w:b/>
          <w:bCs/>
          <w:iCs/>
          <w:sz w:val="26"/>
          <w:szCs w:val="22"/>
          <w:lang w:val="es-CR"/>
        </w:rPr>
        <w:t>9</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4E64EF" w:rsidP="007742A1">
            <w:pPr>
              <w:tabs>
                <w:tab w:val="right" w:pos="2100"/>
                <w:tab w:val="left" w:pos="2694"/>
              </w:tabs>
              <w:rPr>
                <w:rFonts w:ascii="Arial" w:eastAsia="SimSun" w:hAnsi="Arial" w:cs="Arial"/>
                <w:b/>
                <w:iCs/>
                <w:lang w:val="es-ES_tradnl" w:eastAsia="en-US"/>
              </w:rPr>
            </w:pPr>
            <w:r>
              <w:rPr>
                <w:rFonts w:ascii="Arial" w:eastAsia="SimSun" w:hAnsi="Arial" w:cs="Arial"/>
                <w:b/>
                <w:iCs/>
                <w:lang w:val="es-ES_tradnl" w:eastAsia="en-US"/>
              </w:rPr>
              <w:t>Pa</w:t>
            </w:r>
            <w:r w:rsidR="007742A1" w:rsidRPr="00D958BC">
              <w:rPr>
                <w:rFonts w:ascii="Arial" w:eastAsia="SimSun" w:hAnsi="Arial" w:cs="Arial"/>
                <w:b/>
                <w:iCs/>
                <w:lang w:val="es-ES_tradnl" w:eastAsia="en-US"/>
              </w:rPr>
              <w:t>ra:</w:t>
            </w:r>
          </w:p>
        </w:tc>
        <w:tc>
          <w:tcPr>
            <w:tcW w:w="7611" w:type="dxa"/>
          </w:tcPr>
          <w:p w:rsidR="006B1B55" w:rsidRDefault="00476CE1" w:rsidP="00CA6F4F">
            <w:pPr>
              <w:jc w:val="both"/>
              <w:rPr>
                <w:rFonts w:ascii="Arial" w:eastAsia="Cambria" w:hAnsi="Arial" w:cs="Arial"/>
                <w:sz w:val="22"/>
                <w:szCs w:val="22"/>
                <w:lang w:val="es-ES_tradnl" w:eastAsia="en-US"/>
              </w:rPr>
            </w:pPr>
            <w:r w:rsidRPr="00771F15">
              <w:rPr>
                <w:rFonts w:ascii="Arial" w:eastAsia="Cambria" w:hAnsi="Arial" w:cs="Arial"/>
                <w:sz w:val="22"/>
                <w:szCs w:val="22"/>
                <w:lang w:val="es-ES_tradnl" w:eastAsia="en-US"/>
              </w:rPr>
              <w:t>Ing. Luis Paulino Méndez Badilla</w:t>
            </w:r>
            <w:r w:rsidR="0090700F" w:rsidRPr="00771F15">
              <w:rPr>
                <w:rFonts w:ascii="Arial" w:eastAsia="Cambria" w:hAnsi="Arial" w:cs="Arial"/>
                <w:sz w:val="22"/>
                <w:szCs w:val="22"/>
                <w:lang w:val="es-ES_tradnl" w:eastAsia="en-US"/>
              </w:rPr>
              <w:t>, Rector</w:t>
            </w:r>
            <w:r w:rsidR="00CC7CB5" w:rsidRPr="00771F15">
              <w:rPr>
                <w:rFonts w:ascii="Arial" w:eastAsia="Cambria" w:hAnsi="Arial" w:cs="Arial"/>
                <w:sz w:val="22"/>
                <w:szCs w:val="22"/>
                <w:lang w:val="es-ES_tradnl" w:eastAsia="en-US"/>
              </w:rPr>
              <w:t xml:space="preserve"> </w:t>
            </w:r>
          </w:p>
          <w:p w:rsidR="002802F3" w:rsidRPr="00771F15" w:rsidRDefault="002802F3" w:rsidP="002802F3">
            <w:pPr>
              <w:ind w:left="45"/>
              <w:jc w:val="both"/>
              <w:rPr>
                <w:rFonts w:ascii="Arial" w:eastAsia="Cambria" w:hAnsi="Arial" w:cs="Arial"/>
                <w:sz w:val="22"/>
                <w:szCs w:val="22"/>
                <w:lang w:val="es-ES_tradnl" w:eastAsia="en-US"/>
              </w:rPr>
            </w:pPr>
            <w:r w:rsidRPr="00771F15">
              <w:rPr>
                <w:rFonts w:ascii="Arial" w:eastAsia="Cambria" w:hAnsi="Arial" w:cs="Arial"/>
                <w:sz w:val="22"/>
                <w:szCs w:val="22"/>
                <w:lang w:val="es-ES_tradnl" w:eastAsia="en-US"/>
              </w:rPr>
              <w:t>Dr. Humberto Villalta Solano, Vicerrector de Administración</w:t>
            </w:r>
          </w:p>
          <w:p w:rsidR="002802F3" w:rsidRDefault="002802F3" w:rsidP="002802F3">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M.A.E. José Antonio Sánchez Sanabria</w:t>
            </w:r>
            <w:r w:rsidRPr="00771F15">
              <w:rPr>
                <w:rFonts w:ascii="Arial" w:eastAsia="Cambria" w:hAnsi="Arial" w:cs="Arial"/>
                <w:sz w:val="22"/>
                <w:szCs w:val="22"/>
                <w:lang w:val="es-ES_tradnl" w:eastAsia="en-US"/>
              </w:rPr>
              <w:t>, Director Oficina de Planificación Institucional</w:t>
            </w:r>
          </w:p>
          <w:p w:rsidR="002802F3" w:rsidRDefault="002802F3" w:rsidP="002802F3">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Máster Silvia Watson Araya, Directora Departamento Financiero Contable</w:t>
            </w:r>
          </w:p>
          <w:p w:rsidR="002802F3" w:rsidRDefault="002802F3" w:rsidP="002802F3">
            <w:pPr>
              <w:ind w:left="45"/>
              <w:jc w:val="both"/>
              <w:rPr>
                <w:rFonts w:ascii="Arial" w:eastAsia="Cambria" w:hAnsi="Arial" w:cs="Arial"/>
                <w:sz w:val="22"/>
                <w:szCs w:val="22"/>
                <w:lang w:val="es-ES_tradnl" w:eastAsia="en-US"/>
              </w:rPr>
            </w:pPr>
          </w:p>
          <w:p w:rsidR="00B12317" w:rsidRPr="00256C13" w:rsidRDefault="00B12317" w:rsidP="00271731">
            <w:pPr>
              <w:ind w:left="45"/>
              <w:jc w:val="both"/>
              <w:rPr>
                <w:rFonts w:ascii="Arial" w:eastAsia="Cambria" w:hAnsi="Arial" w:cs="Arial"/>
                <w:sz w:val="22"/>
                <w:szCs w:val="22"/>
                <w:lang w:val="es-ES_tradnl"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BD38AF" w:rsidP="00AA61D4">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w:t>
            </w:r>
            <w:r w:rsidR="00263D21">
              <w:rPr>
                <w:rFonts w:ascii="Arial" w:eastAsia="Cambria" w:hAnsi="Arial" w:cs="Arial"/>
                <w:sz w:val="22"/>
                <w:szCs w:val="22"/>
                <w:lang w:val="es-ES_tradnl" w:eastAsia="en-US"/>
              </w:rPr>
              <w:t>.</w:t>
            </w:r>
            <w:r>
              <w:rPr>
                <w:rFonts w:ascii="Arial" w:eastAsia="Cambria" w:hAnsi="Arial" w:cs="Arial"/>
                <w:sz w:val="22"/>
                <w:szCs w:val="22"/>
                <w:lang w:val="es-ES_tradnl" w:eastAsia="en-US"/>
              </w:rPr>
              <w:t>A</w:t>
            </w:r>
            <w:r w:rsidR="00263D21">
              <w:rPr>
                <w:rFonts w:ascii="Arial" w:eastAsia="Cambria" w:hAnsi="Arial" w:cs="Arial"/>
                <w:sz w:val="22"/>
                <w:szCs w:val="22"/>
                <w:lang w:val="es-ES_tradnl" w:eastAsia="en-US"/>
              </w:rPr>
              <w:t>.</w:t>
            </w:r>
            <w:r>
              <w:rPr>
                <w:rFonts w:ascii="Arial" w:eastAsia="Cambria" w:hAnsi="Arial" w:cs="Arial"/>
                <w:sz w:val="22"/>
                <w:szCs w:val="22"/>
                <w:lang w:val="es-ES_tradnl" w:eastAsia="en-US"/>
              </w:rPr>
              <w:t>E. Ana Damaris Quesada Murillo</w:t>
            </w:r>
            <w:r w:rsidR="008D7E9D" w:rsidRPr="008E0D8C">
              <w:rPr>
                <w:rFonts w:ascii="Arial" w:eastAsia="Cambria" w:hAnsi="Arial" w:cs="Arial"/>
                <w:sz w:val="22"/>
                <w:szCs w:val="22"/>
                <w:lang w:val="es-ES_tradnl" w:eastAsia="en-US"/>
              </w:rPr>
              <w:t xml:space="preserve">, </w:t>
            </w:r>
            <w:r>
              <w:rPr>
                <w:rFonts w:ascii="Arial" w:eastAsia="Cambria" w:hAnsi="Arial" w:cs="Arial"/>
                <w:sz w:val="22"/>
                <w:szCs w:val="22"/>
                <w:lang w:val="es-ES_tradnl" w:eastAsia="en-US"/>
              </w:rPr>
              <w:t>Directora Ejecutiva</w:t>
            </w:r>
            <w:r w:rsidR="00D66ACE">
              <w:rPr>
                <w:rFonts w:ascii="Arial" w:eastAsia="Cambria" w:hAnsi="Arial" w:cs="Arial"/>
                <w:sz w:val="22"/>
                <w:szCs w:val="22"/>
                <w:lang w:val="es-ES_tradnl" w:eastAsia="en-US"/>
              </w:rPr>
              <w:t xml:space="preserve"> </w:t>
            </w:r>
          </w:p>
          <w:p w:rsidR="007742A1" w:rsidRPr="008E0D8C" w:rsidRDefault="00BD38AF" w:rsidP="008D7E9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Secretaría del </w:t>
            </w:r>
            <w:r w:rsidR="008D7E9D" w:rsidRPr="008E0D8C">
              <w:rPr>
                <w:rFonts w:ascii="Arial" w:eastAsia="Cambria" w:hAnsi="Arial" w:cs="Arial"/>
                <w:sz w:val="22"/>
                <w:szCs w:val="22"/>
                <w:lang w:val="es-ES_tradnl" w:eastAsia="en-US"/>
              </w:rPr>
              <w:t>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4B5364"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2</w:t>
            </w:r>
            <w:r w:rsidR="00271731">
              <w:rPr>
                <w:rFonts w:ascii="Arial" w:eastAsia="Cambria" w:hAnsi="Arial" w:cs="Arial"/>
                <w:b/>
                <w:sz w:val="22"/>
                <w:szCs w:val="22"/>
                <w:lang w:val="es-ES_tradnl" w:eastAsia="en-US"/>
              </w:rPr>
              <w:t>8</w:t>
            </w:r>
            <w:r w:rsidR="00D76019">
              <w:rPr>
                <w:rFonts w:ascii="Arial" w:eastAsia="Cambria" w:hAnsi="Arial" w:cs="Arial"/>
                <w:b/>
                <w:sz w:val="22"/>
                <w:szCs w:val="22"/>
                <w:lang w:val="es-ES_tradnl" w:eastAsia="en-US"/>
              </w:rPr>
              <w:t xml:space="preserve"> </w:t>
            </w:r>
            <w:r w:rsidR="00A5669A">
              <w:rPr>
                <w:rFonts w:ascii="Arial" w:eastAsia="Cambria" w:hAnsi="Arial" w:cs="Arial"/>
                <w:b/>
                <w:sz w:val="22"/>
                <w:szCs w:val="22"/>
                <w:lang w:val="es-ES_tradnl" w:eastAsia="en-US"/>
              </w:rPr>
              <w:t xml:space="preserve">de </w:t>
            </w:r>
            <w:r w:rsidR="000A787F">
              <w:rPr>
                <w:rFonts w:ascii="Arial" w:eastAsia="Cambria" w:hAnsi="Arial" w:cs="Arial"/>
                <w:b/>
                <w:sz w:val="22"/>
                <w:szCs w:val="22"/>
                <w:lang w:val="es-ES_tradnl" w:eastAsia="en-US"/>
              </w:rPr>
              <w:t>agosto</w:t>
            </w:r>
            <w:r w:rsidR="00D76019">
              <w:rPr>
                <w:rFonts w:ascii="Arial" w:eastAsia="Cambria" w:hAnsi="Arial" w:cs="Arial"/>
                <w:b/>
                <w:sz w:val="22"/>
                <w:szCs w:val="22"/>
                <w:lang w:val="es-ES_tradnl" w:eastAsia="en-US"/>
              </w:rPr>
              <w:t xml:space="preserve"> </w:t>
            </w:r>
            <w:r w:rsidR="007742A1" w:rsidRPr="008E0D8C">
              <w:rPr>
                <w:rFonts w:ascii="Arial" w:eastAsia="Cambria" w:hAnsi="Arial" w:cs="Arial"/>
                <w:b/>
                <w:sz w:val="22"/>
                <w:szCs w:val="22"/>
                <w:lang w:val="es-ES_tradnl" w:eastAsia="en-US"/>
              </w:rPr>
              <w:t>de 201</w:t>
            </w:r>
            <w:r w:rsidR="00AA61D4">
              <w:rPr>
                <w:rFonts w:ascii="Arial" w:eastAsia="Cambria" w:hAnsi="Arial" w:cs="Arial"/>
                <w:b/>
                <w:sz w:val="22"/>
                <w:szCs w:val="22"/>
                <w:lang w:val="es-ES_tradnl" w:eastAsia="en-US"/>
              </w:rPr>
              <w:t>9</w:t>
            </w:r>
          </w:p>
          <w:p w:rsidR="00336F05" w:rsidRPr="008E0D8C" w:rsidRDefault="00336F05" w:rsidP="000B5852">
            <w:pPr>
              <w:jc w:val="both"/>
              <w:rPr>
                <w:rFonts w:ascii="Arial" w:eastAsia="Cambria" w:hAnsi="Arial" w:cs="Arial"/>
                <w:b/>
                <w:sz w:val="22"/>
                <w:szCs w:val="22"/>
                <w:lang w:val="es-ES_tradnl" w:eastAsia="en-US"/>
              </w:rPr>
            </w:pPr>
          </w:p>
        </w:tc>
      </w:tr>
      <w:tr w:rsidR="00A2484D" w:rsidRPr="005405AE"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821E37" w:rsidRPr="00477A87" w:rsidRDefault="00FF209C" w:rsidP="00271731">
            <w:pPr>
              <w:ind w:left="79" w:right="176"/>
              <w:jc w:val="both"/>
              <w:rPr>
                <w:rFonts w:ascii="Arial" w:eastAsia="Calibri" w:hAnsi="Arial" w:cs="Arial"/>
                <w:b/>
                <w:color w:val="000000"/>
                <w:sz w:val="22"/>
                <w:szCs w:val="22"/>
                <w:lang w:val="es-CR" w:eastAsia="en-US"/>
              </w:rPr>
            </w:pPr>
            <w:r w:rsidRPr="008F0835">
              <w:rPr>
                <w:rFonts w:ascii="Arial" w:eastAsia="Calibri" w:hAnsi="Arial" w:cs="Arial"/>
                <w:b/>
                <w:sz w:val="22"/>
                <w:szCs w:val="22"/>
              </w:rPr>
              <w:t>S</w:t>
            </w:r>
            <w:r w:rsidR="007742A1" w:rsidRPr="008F0835">
              <w:rPr>
                <w:rFonts w:ascii="Arial" w:eastAsia="Calibri" w:hAnsi="Arial" w:cs="Arial"/>
                <w:b/>
                <w:sz w:val="22"/>
                <w:szCs w:val="22"/>
              </w:rPr>
              <w:t xml:space="preserve">esión Ordinaria No. </w:t>
            </w:r>
            <w:r w:rsidR="00337455" w:rsidRPr="008F0835">
              <w:rPr>
                <w:rFonts w:ascii="Arial" w:eastAsia="Calibri" w:hAnsi="Arial" w:cs="Arial"/>
                <w:b/>
                <w:sz w:val="22"/>
                <w:szCs w:val="22"/>
              </w:rPr>
              <w:t>3</w:t>
            </w:r>
            <w:r w:rsidR="003F3400">
              <w:rPr>
                <w:rFonts w:ascii="Arial" w:eastAsia="Calibri" w:hAnsi="Arial" w:cs="Arial"/>
                <w:b/>
                <w:sz w:val="22"/>
                <w:szCs w:val="22"/>
              </w:rPr>
              <w:t>1</w:t>
            </w:r>
            <w:r w:rsidR="000A787F">
              <w:rPr>
                <w:rFonts w:ascii="Arial" w:eastAsia="Calibri" w:hAnsi="Arial" w:cs="Arial"/>
                <w:b/>
                <w:sz w:val="22"/>
                <w:szCs w:val="22"/>
              </w:rPr>
              <w:t>3</w:t>
            </w:r>
            <w:r w:rsidR="00271731">
              <w:rPr>
                <w:rFonts w:ascii="Arial" w:eastAsia="Calibri" w:hAnsi="Arial" w:cs="Arial"/>
                <w:b/>
                <w:sz w:val="22"/>
                <w:szCs w:val="22"/>
              </w:rPr>
              <w:t>3</w:t>
            </w:r>
            <w:r w:rsidR="007742A1" w:rsidRPr="008F0835">
              <w:rPr>
                <w:rFonts w:ascii="Arial" w:eastAsia="Calibri" w:hAnsi="Arial" w:cs="Arial"/>
                <w:b/>
                <w:sz w:val="22"/>
                <w:szCs w:val="22"/>
              </w:rPr>
              <w:t>, Artículo</w:t>
            </w:r>
            <w:r w:rsidR="00A5669A" w:rsidRPr="008F0835">
              <w:rPr>
                <w:rFonts w:ascii="Arial" w:eastAsia="Calibri" w:hAnsi="Arial" w:cs="Arial"/>
                <w:b/>
                <w:sz w:val="22"/>
                <w:szCs w:val="22"/>
              </w:rPr>
              <w:t xml:space="preserve"> </w:t>
            </w:r>
            <w:r w:rsidR="00271731">
              <w:rPr>
                <w:rFonts w:ascii="Arial" w:eastAsia="Calibri" w:hAnsi="Arial" w:cs="Arial"/>
                <w:b/>
                <w:sz w:val="22"/>
                <w:szCs w:val="22"/>
              </w:rPr>
              <w:t>12</w:t>
            </w:r>
            <w:r w:rsidR="00477A87">
              <w:rPr>
                <w:rFonts w:ascii="Arial" w:eastAsia="Calibri" w:hAnsi="Arial" w:cs="Arial"/>
                <w:b/>
                <w:sz w:val="22"/>
                <w:szCs w:val="22"/>
              </w:rPr>
              <w:t>,</w:t>
            </w:r>
            <w:r w:rsidR="007742A1" w:rsidRPr="008F0835">
              <w:rPr>
                <w:rFonts w:ascii="Arial" w:eastAsia="Calibri" w:hAnsi="Arial" w:cs="Arial"/>
                <w:b/>
                <w:sz w:val="22"/>
                <w:szCs w:val="22"/>
              </w:rPr>
              <w:t xml:space="preserve"> del</w:t>
            </w:r>
            <w:r w:rsidR="004E64EF">
              <w:rPr>
                <w:rFonts w:ascii="Arial" w:eastAsia="Calibri" w:hAnsi="Arial" w:cs="Arial"/>
                <w:b/>
                <w:sz w:val="22"/>
                <w:szCs w:val="22"/>
              </w:rPr>
              <w:t xml:space="preserve"> </w:t>
            </w:r>
            <w:r w:rsidR="004B5364">
              <w:rPr>
                <w:rFonts w:ascii="Arial" w:eastAsia="Calibri" w:hAnsi="Arial" w:cs="Arial"/>
                <w:b/>
                <w:sz w:val="22"/>
                <w:szCs w:val="22"/>
              </w:rPr>
              <w:t>2</w:t>
            </w:r>
            <w:r w:rsidR="00271731">
              <w:rPr>
                <w:rFonts w:ascii="Arial" w:eastAsia="Calibri" w:hAnsi="Arial" w:cs="Arial"/>
                <w:b/>
                <w:sz w:val="22"/>
                <w:szCs w:val="22"/>
              </w:rPr>
              <w:t>8</w:t>
            </w:r>
            <w:r w:rsidR="005A7222">
              <w:rPr>
                <w:rFonts w:ascii="Arial" w:eastAsia="Calibri" w:hAnsi="Arial" w:cs="Arial"/>
                <w:b/>
                <w:sz w:val="22"/>
                <w:szCs w:val="22"/>
              </w:rPr>
              <w:t xml:space="preserve"> de</w:t>
            </w:r>
            <w:r w:rsidR="000A787F">
              <w:rPr>
                <w:rFonts w:ascii="Arial" w:eastAsia="Calibri" w:hAnsi="Arial" w:cs="Arial"/>
                <w:b/>
                <w:sz w:val="22"/>
                <w:szCs w:val="22"/>
              </w:rPr>
              <w:t xml:space="preserve"> agosto</w:t>
            </w:r>
            <w:r w:rsidR="005A7222">
              <w:rPr>
                <w:rFonts w:ascii="Arial" w:eastAsia="Calibri" w:hAnsi="Arial" w:cs="Arial"/>
                <w:b/>
                <w:sz w:val="22"/>
                <w:szCs w:val="22"/>
              </w:rPr>
              <w:t xml:space="preserve"> </w:t>
            </w:r>
            <w:r w:rsidR="00A772EF" w:rsidRPr="008F0835">
              <w:rPr>
                <w:rFonts w:ascii="Arial" w:eastAsia="Calibri" w:hAnsi="Arial" w:cs="Arial"/>
                <w:b/>
                <w:sz w:val="22"/>
                <w:szCs w:val="22"/>
              </w:rPr>
              <w:t>de 201</w:t>
            </w:r>
            <w:r w:rsidR="00AA61D4">
              <w:rPr>
                <w:rFonts w:ascii="Arial" w:eastAsia="Calibri" w:hAnsi="Arial" w:cs="Arial"/>
                <w:b/>
                <w:sz w:val="22"/>
                <w:szCs w:val="22"/>
              </w:rPr>
              <w:t>9</w:t>
            </w:r>
            <w:r w:rsidR="00925985" w:rsidRPr="008F0835">
              <w:rPr>
                <w:rFonts w:ascii="Arial" w:eastAsia="Calibri" w:hAnsi="Arial" w:cs="Arial"/>
                <w:b/>
                <w:sz w:val="22"/>
                <w:szCs w:val="22"/>
              </w:rPr>
              <w:t>.</w:t>
            </w:r>
            <w:r w:rsidR="008D4991">
              <w:rPr>
                <w:rFonts w:ascii="Arial" w:eastAsia="Calibri" w:hAnsi="Arial" w:cs="Arial"/>
                <w:b/>
                <w:sz w:val="22"/>
                <w:szCs w:val="22"/>
              </w:rPr>
              <w:t xml:space="preserve"> </w:t>
            </w:r>
            <w:r w:rsidR="00271731" w:rsidRPr="00271731">
              <w:rPr>
                <w:rFonts w:ascii="Arial" w:eastAsia="Cambria" w:hAnsi="Arial" w:cs="Arial"/>
                <w:b/>
                <w:bCs/>
                <w:sz w:val="22"/>
                <w:szCs w:val="22"/>
                <w:lang w:val="es-CR" w:eastAsia="en-US"/>
              </w:rPr>
              <w:t>Solicitud de cumplimiento del cronograma plan-presupuesto 2020 aprobado por el Consejo Institucional en Sesión 3091 del 10 de octubre del 2018 y escenarios que contemplen el efecto de la Regla Fiscal</w:t>
            </w:r>
          </w:p>
        </w:tc>
      </w:tr>
    </w:tbl>
    <w:p w:rsidR="00ED72F3" w:rsidRDefault="00ED72F3"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2802F3" w:rsidRDefault="002802F3" w:rsidP="007742A1">
      <w:pPr>
        <w:jc w:val="both"/>
        <w:rPr>
          <w:rFonts w:ascii="Arial" w:eastAsia="Cambria" w:hAnsi="Arial" w:cs="Arial"/>
          <w:lang w:val="es-ES_tradnl" w:eastAsia="en-US"/>
        </w:rPr>
      </w:pPr>
    </w:p>
    <w:p w:rsidR="002802F3" w:rsidRPr="002802F3" w:rsidRDefault="002802F3" w:rsidP="002802F3">
      <w:pPr>
        <w:tabs>
          <w:tab w:val="left" w:pos="3070"/>
        </w:tabs>
        <w:contextualSpacing/>
        <w:jc w:val="both"/>
        <w:outlineLvl w:val="0"/>
        <w:rPr>
          <w:rFonts w:ascii="Arial" w:hAnsi="Arial" w:cs="Arial"/>
          <w:b/>
        </w:rPr>
      </w:pPr>
      <w:r w:rsidRPr="002802F3">
        <w:rPr>
          <w:rFonts w:ascii="Arial" w:hAnsi="Arial" w:cs="Arial"/>
          <w:b/>
        </w:rPr>
        <w:t>RESULTANDO QUE:</w:t>
      </w:r>
    </w:p>
    <w:p w:rsidR="002802F3" w:rsidRPr="002802F3" w:rsidRDefault="002802F3" w:rsidP="002802F3">
      <w:pPr>
        <w:ind w:left="1320" w:hanging="1320"/>
        <w:jc w:val="both"/>
        <w:rPr>
          <w:rFonts w:ascii="Arial" w:hAnsi="Arial" w:cs="Arial"/>
          <w:sz w:val="16"/>
          <w:szCs w:val="16"/>
        </w:rPr>
      </w:pPr>
    </w:p>
    <w:p w:rsidR="002802F3" w:rsidRPr="002802F3" w:rsidRDefault="002802F3" w:rsidP="002802F3">
      <w:pPr>
        <w:numPr>
          <w:ilvl w:val="0"/>
          <w:numId w:val="8"/>
        </w:numPr>
        <w:ind w:left="360"/>
        <w:jc w:val="both"/>
        <w:rPr>
          <w:rFonts w:ascii="Arial" w:hAnsi="Arial" w:cs="Arial"/>
        </w:rPr>
      </w:pPr>
      <w:r w:rsidRPr="002802F3">
        <w:rPr>
          <w:rFonts w:ascii="Arial" w:hAnsi="Arial" w:cs="Arial"/>
        </w:rPr>
        <w:t>El Estatuto Orgánico del Instituto Tecnológico de Costa Rica, en su Artículo 18, establece lo siguiente:</w:t>
      </w:r>
    </w:p>
    <w:p w:rsidR="002802F3" w:rsidRPr="002802F3" w:rsidRDefault="002802F3" w:rsidP="002802F3">
      <w:pPr>
        <w:ind w:left="360"/>
        <w:jc w:val="both"/>
        <w:rPr>
          <w:rFonts w:ascii="Arial" w:hAnsi="Arial" w:cs="Arial"/>
        </w:rPr>
      </w:pPr>
    </w:p>
    <w:p w:rsidR="002802F3" w:rsidRPr="002802F3" w:rsidRDefault="002802F3" w:rsidP="002802F3">
      <w:pPr>
        <w:ind w:left="720" w:right="689"/>
        <w:jc w:val="both"/>
        <w:rPr>
          <w:rFonts w:ascii="Arial" w:hAnsi="Arial" w:cs="Arial"/>
          <w:i/>
          <w:sz w:val="22"/>
          <w:szCs w:val="22"/>
        </w:rPr>
      </w:pPr>
      <w:r w:rsidRPr="002802F3">
        <w:rPr>
          <w:rFonts w:ascii="Arial" w:hAnsi="Arial" w:cs="Arial"/>
          <w:i/>
        </w:rPr>
        <w:t>“</w:t>
      </w:r>
      <w:r w:rsidRPr="002802F3">
        <w:rPr>
          <w:rFonts w:ascii="Arial" w:hAnsi="Arial" w:cs="Arial"/>
          <w:i/>
          <w:sz w:val="22"/>
          <w:szCs w:val="22"/>
        </w:rPr>
        <w:t>Artículo 18:   Son funciones del Consejo Institucional</w:t>
      </w:r>
    </w:p>
    <w:p w:rsidR="002802F3" w:rsidRPr="002802F3" w:rsidRDefault="002802F3" w:rsidP="002802F3">
      <w:pPr>
        <w:ind w:left="720" w:right="689"/>
        <w:jc w:val="both"/>
        <w:rPr>
          <w:rFonts w:ascii="Arial" w:hAnsi="Arial" w:cs="Arial"/>
          <w:i/>
          <w:sz w:val="22"/>
          <w:szCs w:val="22"/>
        </w:rPr>
      </w:pPr>
      <w:r w:rsidRPr="002802F3">
        <w:rPr>
          <w:rFonts w:ascii="Arial" w:hAnsi="Arial" w:cs="Arial"/>
          <w:i/>
          <w:sz w:val="22"/>
          <w:szCs w:val="22"/>
        </w:rPr>
        <w:t>…</w:t>
      </w:r>
    </w:p>
    <w:p w:rsidR="002802F3" w:rsidRPr="002802F3" w:rsidRDefault="002802F3" w:rsidP="002802F3">
      <w:pPr>
        <w:ind w:left="993" w:right="476" w:hanging="273"/>
        <w:jc w:val="both"/>
        <w:rPr>
          <w:rFonts w:ascii="Arial" w:hAnsi="Arial" w:cs="Arial"/>
          <w:i/>
          <w:sz w:val="22"/>
          <w:szCs w:val="22"/>
        </w:rPr>
      </w:pPr>
      <w:r w:rsidRPr="002802F3">
        <w:rPr>
          <w:rFonts w:ascii="Arial" w:hAnsi="Arial" w:cs="Arial"/>
          <w:i/>
          <w:sz w:val="22"/>
          <w:szCs w:val="22"/>
        </w:rPr>
        <w:t>b. Aprobar el Plan estratégico institucional y los Planes anuales operativos, el presupuesto del Instituto, y los indicadores de gestión, de acuerdo con lo establecido en el Estatuto Orgánico y en la reglamentación respectiva.”</w:t>
      </w:r>
    </w:p>
    <w:p w:rsidR="002802F3" w:rsidRPr="002802F3" w:rsidRDefault="002802F3" w:rsidP="002802F3">
      <w:pPr>
        <w:jc w:val="both"/>
        <w:outlineLvl w:val="0"/>
        <w:rPr>
          <w:rFonts w:ascii="Arial" w:hAnsi="Arial" w:cs="Arial"/>
          <w:b/>
        </w:rPr>
      </w:pPr>
    </w:p>
    <w:p w:rsidR="002802F3" w:rsidRPr="002802F3" w:rsidRDefault="002802F3" w:rsidP="002802F3">
      <w:pPr>
        <w:numPr>
          <w:ilvl w:val="0"/>
          <w:numId w:val="8"/>
        </w:numPr>
        <w:ind w:left="360"/>
        <w:jc w:val="both"/>
        <w:rPr>
          <w:rFonts w:ascii="Arial" w:hAnsi="Arial" w:cs="Arial"/>
        </w:rPr>
      </w:pPr>
      <w:r w:rsidRPr="002802F3">
        <w:rPr>
          <w:rFonts w:ascii="Arial" w:hAnsi="Arial" w:cs="Arial"/>
        </w:rPr>
        <w:t xml:space="preserve">El Consejo Institucional en Sesión Ordinaria No. 3091 del </w:t>
      </w:r>
      <w:r w:rsidRPr="002802F3">
        <w:rPr>
          <w:rFonts w:ascii="Arial" w:hAnsi="Arial" w:cs="Arial"/>
          <w:sz w:val="22"/>
          <w:szCs w:val="22"/>
        </w:rPr>
        <w:t xml:space="preserve">10 de octubre de 2018, </w:t>
      </w:r>
      <w:r w:rsidRPr="002802F3">
        <w:rPr>
          <w:rFonts w:ascii="Arial" w:hAnsi="Arial" w:cs="Arial"/>
        </w:rPr>
        <w:t xml:space="preserve">modificó el </w:t>
      </w:r>
      <w:r w:rsidRPr="002802F3">
        <w:rPr>
          <w:rFonts w:ascii="Arial" w:hAnsi="Arial"/>
          <w:color w:val="000000"/>
        </w:rPr>
        <w:t>Reglamento para la Elaboración, Aprobación y Modificación de los Cronogramas Institucionales, aprobado en la Sesión Ordinaria No. 2449, Artículo 10, del 26 de enero de 2006; el cual, en cuanto a Plan-Presupuesto</w:t>
      </w:r>
      <w:r w:rsidRPr="002802F3">
        <w:rPr>
          <w:rFonts w:ascii="Arial" w:hAnsi="Arial" w:cs="Arial"/>
        </w:rPr>
        <w:t xml:space="preserve"> establece, en el artículo 5, lo siguiente:</w:t>
      </w:r>
    </w:p>
    <w:p w:rsidR="002802F3" w:rsidRPr="002802F3" w:rsidRDefault="002802F3" w:rsidP="002802F3">
      <w:pPr>
        <w:ind w:left="708"/>
        <w:jc w:val="both"/>
        <w:rPr>
          <w:rFonts w:ascii="Arial" w:hAnsi="Arial" w:cs="Arial"/>
        </w:rPr>
      </w:pPr>
    </w:p>
    <w:p w:rsidR="002802F3" w:rsidRPr="002802F3" w:rsidRDefault="002802F3" w:rsidP="002802F3">
      <w:pPr>
        <w:ind w:left="1056" w:right="440" w:hanging="144"/>
        <w:rPr>
          <w:rFonts w:ascii="Arial" w:hAnsi="Arial" w:cs="Arial"/>
          <w:i/>
          <w:color w:val="000000"/>
          <w:sz w:val="22"/>
          <w:szCs w:val="22"/>
        </w:rPr>
      </w:pPr>
      <w:r w:rsidRPr="002802F3">
        <w:rPr>
          <w:rFonts w:ascii="Arial" w:hAnsi="Arial" w:cs="Arial"/>
          <w:color w:val="990000"/>
        </w:rPr>
        <w:t xml:space="preserve">  </w:t>
      </w:r>
      <w:r w:rsidRPr="002802F3">
        <w:rPr>
          <w:rFonts w:ascii="Arial" w:hAnsi="Arial" w:cs="Arial"/>
          <w:i/>
          <w:color w:val="990000"/>
          <w:sz w:val="22"/>
          <w:szCs w:val="22"/>
        </w:rPr>
        <w:t>“</w:t>
      </w:r>
      <w:r w:rsidRPr="002802F3">
        <w:rPr>
          <w:rFonts w:ascii="Arial" w:hAnsi="Arial" w:cs="Arial"/>
          <w:i/>
          <w:color w:val="000000"/>
          <w:sz w:val="22"/>
          <w:szCs w:val="22"/>
        </w:rPr>
        <w:t xml:space="preserve">El Consejo Institucional iniciará el proceso de formulación del Plan-Presupuesto Operativo del año siguiente en el mes de octubre de cada año, con el propósito de cumplir lo establecido por la Contraloría General de la República y considerando las siguientes dos etapas: </w:t>
      </w:r>
    </w:p>
    <w:p w:rsidR="002802F3" w:rsidRPr="002802F3" w:rsidRDefault="002802F3" w:rsidP="002802F3">
      <w:pPr>
        <w:ind w:left="1056" w:right="440" w:hanging="144"/>
        <w:rPr>
          <w:rFonts w:ascii="Arial" w:hAnsi="Arial" w:cs="Arial"/>
          <w:b/>
          <w:i/>
          <w:color w:val="000000"/>
          <w:sz w:val="22"/>
          <w:szCs w:val="22"/>
        </w:rPr>
      </w:pPr>
      <w:r w:rsidRPr="002802F3">
        <w:rPr>
          <w:rFonts w:ascii="Arial" w:hAnsi="Arial" w:cs="Arial"/>
          <w:b/>
          <w:i/>
          <w:color w:val="000000"/>
          <w:sz w:val="22"/>
          <w:szCs w:val="22"/>
        </w:rPr>
        <w:t>I ETAPA: FORMULACIÓN Y APROBACIÓN PLAN-PRESUPUESTO</w:t>
      </w:r>
    </w:p>
    <w:tbl>
      <w:tblPr>
        <w:tblW w:w="0" w:type="auto"/>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287"/>
        <w:gridCol w:w="1634"/>
        <w:gridCol w:w="1969"/>
      </w:tblGrid>
      <w:tr w:rsidR="002802F3" w:rsidRPr="002802F3" w:rsidTr="00B20B79">
        <w:trPr>
          <w:tblHeader/>
        </w:trPr>
        <w:tc>
          <w:tcPr>
            <w:tcW w:w="0" w:type="auto"/>
            <w:shd w:val="clear" w:color="auto" w:fill="auto"/>
          </w:tcPr>
          <w:p w:rsidR="002802F3" w:rsidRPr="002802F3" w:rsidRDefault="002802F3" w:rsidP="002802F3">
            <w:pPr>
              <w:ind w:right="39"/>
              <w:jc w:val="center"/>
              <w:rPr>
                <w:rFonts w:ascii="Calibri" w:hAnsi="Calibri" w:cs="Arial"/>
                <w:b/>
                <w:i/>
                <w:sz w:val="22"/>
                <w:szCs w:val="22"/>
              </w:rPr>
            </w:pPr>
            <w:r w:rsidRPr="002802F3">
              <w:rPr>
                <w:rFonts w:ascii="Calibri" w:hAnsi="Calibri" w:cs="Arial"/>
                <w:b/>
                <w:i/>
                <w:sz w:val="22"/>
                <w:szCs w:val="22"/>
              </w:rPr>
              <w:t>ACTIVIDADES</w:t>
            </w:r>
          </w:p>
        </w:tc>
        <w:tc>
          <w:tcPr>
            <w:tcW w:w="0" w:type="auto"/>
            <w:shd w:val="clear" w:color="auto" w:fill="auto"/>
          </w:tcPr>
          <w:p w:rsidR="002802F3" w:rsidRPr="002802F3" w:rsidRDefault="002802F3" w:rsidP="002802F3">
            <w:pPr>
              <w:ind w:right="440"/>
              <w:jc w:val="center"/>
              <w:rPr>
                <w:rFonts w:ascii="Calibri" w:hAnsi="Calibri" w:cs="Arial"/>
                <w:b/>
                <w:i/>
                <w:sz w:val="22"/>
                <w:szCs w:val="22"/>
              </w:rPr>
            </w:pPr>
            <w:r w:rsidRPr="002802F3">
              <w:rPr>
                <w:rFonts w:ascii="Calibri" w:hAnsi="Calibri" w:cs="Arial"/>
                <w:b/>
                <w:i/>
                <w:sz w:val="22"/>
                <w:szCs w:val="22"/>
              </w:rPr>
              <w:t>DESCRIPCIÓN</w:t>
            </w:r>
          </w:p>
        </w:tc>
        <w:tc>
          <w:tcPr>
            <w:tcW w:w="0" w:type="auto"/>
            <w:shd w:val="clear" w:color="auto" w:fill="auto"/>
          </w:tcPr>
          <w:p w:rsidR="002802F3" w:rsidRPr="002802F3" w:rsidRDefault="002802F3" w:rsidP="002802F3">
            <w:pPr>
              <w:ind w:right="440"/>
              <w:jc w:val="center"/>
              <w:rPr>
                <w:rFonts w:ascii="Calibri" w:hAnsi="Calibri" w:cs="Arial"/>
                <w:b/>
                <w:i/>
                <w:sz w:val="22"/>
                <w:szCs w:val="22"/>
              </w:rPr>
            </w:pPr>
            <w:r w:rsidRPr="002802F3">
              <w:rPr>
                <w:rFonts w:ascii="Calibri" w:hAnsi="Calibri" w:cs="Arial"/>
                <w:b/>
                <w:i/>
                <w:sz w:val="22"/>
                <w:szCs w:val="22"/>
              </w:rPr>
              <w:t>FECHA</w:t>
            </w:r>
          </w:p>
        </w:tc>
        <w:tc>
          <w:tcPr>
            <w:tcW w:w="0" w:type="auto"/>
          </w:tcPr>
          <w:p w:rsidR="002802F3" w:rsidRPr="002802F3" w:rsidRDefault="002802F3" w:rsidP="002802F3">
            <w:pPr>
              <w:ind w:right="440"/>
              <w:jc w:val="center"/>
              <w:rPr>
                <w:rFonts w:ascii="Calibri" w:hAnsi="Calibri" w:cs="Arial"/>
                <w:b/>
                <w:i/>
                <w:sz w:val="22"/>
                <w:szCs w:val="22"/>
              </w:rPr>
            </w:pPr>
            <w:r w:rsidRPr="002802F3">
              <w:rPr>
                <w:rFonts w:ascii="Calibri" w:hAnsi="Calibri" w:cs="Arial"/>
                <w:b/>
                <w:i/>
                <w:sz w:val="22"/>
                <w:szCs w:val="22"/>
              </w:rPr>
              <w:t>RESPONSABLE</w:t>
            </w:r>
          </w:p>
        </w:tc>
      </w:tr>
      <w:tr w:rsidR="002802F3" w:rsidRPr="002802F3" w:rsidTr="00B20B79">
        <w:tc>
          <w:tcPr>
            <w:tcW w:w="0" w:type="auto"/>
            <w:shd w:val="clear" w:color="auto" w:fill="auto"/>
          </w:tcPr>
          <w:p w:rsidR="002802F3" w:rsidRPr="002802F3" w:rsidRDefault="002802F3" w:rsidP="002802F3">
            <w:pPr>
              <w:numPr>
                <w:ilvl w:val="0"/>
                <w:numId w:val="20"/>
              </w:numPr>
              <w:ind w:left="248" w:right="39" w:hanging="142"/>
              <w:rPr>
                <w:rFonts w:ascii="Calibri" w:hAnsi="Calibri" w:cs="Arial"/>
                <w:b/>
                <w:i/>
                <w:sz w:val="22"/>
                <w:szCs w:val="22"/>
              </w:rPr>
            </w:pPr>
            <w:r w:rsidRPr="002802F3">
              <w:rPr>
                <w:rFonts w:ascii="Calibri" w:hAnsi="Calibri" w:cs="Arial"/>
                <w:b/>
                <w:i/>
                <w:sz w:val="22"/>
                <w:szCs w:val="22"/>
              </w:rPr>
              <w:t xml:space="preserve"> Estado actual</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 xml:space="preserve">Presentación y análisis de los indicadores de gestión del año </w:t>
            </w:r>
            <w:r w:rsidRPr="002802F3">
              <w:rPr>
                <w:rFonts w:ascii="Calibri" w:hAnsi="Calibri" w:cs="Arial"/>
                <w:i/>
                <w:sz w:val="22"/>
                <w:szCs w:val="22"/>
              </w:rPr>
              <w:lastRenderedPageBreak/>
              <w:t xml:space="preserve">que inicia la formulación </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lastRenderedPageBreak/>
              <w:t>Octubre</w:t>
            </w:r>
          </w:p>
        </w:tc>
        <w:tc>
          <w:tcPr>
            <w:tcW w:w="0" w:type="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Oficina de Planificación Institucional</w:t>
            </w:r>
          </w:p>
        </w:tc>
      </w:tr>
      <w:tr w:rsidR="002802F3" w:rsidRPr="002802F3" w:rsidTr="00B20B79">
        <w:trPr>
          <w:trHeight w:val="1553"/>
        </w:trPr>
        <w:tc>
          <w:tcPr>
            <w:tcW w:w="0" w:type="auto"/>
            <w:vMerge w:val="restart"/>
            <w:shd w:val="clear" w:color="auto" w:fill="auto"/>
          </w:tcPr>
          <w:p w:rsidR="002802F3" w:rsidRPr="002802F3" w:rsidRDefault="002802F3" w:rsidP="002802F3">
            <w:pPr>
              <w:numPr>
                <w:ilvl w:val="0"/>
                <w:numId w:val="20"/>
              </w:numPr>
              <w:ind w:left="248" w:right="39" w:hanging="142"/>
              <w:rPr>
                <w:rFonts w:ascii="Calibri" w:hAnsi="Calibri" w:cs="Arial"/>
                <w:b/>
                <w:i/>
                <w:sz w:val="22"/>
                <w:szCs w:val="22"/>
              </w:rPr>
            </w:pPr>
            <w:r w:rsidRPr="002802F3">
              <w:rPr>
                <w:rFonts w:ascii="Calibri" w:hAnsi="Calibri" w:cs="Arial"/>
                <w:b/>
                <w:i/>
                <w:sz w:val="22"/>
                <w:szCs w:val="22"/>
              </w:rPr>
              <w:t>Políticas específicas</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Entrega del Rector al Consejo Institucional de la propuesta de políticas específicas para el año siguiente, a la luz de las Políticas Generales y los Objetivos Estratégicos.</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Octubre</w:t>
            </w:r>
          </w:p>
        </w:tc>
        <w:tc>
          <w:tcPr>
            <w:tcW w:w="0" w:type="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Rector</w:t>
            </w:r>
          </w:p>
        </w:tc>
      </w:tr>
      <w:tr w:rsidR="002802F3" w:rsidRPr="002802F3" w:rsidTr="00B20B79">
        <w:trPr>
          <w:trHeight w:val="1728"/>
        </w:trPr>
        <w:tc>
          <w:tcPr>
            <w:tcW w:w="0" w:type="auto"/>
            <w:vMerge/>
            <w:shd w:val="clear" w:color="auto" w:fill="auto"/>
          </w:tcPr>
          <w:p w:rsidR="002802F3" w:rsidRPr="002802F3" w:rsidRDefault="002802F3" w:rsidP="002802F3">
            <w:pPr>
              <w:numPr>
                <w:ilvl w:val="0"/>
                <w:numId w:val="20"/>
              </w:numPr>
              <w:ind w:left="248" w:right="39" w:hanging="142"/>
              <w:rPr>
                <w:rFonts w:ascii="Calibri" w:hAnsi="Calibri" w:cs="Arial"/>
                <w:b/>
                <w:i/>
                <w:sz w:val="22"/>
                <w:szCs w:val="22"/>
              </w:rPr>
            </w:pP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 xml:space="preserve">Revisión en Comisión de Planificación y Administración, consulta a la comunidad y aprobación de las Políticas Específicas </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Noviembre</w:t>
            </w:r>
          </w:p>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Diciembre</w:t>
            </w:r>
          </w:p>
        </w:tc>
        <w:tc>
          <w:tcPr>
            <w:tcW w:w="0" w:type="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Comisión de Planificación y Administración</w:t>
            </w:r>
          </w:p>
        </w:tc>
      </w:tr>
      <w:tr w:rsidR="002802F3" w:rsidRPr="002802F3" w:rsidTr="00B20B79">
        <w:tc>
          <w:tcPr>
            <w:tcW w:w="0" w:type="auto"/>
            <w:shd w:val="clear" w:color="auto" w:fill="auto"/>
          </w:tcPr>
          <w:p w:rsidR="002802F3" w:rsidRPr="002802F3" w:rsidRDefault="002802F3" w:rsidP="002802F3">
            <w:pPr>
              <w:ind w:right="39"/>
              <w:rPr>
                <w:rFonts w:ascii="Calibri" w:hAnsi="Calibri" w:cs="Arial"/>
                <w:b/>
                <w:i/>
                <w:sz w:val="22"/>
                <w:szCs w:val="22"/>
              </w:rPr>
            </w:pPr>
            <w:r w:rsidRPr="002802F3">
              <w:rPr>
                <w:rFonts w:ascii="Calibri" w:hAnsi="Calibri" w:cs="Arial"/>
                <w:b/>
                <w:i/>
                <w:sz w:val="22"/>
                <w:szCs w:val="22"/>
              </w:rPr>
              <w:t>iii. Taller Estratégico</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 xml:space="preserve">Taller estratégico de trabajo entre los miembros del Consejo Institucional y el Consejo de Rectoría, sobre evaluación y </w:t>
            </w:r>
            <w:proofErr w:type="spellStart"/>
            <w:r w:rsidRPr="002802F3">
              <w:rPr>
                <w:rFonts w:ascii="Calibri" w:hAnsi="Calibri" w:cs="Arial"/>
                <w:i/>
                <w:sz w:val="22"/>
                <w:szCs w:val="22"/>
              </w:rPr>
              <w:t>redireccionamiento</w:t>
            </w:r>
            <w:proofErr w:type="spellEnd"/>
            <w:r w:rsidRPr="002802F3">
              <w:rPr>
                <w:rFonts w:ascii="Calibri" w:hAnsi="Calibri" w:cs="Arial"/>
                <w:i/>
                <w:sz w:val="22"/>
                <w:szCs w:val="22"/>
              </w:rPr>
              <w:t xml:space="preserve"> del Plan Estratégico</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Diciembre</w:t>
            </w:r>
          </w:p>
        </w:tc>
        <w:tc>
          <w:tcPr>
            <w:tcW w:w="0" w:type="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El Rector en su doble condición de presidente del Consejo Institucional y del Consejo de Rectoría</w:t>
            </w:r>
          </w:p>
        </w:tc>
      </w:tr>
      <w:tr w:rsidR="002802F3" w:rsidRPr="002802F3" w:rsidTr="00B20B79">
        <w:trPr>
          <w:trHeight w:val="663"/>
        </w:trPr>
        <w:tc>
          <w:tcPr>
            <w:tcW w:w="0" w:type="auto"/>
            <w:vMerge w:val="restart"/>
            <w:shd w:val="clear" w:color="auto" w:fill="auto"/>
          </w:tcPr>
          <w:p w:rsidR="002802F3" w:rsidRPr="002802F3" w:rsidRDefault="002802F3" w:rsidP="002802F3">
            <w:pPr>
              <w:numPr>
                <w:ilvl w:val="0"/>
                <w:numId w:val="20"/>
              </w:numPr>
              <w:ind w:left="248" w:right="39" w:hanging="142"/>
              <w:rPr>
                <w:rFonts w:ascii="Calibri" w:hAnsi="Calibri" w:cs="Arial"/>
                <w:b/>
                <w:i/>
                <w:sz w:val="22"/>
                <w:szCs w:val="22"/>
              </w:rPr>
            </w:pPr>
            <w:r w:rsidRPr="002802F3">
              <w:rPr>
                <w:rFonts w:ascii="Calibri" w:hAnsi="Calibri" w:cs="Arial"/>
                <w:b/>
                <w:i/>
                <w:sz w:val="22"/>
                <w:szCs w:val="22"/>
              </w:rPr>
              <w:t>Disposiciones de formulación</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Propuesta de disposiciones de formulación</w:t>
            </w:r>
          </w:p>
          <w:p w:rsidR="002802F3" w:rsidRPr="002802F3" w:rsidRDefault="002802F3" w:rsidP="002802F3">
            <w:pPr>
              <w:ind w:right="440"/>
              <w:rPr>
                <w:rFonts w:ascii="Calibri" w:hAnsi="Calibri" w:cs="Arial"/>
                <w:i/>
                <w:sz w:val="22"/>
                <w:szCs w:val="22"/>
              </w:rPr>
            </w:pP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Diciembre</w:t>
            </w:r>
          </w:p>
        </w:tc>
        <w:tc>
          <w:tcPr>
            <w:tcW w:w="0" w:type="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Rector</w:t>
            </w:r>
          </w:p>
        </w:tc>
      </w:tr>
      <w:tr w:rsidR="002802F3" w:rsidRPr="002802F3" w:rsidTr="00B20B79">
        <w:trPr>
          <w:trHeight w:val="1204"/>
        </w:trPr>
        <w:tc>
          <w:tcPr>
            <w:tcW w:w="0" w:type="auto"/>
            <w:vMerge/>
            <w:shd w:val="clear" w:color="auto" w:fill="auto"/>
          </w:tcPr>
          <w:p w:rsidR="002802F3" w:rsidRPr="002802F3" w:rsidRDefault="002802F3" w:rsidP="002802F3">
            <w:pPr>
              <w:numPr>
                <w:ilvl w:val="0"/>
                <w:numId w:val="20"/>
              </w:numPr>
              <w:ind w:left="248" w:right="39" w:hanging="142"/>
              <w:rPr>
                <w:rFonts w:ascii="Calibri" w:hAnsi="Calibri" w:cs="Arial"/>
                <w:b/>
                <w:i/>
                <w:sz w:val="22"/>
                <w:szCs w:val="22"/>
              </w:rPr>
            </w:pP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 xml:space="preserve">Revisión y aprobación de las disposiciones de formulación  </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Enero</w:t>
            </w:r>
          </w:p>
        </w:tc>
        <w:tc>
          <w:tcPr>
            <w:tcW w:w="0" w:type="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 xml:space="preserve">Consejo Institucional </w:t>
            </w:r>
          </w:p>
        </w:tc>
      </w:tr>
      <w:tr w:rsidR="002802F3" w:rsidRPr="002802F3" w:rsidTr="00B20B79">
        <w:tc>
          <w:tcPr>
            <w:tcW w:w="0" w:type="auto"/>
            <w:shd w:val="clear" w:color="auto" w:fill="auto"/>
          </w:tcPr>
          <w:p w:rsidR="002802F3" w:rsidRPr="002802F3" w:rsidRDefault="002802F3" w:rsidP="002802F3">
            <w:pPr>
              <w:numPr>
                <w:ilvl w:val="0"/>
                <w:numId w:val="20"/>
              </w:numPr>
              <w:ind w:left="248" w:right="39" w:hanging="142"/>
              <w:rPr>
                <w:rFonts w:ascii="Calibri" w:hAnsi="Calibri" w:cs="Arial"/>
                <w:b/>
                <w:i/>
                <w:sz w:val="22"/>
                <w:szCs w:val="22"/>
              </w:rPr>
            </w:pPr>
            <w:r w:rsidRPr="002802F3">
              <w:rPr>
                <w:rFonts w:ascii="Calibri" w:hAnsi="Calibri" w:cs="Arial"/>
                <w:b/>
                <w:i/>
                <w:sz w:val="22"/>
                <w:szCs w:val="22"/>
              </w:rPr>
              <w:t xml:space="preserve">Sesión de trabajo del Consejo de Rectoría </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Definición para cada programa de los objetivos, proyectos y metas a desarrollar, tomando como base el Taller Estratégico</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Febrero</w:t>
            </w:r>
          </w:p>
        </w:tc>
        <w:tc>
          <w:tcPr>
            <w:tcW w:w="0" w:type="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 xml:space="preserve">Rector con la asesoría del Consejo de Rectoría y el apoyo técnico de la Oficina de </w:t>
            </w:r>
            <w:r w:rsidRPr="002802F3">
              <w:rPr>
                <w:rFonts w:ascii="Calibri" w:hAnsi="Calibri" w:cs="Arial"/>
                <w:i/>
                <w:sz w:val="22"/>
                <w:szCs w:val="22"/>
              </w:rPr>
              <w:lastRenderedPageBreak/>
              <w:t>Planificación Institucional</w:t>
            </w:r>
          </w:p>
        </w:tc>
      </w:tr>
      <w:tr w:rsidR="002802F3" w:rsidRPr="002802F3" w:rsidTr="00B20B79">
        <w:tc>
          <w:tcPr>
            <w:tcW w:w="0" w:type="auto"/>
            <w:shd w:val="clear" w:color="auto" w:fill="auto"/>
          </w:tcPr>
          <w:p w:rsidR="002802F3" w:rsidRPr="002802F3" w:rsidRDefault="002802F3" w:rsidP="002802F3">
            <w:pPr>
              <w:ind w:left="248" w:right="39"/>
              <w:rPr>
                <w:rFonts w:ascii="Calibri" w:hAnsi="Calibri" w:cs="Arial"/>
                <w:b/>
                <w:i/>
                <w:sz w:val="22"/>
                <w:szCs w:val="22"/>
              </w:rPr>
            </w:pPr>
            <w:r w:rsidRPr="002802F3">
              <w:rPr>
                <w:rFonts w:ascii="Calibri" w:hAnsi="Calibri" w:cs="Arial"/>
                <w:b/>
                <w:i/>
                <w:sz w:val="22"/>
                <w:szCs w:val="22"/>
              </w:rPr>
              <w:lastRenderedPageBreak/>
              <w:t>V Taller de formulación de metas</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Para todas las personas que requieren hacer el Plan Anual Operativo, la Oficina de Planificación Institucional  dictará un taller de formulación de metas.</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Marzo</w:t>
            </w:r>
          </w:p>
        </w:tc>
        <w:tc>
          <w:tcPr>
            <w:tcW w:w="0" w:type="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Oficina de Planificación Institucional</w:t>
            </w:r>
          </w:p>
        </w:tc>
      </w:tr>
      <w:tr w:rsidR="002802F3" w:rsidRPr="002802F3" w:rsidTr="00B20B79">
        <w:tc>
          <w:tcPr>
            <w:tcW w:w="0" w:type="auto"/>
            <w:shd w:val="clear" w:color="auto" w:fill="auto"/>
          </w:tcPr>
          <w:p w:rsidR="002802F3" w:rsidRPr="002802F3" w:rsidRDefault="002802F3" w:rsidP="002802F3">
            <w:pPr>
              <w:numPr>
                <w:ilvl w:val="0"/>
                <w:numId w:val="20"/>
              </w:numPr>
              <w:ind w:left="248" w:right="39" w:hanging="142"/>
              <w:rPr>
                <w:rFonts w:ascii="Calibri" w:hAnsi="Calibri" w:cs="Arial"/>
                <w:b/>
                <w:i/>
                <w:sz w:val="22"/>
                <w:szCs w:val="22"/>
              </w:rPr>
            </w:pPr>
            <w:r w:rsidRPr="002802F3">
              <w:rPr>
                <w:rFonts w:ascii="Calibri" w:hAnsi="Calibri" w:cs="Arial"/>
                <w:b/>
                <w:i/>
                <w:sz w:val="22"/>
                <w:szCs w:val="22"/>
              </w:rPr>
              <w:t>Análisis comportamiento de gastos e ingresos. Escenarios para el año en curso y el siguiente</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El Consejo Institucional analizará y aprobará los límites presupuestarios por medio de los cuales los Departamentos pueden evaluar su situación y revisar sus metas futuras</w:t>
            </w:r>
          </w:p>
          <w:p w:rsidR="002802F3" w:rsidRPr="002802F3" w:rsidRDefault="002802F3" w:rsidP="002802F3">
            <w:pPr>
              <w:ind w:right="440"/>
              <w:rPr>
                <w:rFonts w:ascii="Calibri" w:hAnsi="Calibri" w:cs="Arial"/>
                <w:i/>
                <w:sz w:val="22"/>
                <w:szCs w:val="22"/>
              </w:rPr>
            </w:pPr>
          </w:p>
          <w:p w:rsidR="002802F3" w:rsidRPr="002802F3" w:rsidRDefault="002802F3" w:rsidP="002802F3">
            <w:pPr>
              <w:ind w:right="440"/>
              <w:rPr>
                <w:rFonts w:ascii="Calibri" w:hAnsi="Calibri" w:cs="Arial"/>
                <w:i/>
                <w:sz w:val="22"/>
                <w:szCs w:val="22"/>
              </w:rPr>
            </w:pP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 xml:space="preserve">Marzo-Abril </w:t>
            </w:r>
          </w:p>
        </w:tc>
        <w:tc>
          <w:tcPr>
            <w:tcW w:w="0" w:type="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Consejo Institucional</w:t>
            </w:r>
          </w:p>
        </w:tc>
      </w:tr>
      <w:tr w:rsidR="002802F3" w:rsidRPr="002802F3" w:rsidTr="00B20B79">
        <w:tc>
          <w:tcPr>
            <w:tcW w:w="0" w:type="auto"/>
            <w:shd w:val="clear" w:color="auto" w:fill="auto"/>
          </w:tcPr>
          <w:p w:rsidR="002802F3" w:rsidRPr="002802F3" w:rsidRDefault="002802F3" w:rsidP="002802F3">
            <w:pPr>
              <w:numPr>
                <w:ilvl w:val="0"/>
                <w:numId w:val="20"/>
              </w:numPr>
              <w:ind w:left="248" w:right="39" w:hanging="142"/>
              <w:rPr>
                <w:rFonts w:ascii="Calibri" w:hAnsi="Calibri" w:cs="Arial"/>
                <w:b/>
                <w:i/>
                <w:sz w:val="22"/>
                <w:szCs w:val="22"/>
              </w:rPr>
            </w:pPr>
            <w:r w:rsidRPr="002802F3">
              <w:rPr>
                <w:rFonts w:ascii="Calibri" w:hAnsi="Calibri" w:cs="Arial"/>
                <w:b/>
                <w:i/>
                <w:sz w:val="22"/>
                <w:szCs w:val="22"/>
              </w:rPr>
              <w:t>Proceso de análisis, reflexión y líneas de acción futura de los Departamentos</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 xml:space="preserve">La Oficina de Planificación Institucional y la Vicerrectoría de Administración ofrecerán a todos los Departamentos los insumos necesarios, el apoyo y asesoramiento a los directores y responsables en uso y ejecución de la información formulada. </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 xml:space="preserve">Abril </w:t>
            </w:r>
          </w:p>
        </w:tc>
        <w:tc>
          <w:tcPr>
            <w:tcW w:w="0" w:type="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Oficina de Planificación Institucional y Vicerrectoría de Administración</w:t>
            </w:r>
          </w:p>
        </w:tc>
      </w:tr>
      <w:tr w:rsidR="002802F3" w:rsidRPr="002802F3" w:rsidTr="00B20B79">
        <w:tc>
          <w:tcPr>
            <w:tcW w:w="0" w:type="auto"/>
            <w:shd w:val="clear" w:color="auto" w:fill="auto"/>
          </w:tcPr>
          <w:p w:rsidR="002802F3" w:rsidRPr="002802F3" w:rsidRDefault="002802F3" w:rsidP="002802F3">
            <w:pPr>
              <w:numPr>
                <w:ilvl w:val="0"/>
                <w:numId w:val="20"/>
              </w:numPr>
              <w:ind w:left="248" w:right="39" w:hanging="142"/>
              <w:rPr>
                <w:rFonts w:ascii="Calibri" w:hAnsi="Calibri" w:cs="Arial"/>
                <w:b/>
                <w:i/>
                <w:sz w:val="22"/>
                <w:szCs w:val="22"/>
              </w:rPr>
            </w:pPr>
            <w:r w:rsidRPr="002802F3">
              <w:rPr>
                <w:rFonts w:ascii="Calibri" w:hAnsi="Calibri" w:cs="Arial"/>
                <w:b/>
                <w:i/>
                <w:sz w:val="22"/>
                <w:szCs w:val="22"/>
              </w:rPr>
              <w:t>Formulación preliminar Plan Anual Operativo</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Proceso de formulación del PAO en cada unidad ejecutora</w:t>
            </w:r>
          </w:p>
          <w:p w:rsidR="002802F3" w:rsidRPr="002802F3" w:rsidRDefault="002802F3" w:rsidP="002802F3">
            <w:pPr>
              <w:ind w:right="440"/>
              <w:rPr>
                <w:rFonts w:ascii="Calibri" w:hAnsi="Calibri" w:cs="Arial"/>
                <w:i/>
                <w:sz w:val="22"/>
                <w:szCs w:val="22"/>
              </w:rPr>
            </w:pP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Abril y primera quincena de Mayo</w:t>
            </w:r>
          </w:p>
        </w:tc>
        <w:tc>
          <w:tcPr>
            <w:tcW w:w="0" w:type="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Superior jerárquico de cada instancia que formula</w:t>
            </w:r>
          </w:p>
        </w:tc>
      </w:tr>
      <w:tr w:rsidR="002802F3" w:rsidRPr="002802F3" w:rsidTr="00B20B79">
        <w:tc>
          <w:tcPr>
            <w:tcW w:w="0" w:type="auto"/>
            <w:shd w:val="clear" w:color="auto" w:fill="auto"/>
          </w:tcPr>
          <w:p w:rsidR="002802F3" w:rsidRPr="002802F3" w:rsidRDefault="002802F3" w:rsidP="002802F3">
            <w:pPr>
              <w:numPr>
                <w:ilvl w:val="0"/>
                <w:numId w:val="20"/>
              </w:numPr>
              <w:ind w:left="84" w:right="39" w:firstLine="22"/>
              <w:rPr>
                <w:rFonts w:ascii="Calibri" w:hAnsi="Calibri" w:cs="Arial"/>
                <w:b/>
                <w:i/>
                <w:sz w:val="22"/>
                <w:szCs w:val="22"/>
              </w:rPr>
            </w:pPr>
            <w:r w:rsidRPr="002802F3">
              <w:rPr>
                <w:rFonts w:ascii="Calibri" w:hAnsi="Calibri" w:cs="Arial"/>
                <w:b/>
                <w:i/>
                <w:sz w:val="22"/>
                <w:szCs w:val="22"/>
              </w:rPr>
              <w:lastRenderedPageBreak/>
              <w:t>Formulación del pre anteproyecto</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 xml:space="preserve">La Oficina de Planificación Institucional y los Departamentos de Financiero </w:t>
            </w:r>
            <w:proofErr w:type="gramStart"/>
            <w:r w:rsidRPr="002802F3">
              <w:rPr>
                <w:rFonts w:ascii="Calibri" w:hAnsi="Calibri" w:cs="Arial"/>
                <w:i/>
                <w:sz w:val="22"/>
                <w:szCs w:val="22"/>
              </w:rPr>
              <w:t>Contable  y</w:t>
            </w:r>
            <w:proofErr w:type="gramEnd"/>
            <w:r w:rsidRPr="002802F3">
              <w:rPr>
                <w:rFonts w:ascii="Calibri" w:hAnsi="Calibri" w:cs="Arial"/>
                <w:i/>
                <w:sz w:val="22"/>
                <w:szCs w:val="22"/>
              </w:rPr>
              <w:t xml:space="preserve"> Recursos Humanos elaborarán el primer anteproyecto de PAO y presupuesto</w:t>
            </w:r>
          </w:p>
          <w:p w:rsidR="002802F3" w:rsidRPr="002802F3" w:rsidRDefault="002802F3" w:rsidP="002802F3">
            <w:pPr>
              <w:ind w:right="440"/>
              <w:rPr>
                <w:rFonts w:ascii="Calibri" w:hAnsi="Calibri" w:cs="Arial"/>
                <w:i/>
                <w:sz w:val="22"/>
                <w:szCs w:val="22"/>
              </w:rPr>
            </w:pP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Segunda quincena de Mayo</w:t>
            </w:r>
          </w:p>
        </w:tc>
        <w:tc>
          <w:tcPr>
            <w:tcW w:w="0" w:type="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Directores de los Departamentos responsables</w:t>
            </w:r>
          </w:p>
        </w:tc>
      </w:tr>
      <w:tr w:rsidR="002802F3" w:rsidRPr="002802F3" w:rsidTr="00B20B79">
        <w:trPr>
          <w:trHeight w:val="2616"/>
        </w:trPr>
        <w:tc>
          <w:tcPr>
            <w:tcW w:w="0" w:type="auto"/>
            <w:vMerge w:val="restart"/>
            <w:shd w:val="clear" w:color="auto" w:fill="auto"/>
          </w:tcPr>
          <w:p w:rsidR="002802F3" w:rsidRPr="002802F3" w:rsidRDefault="002802F3" w:rsidP="002802F3">
            <w:pPr>
              <w:numPr>
                <w:ilvl w:val="0"/>
                <w:numId w:val="20"/>
              </w:numPr>
              <w:ind w:left="248" w:right="39" w:hanging="142"/>
              <w:rPr>
                <w:rFonts w:ascii="Calibri" w:hAnsi="Calibri" w:cs="Arial"/>
                <w:b/>
                <w:i/>
                <w:sz w:val="22"/>
                <w:szCs w:val="22"/>
              </w:rPr>
            </w:pPr>
            <w:r w:rsidRPr="002802F3">
              <w:rPr>
                <w:rFonts w:ascii="Calibri" w:hAnsi="Calibri" w:cs="Arial"/>
                <w:b/>
                <w:i/>
                <w:sz w:val="22"/>
                <w:szCs w:val="22"/>
              </w:rPr>
              <w:t>Anteproyecto</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Documento Preliminar Plan-presupuesto que presenta las expectativas de todas las instancias revisados por cada los responsables de los programas presupuestarios.</w:t>
            </w:r>
          </w:p>
          <w:p w:rsidR="002802F3" w:rsidRPr="002802F3" w:rsidRDefault="002802F3" w:rsidP="002802F3">
            <w:pPr>
              <w:ind w:right="440"/>
              <w:rPr>
                <w:rFonts w:ascii="Calibri" w:hAnsi="Calibri" w:cs="Arial"/>
                <w:i/>
                <w:sz w:val="22"/>
                <w:szCs w:val="22"/>
              </w:rPr>
            </w:pP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 xml:space="preserve">Primera quincena de junio </w:t>
            </w:r>
          </w:p>
        </w:tc>
        <w:tc>
          <w:tcPr>
            <w:tcW w:w="0" w:type="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Rector</w:t>
            </w:r>
          </w:p>
        </w:tc>
      </w:tr>
      <w:tr w:rsidR="002802F3" w:rsidRPr="002802F3" w:rsidTr="00B20B79">
        <w:trPr>
          <w:trHeight w:val="1194"/>
        </w:trPr>
        <w:tc>
          <w:tcPr>
            <w:tcW w:w="0" w:type="auto"/>
            <w:vMerge/>
            <w:shd w:val="clear" w:color="auto" w:fill="auto"/>
          </w:tcPr>
          <w:p w:rsidR="002802F3" w:rsidRPr="002802F3" w:rsidRDefault="002802F3" w:rsidP="002802F3">
            <w:pPr>
              <w:numPr>
                <w:ilvl w:val="0"/>
                <w:numId w:val="20"/>
              </w:numPr>
              <w:ind w:left="248" w:right="39" w:hanging="142"/>
              <w:rPr>
                <w:rFonts w:ascii="Calibri" w:hAnsi="Calibri" w:cs="Arial"/>
                <w:b/>
                <w:i/>
                <w:sz w:val="22"/>
                <w:szCs w:val="22"/>
              </w:rPr>
            </w:pP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Revisión por parte de la Comisión de Planificación y Administración</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Segunda semana de junio</w:t>
            </w:r>
          </w:p>
        </w:tc>
        <w:tc>
          <w:tcPr>
            <w:tcW w:w="0" w:type="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Comisión de Planificación y Administración</w:t>
            </w:r>
          </w:p>
        </w:tc>
      </w:tr>
      <w:tr w:rsidR="002802F3" w:rsidRPr="002802F3" w:rsidTr="00B20B79">
        <w:trPr>
          <w:trHeight w:val="916"/>
        </w:trPr>
        <w:tc>
          <w:tcPr>
            <w:tcW w:w="0" w:type="auto"/>
            <w:vMerge/>
            <w:shd w:val="clear" w:color="auto" w:fill="auto"/>
          </w:tcPr>
          <w:p w:rsidR="002802F3" w:rsidRPr="002802F3" w:rsidRDefault="002802F3" w:rsidP="002802F3">
            <w:pPr>
              <w:numPr>
                <w:ilvl w:val="0"/>
                <w:numId w:val="20"/>
              </w:numPr>
              <w:ind w:left="248" w:right="39" w:hanging="142"/>
              <w:rPr>
                <w:rFonts w:ascii="Calibri" w:hAnsi="Calibri" w:cs="Arial"/>
                <w:b/>
                <w:i/>
                <w:sz w:val="22"/>
                <w:szCs w:val="22"/>
              </w:rPr>
            </w:pP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Replanteamiento del PAO y del presupuesto según observaciones de la Comisión de Planificación y Administración.</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Julio- primera quincena de agosto</w:t>
            </w:r>
          </w:p>
          <w:p w:rsidR="002802F3" w:rsidRPr="002802F3" w:rsidRDefault="002802F3" w:rsidP="002802F3">
            <w:pPr>
              <w:rPr>
                <w:rFonts w:ascii="Calibri" w:hAnsi="Calibri" w:cs="Arial"/>
                <w:i/>
                <w:sz w:val="22"/>
                <w:szCs w:val="22"/>
              </w:rPr>
            </w:pPr>
          </w:p>
        </w:tc>
        <w:tc>
          <w:tcPr>
            <w:tcW w:w="0" w:type="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Rector con la asesoría del Consejo de Rectoría y el apoyo técnico de la Oficina de Planificación Institucional.</w:t>
            </w:r>
          </w:p>
        </w:tc>
      </w:tr>
      <w:tr w:rsidR="002802F3" w:rsidRPr="002802F3" w:rsidTr="00B20B79">
        <w:tc>
          <w:tcPr>
            <w:tcW w:w="0" w:type="auto"/>
            <w:shd w:val="clear" w:color="auto" w:fill="auto"/>
          </w:tcPr>
          <w:p w:rsidR="002802F3" w:rsidRPr="002802F3" w:rsidRDefault="002802F3" w:rsidP="002802F3">
            <w:pPr>
              <w:numPr>
                <w:ilvl w:val="0"/>
                <w:numId w:val="20"/>
              </w:numPr>
              <w:ind w:left="248" w:right="39" w:hanging="142"/>
              <w:rPr>
                <w:rFonts w:ascii="Calibri" w:hAnsi="Calibri" w:cs="Arial"/>
                <w:b/>
                <w:i/>
                <w:sz w:val="22"/>
                <w:szCs w:val="22"/>
              </w:rPr>
            </w:pPr>
            <w:r w:rsidRPr="002802F3">
              <w:rPr>
                <w:rFonts w:ascii="Calibri" w:hAnsi="Calibri" w:cs="Arial"/>
                <w:b/>
                <w:i/>
                <w:sz w:val="22"/>
                <w:szCs w:val="22"/>
              </w:rPr>
              <w:t>Evaluación final PAO</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De acuerdo al alcance económico cada unidad ejecutora hará los ajustes respectivos cuando corresponda</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Segunda quincena de Agosto</w:t>
            </w:r>
          </w:p>
        </w:tc>
        <w:tc>
          <w:tcPr>
            <w:tcW w:w="0" w:type="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Oficina de Planificación Institucional</w:t>
            </w:r>
          </w:p>
        </w:tc>
      </w:tr>
      <w:tr w:rsidR="002802F3" w:rsidRPr="002802F3" w:rsidTr="00B20B79">
        <w:tc>
          <w:tcPr>
            <w:tcW w:w="0" w:type="auto"/>
            <w:shd w:val="clear" w:color="auto" w:fill="auto"/>
          </w:tcPr>
          <w:p w:rsidR="002802F3" w:rsidRPr="002802F3" w:rsidRDefault="002802F3" w:rsidP="002802F3">
            <w:pPr>
              <w:numPr>
                <w:ilvl w:val="0"/>
                <w:numId w:val="20"/>
              </w:numPr>
              <w:ind w:left="248" w:right="39" w:hanging="142"/>
              <w:rPr>
                <w:rFonts w:ascii="Calibri" w:hAnsi="Calibri" w:cs="Arial"/>
                <w:b/>
                <w:i/>
                <w:sz w:val="22"/>
                <w:szCs w:val="22"/>
              </w:rPr>
            </w:pPr>
            <w:r w:rsidRPr="002802F3">
              <w:rPr>
                <w:rFonts w:ascii="Calibri" w:hAnsi="Calibri" w:cs="Arial"/>
                <w:b/>
                <w:i/>
                <w:sz w:val="22"/>
                <w:szCs w:val="22"/>
              </w:rPr>
              <w:lastRenderedPageBreak/>
              <w:t>Formulación final Plan Presupuesto</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Proceso de revisión por parte de los responsables de los programas presupuestarios</w:t>
            </w:r>
          </w:p>
          <w:p w:rsidR="002802F3" w:rsidRPr="002802F3" w:rsidRDefault="002802F3" w:rsidP="002802F3">
            <w:pPr>
              <w:ind w:right="440"/>
              <w:rPr>
                <w:rFonts w:ascii="Calibri" w:hAnsi="Calibri" w:cs="Arial"/>
                <w:i/>
                <w:sz w:val="22"/>
                <w:szCs w:val="22"/>
              </w:rPr>
            </w:pP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 xml:space="preserve">Primera quincena de setiembre </w:t>
            </w:r>
          </w:p>
        </w:tc>
        <w:tc>
          <w:tcPr>
            <w:tcW w:w="0" w:type="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Rector con la asesoría del Consejo de Rectoría y el apoyo técnico de la Oficina de Planificación Institucional</w:t>
            </w:r>
          </w:p>
        </w:tc>
      </w:tr>
      <w:tr w:rsidR="002802F3" w:rsidRPr="002802F3" w:rsidTr="00B20B79">
        <w:tc>
          <w:tcPr>
            <w:tcW w:w="0" w:type="auto"/>
            <w:shd w:val="clear" w:color="auto" w:fill="auto"/>
          </w:tcPr>
          <w:p w:rsidR="002802F3" w:rsidRPr="002802F3" w:rsidRDefault="002802F3" w:rsidP="002802F3">
            <w:pPr>
              <w:numPr>
                <w:ilvl w:val="0"/>
                <w:numId w:val="20"/>
              </w:numPr>
              <w:ind w:left="248" w:right="39" w:hanging="142"/>
              <w:rPr>
                <w:rFonts w:ascii="Calibri" w:hAnsi="Calibri" w:cs="Arial"/>
                <w:b/>
                <w:i/>
                <w:sz w:val="22"/>
                <w:szCs w:val="22"/>
              </w:rPr>
            </w:pPr>
            <w:r w:rsidRPr="002802F3">
              <w:rPr>
                <w:rFonts w:ascii="Calibri" w:hAnsi="Calibri" w:cs="Arial"/>
                <w:b/>
                <w:i/>
                <w:sz w:val="22"/>
                <w:szCs w:val="22"/>
              </w:rPr>
              <w:t>Aprobación Plan Presupuesto</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Proyecto final del Plan-Presupuesto</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 xml:space="preserve">Segunda quincena de Setiembre </w:t>
            </w:r>
          </w:p>
        </w:tc>
        <w:tc>
          <w:tcPr>
            <w:tcW w:w="0" w:type="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Consejo Institucional</w:t>
            </w:r>
          </w:p>
        </w:tc>
      </w:tr>
      <w:tr w:rsidR="002802F3" w:rsidRPr="002802F3" w:rsidTr="00B20B79">
        <w:trPr>
          <w:trHeight w:val="507"/>
        </w:trPr>
        <w:tc>
          <w:tcPr>
            <w:tcW w:w="0" w:type="auto"/>
            <w:vMerge w:val="restart"/>
            <w:shd w:val="clear" w:color="auto" w:fill="auto"/>
          </w:tcPr>
          <w:p w:rsidR="002802F3" w:rsidRPr="002802F3" w:rsidRDefault="002802F3" w:rsidP="002802F3">
            <w:pPr>
              <w:numPr>
                <w:ilvl w:val="0"/>
                <w:numId w:val="20"/>
              </w:numPr>
              <w:ind w:left="248" w:right="39" w:hanging="142"/>
              <w:rPr>
                <w:rFonts w:ascii="Calibri" w:hAnsi="Calibri" w:cs="Arial"/>
                <w:b/>
                <w:i/>
                <w:sz w:val="22"/>
                <w:szCs w:val="22"/>
              </w:rPr>
            </w:pPr>
            <w:r w:rsidRPr="002802F3">
              <w:rPr>
                <w:rFonts w:ascii="Calibri" w:hAnsi="Calibri" w:cs="Arial"/>
                <w:b/>
                <w:i/>
                <w:sz w:val="22"/>
                <w:szCs w:val="22"/>
              </w:rPr>
              <w:t>Disposiciones de Ejecución</w:t>
            </w: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Propuesta de disposiciones de ejecución</w:t>
            </w:r>
          </w:p>
          <w:p w:rsidR="002802F3" w:rsidRPr="002802F3" w:rsidRDefault="002802F3" w:rsidP="002802F3">
            <w:pPr>
              <w:ind w:right="440"/>
              <w:rPr>
                <w:rFonts w:ascii="Calibri" w:hAnsi="Calibri" w:cs="Arial"/>
                <w:i/>
                <w:sz w:val="22"/>
                <w:szCs w:val="22"/>
              </w:rPr>
            </w:pPr>
          </w:p>
          <w:p w:rsidR="002802F3" w:rsidRPr="002802F3" w:rsidRDefault="002802F3" w:rsidP="002802F3">
            <w:pPr>
              <w:ind w:right="440"/>
              <w:rPr>
                <w:rFonts w:ascii="Calibri" w:hAnsi="Calibri" w:cs="Arial"/>
                <w:i/>
                <w:sz w:val="22"/>
                <w:szCs w:val="22"/>
              </w:rPr>
            </w:pPr>
          </w:p>
        </w:tc>
        <w:tc>
          <w:tcPr>
            <w:tcW w:w="0" w:type="auto"/>
            <w:shd w:val="clear" w:color="auto" w:fill="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Octubre</w:t>
            </w:r>
          </w:p>
        </w:tc>
        <w:tc>
          <w:tcPr>
            <w:tcW w:w="0" w:type="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Rector</w:t>
            </w:r>
          </w:p>
        </w:tc>
      </w:tr>
      <w:tr w:rsidR="002802F3" w:rsidRPr="002802F3" w:rsidTr="00B20B79">
        <w:trPr>
          <w:trHeight w:val="1204"/>
        </w:trPr>
        <w:tc>
          <w:tcPr>
            <w:tcW w:w="0" w:type="auto"/>
            <w:vMerge/>
            <w:shd w:val="clear" w:color="auto" w:fill="auto"/>
          </w:tcPr>
          <w:p w:rsidR="002802F3" w:rsidRPr="002802F3" w:rsidRDefault="002802F3" w:rsidP="002802F3">
            <w:pPr>
              <w:numPr>
                <w:ilvl w:val="0"/>
                <w:numId w:val="20"/>
              </w:numPr>
              <w:ind w:left="248" w:right="39" w:hanging="142"/>
              <w:rPr>
                <w:rFonts w:ascii="Calibri" w:hAnsi="Calibri" w:cs="Arial"/>
                <w:b/>
                <w:i/>
                <w:sz w:val="22"/>
                <w:szCs w:val="22"/>
              </w:rPr>
            </w:pPr>
          </w:p>
        </w:tc>
        <w:tc>
          <w:tcPr>
            <w:tcW w:w="0" w:type="auto"/>
            <w:shd w:val="clear" w:color="auto" w:fill="auto"/>
          </w:tcPr>
          <w:p w:rsidR="002802F3" w:rsidRPr="002802F3" w:rsidRDefault="002802F3" w:rsidP="002802F3">
            <w:pPr>
              <w:spacing w:beforeAutospacing="1" w:afterAutospacing="1"/>
              <w:ind w:right="440"/>
              <w:rPr>
                <w:rFonts w:ascii="Calibri" w:hAnsi="Calibri" w:cs="Arial"/>
                <w:i/>
                <w:sz w:val="22"/>
                <w:szCs w:val="22"/>
              </w:rPr>
            </w:pPr>
            <w:r w:rsidRPr="002802F3">
              <w:rPr>
                <w:rFonts w:ascii="Calibri" w:hAnsi="Calibri" w:cs="Arial"/>
                <w:i/>
                <w:sz w:val="22"/>
                <w:szCs w:val="22"/>
              </w:rPr>
              <w:t>Revisión y aprobación de las disposiciones de ejecución</w:t>
            </w:r>
          </w:p>
        </w:tc>
        <w:tc>
          <w:tcPr>
            <w:tcW w:w="0" w:type="auto"/>
            <w:shd w:val="clear" w:color="auto" w:fill="auto"/>
          </w:tcPr>
          <w:p w:rsidR="002802F3" w:rsidRPr="002802F3" w:rsidRDefault="002802F3" w:rsidP="002802F3">
            <w:pPr>
              <w:spacing w:beforeAutospacing="1" w:afterAutospacing="1"/>
              <w:ind w:right="440"/>
              <w:rPr>
                <w:rFonts w:ascii="Calibri" w:hAnsi="Calibri" w:cs="Arial"/>
                <w:i/>
                <w:sz w:val="22"/>
                <w:szCs w:val="22"/>
              </w:rPr>
            </w:pPr>
            <w:r w:rsidRPr="002802F3">
              <w:rPr>
                <w:rFonts w:ascii="Calibri" w:hAnsi="Calibri" w:cs="Arial"/>
                <w:i/>
                <w:sz w:val="22"/>
                <w:szCs w:val="22"/>
              </w:rPr>
              <w:t>Noviembre-Diciembre</w:t>
            </w:r>
          </w:p>
        </w:tc>
        <w:tc>
          <w:tcPr>
            <w:tcW w:w="0" w:type="auto"/>
          </w:tcPr>
          <w:p w:rsidR="002802F3" w:rsidRPr="002802F3" w:rsidRDefault="002802F3" w:rsidP="002802F3">
            <w:pPr>
              <w:ind w:right="440"/>
              <w:rPr>
                <w:rFonts w:ascii="Calibri" w:hAnsi="Calibri" w:cs="Arial"/>
                <w:i/>
                <w:sz w:val="22"/>
                <w:szCs w:val="22"/>
              </w:rPr>
            </w:pPr>
            <w:r w:rsidRPr="002802F3">
              <w:rPr>
                <w:rFonts w:ascii="Calibri" w:hAnsi="Calibri" w:cs="Arial"/>
                <w:i/>
                <w:sz w:val="22"/>
                <w:szCs w:val="22"/>
              </w:rPr>
              <w:t>Consejo Institucional</w:t>
            </w:r>
          </w:p>
        </w:tc>
      </w:tr>
    </w:tbl>
    <w:p w:rsidR="002802F3" w:rsidRPr="002802F3" w:rsidRDefault="002802F3" w:rsidP="002802F3">
      <w:pPr>
        <w:spacing w:before="120"/>
        <w:ind w:right="440"/>
        <w:rPr>
          <w:rFonts w:ascii="Arial" w:hAnsi="Arial" w:cs="Arial"/>
          <w:i/>
          <w:color w:val="000000"/>
          <w:sz w:val="22"/>
          <w:szCs w:val="22"/>
        </w:rPr>
      </w:pPr>
    </w:p>
    <w:p w:rsidR="002802F3" w:rsidRPr="002802F3" w:rsidRDefault="002802F3" w:rsidP="002802F3">
      <w:pPr>
        <w:ind w:left="708"/>
        <w:rPr>
          <w:rFonts w:ascii="Arial" w:hAnsi="Arial" w:cs="Arial"/>
          <w:b/>
          <w:bCs/>
          <w:i/>
          <w:sz w:val="22"/>
          <w:szCs w:val="22"/>
        </w:rPr>
      </w:pPr>
      <w:r w:rsidRPr="002802F3">
        <w:rPr>
          <w:rFonts w:ascii="Arial" w:hAnsi="Arial" w:cs="Arial"/>
          <w:b/>
          <w:bCs/>
          <w:i/>
          <w:sz w:val="22"/>
          <w:szCs w:val="22"/>
        </w:rPr>
        <w:t>II ETAPA. EVALUACIÓN DEL PLAN-PRESUPUESTO-ESTADOS FINANCIEROS”</w:t>
      </w:r>
    </w:p>
    <w:p w:rsidR="002802F3" w:rsidRPr="002802F3" w:rsidRDefault="002802F3" w:rsidP="002802F3">
      <w:pPr>
        <w:ind w:left="360"/>
        <w:jc w:val="both"/>
        <w:rPr>
          <w:rFonts w:ascii="Arial" w:hAnsi="Arial" w:cs="Arial"/>
        </w:rPr>
      </w:pPr>
    </w:p>
    <w:p w:rsidR="002802F3" w:rsidRPr="002802F3" w:rsidRDefault="002802F3" w:rsidP="002802F3">
      <w:pPr>
        <w:numPr>
          <w:ilvl w:val="0"/>
          <w:numId w:val="8"/>
        </w:numPr>
        <w:ind w:left="360"/>
        <w:jc w:val="both"/>
        <w:rPr>
          <w:rFonts w:ascii="Arial" w:hAnsi="Arial" w:cs="Arial"/>
        </w:rPr>
      </w:pPr>
      <w:r w:rsidRPr="002802F3">
        <w:rPr>
          <w:rFonts w:ascii="Arial" w:hAnsi="Arial" w:cs="Arial"/>
        </w:rPr>
        <w:t>El “Reglamento del Proceso de Planificación Institucional” establece como objetivos específicos, los siguientes:</w:t>
      </w:r>
    </w:p>
    <w:p w:rsidR="002802F3" w:rsidRPr="002802F3" w:rsidRDefault="002802F3" w:rsidP="002802F3">
      <w:pPr>
        <w:ind w:left="708"/>
        <w:rPr>
          <w:rFonts w:ascii="Arial" w:eastAsia="Calibri" w:hAnsi="Arial" w:cs="Arial"/>
          <w:lang w:val="es-CR" w:eastAsia="en-US"/>
        </w:rPr>
      </w:pPr>
    </w:p>
    <w:p w:rsidR="002802F3" w:rsidRPr="002802F3" w:rsidRDefault="002802F3" w:rsidP="002802F3">
      <w:pPr>
        <w:numPr>
          <w:ilvl w:val="0"/>
          <w:numId w:val="18"/>
        </w:numPr>
        <w:ind w:left="1134" w:hanging="414"/>
        <w:jc w:val="both"/>
        <w:rPr>
          <w:rFonts w:ascii="Arial" w:eastAsia="Calibri" w:hAnsi="Arial" w:cs="Arial"/>
          <w:i/>
          <w:sz w:val="22"/>
          <w:szCs w:val="22"/>
          <w:lang w:val="es-CR" w:eastAsia="en-US"/>
        </w:rPr>
      </w:pPr>
      <w:r w:rsidRPr="002802F3">
        <w:rPr>
          <w:rFonts w:ascii="Arial" w:eastAsia="Calibri" w:hAnsi="Arial" w:cs="Arial"/>
          <w:i/>
          <w:sz w:val="22"/>
          <w:szCs w:val="22"/>
          <w:lang w:val="es-CR" w:eastAsia="en-US"/>
        </w:rPr>
        <w:t>“a) Orientar y dirigir las actividades</w:t>
      </w:r>
      <w:r w:rsidRPr="002802F3">
        <w:rPr>
          <w:rFonts w:ascii="Arial" w:eastAsia="Calibri" w:hAnsi="Arial" w:cs="Arial"/>
          <w:i/>
          <w:sz w:val="22"/>
          <w:szCs w:val="22"/>
          <w:lang w:eastAsia="en-US"/>
        </w:rPr>
        <w:t xml:space="preserve"> institucionales con </w:t>
      </w:r>
      <w:r w:rsidRPr="002802F3">
        <w:rPr>
          <w:rFonts w:ascii="Arial" w:eastAsia="Calibri" w:hAnsi="Arial" w:cs="Arial"/>
          <w:i/>
          <w:sz w:val="22"/>
          <w:szCs w:val="22"/>
          <w:lang w:val="es-CR" w:eastAsia="en-US"/>
        </w:rPr>
        <w:t>base en objetivos y metas claras, en atención a las necesidades y requerimientos de la sociedad.</w:t>
      </w:r>
    </w:p>
    <w:p w:rsidR="002802F3" w:rsidRPr="002802F3" w:rsidRDefault="002802F3" w:rsidP="002802F3">
      <w:pPr>
        <w:numPr>
          <w:ilvl w:val="0"/>
          <w:numId w:val="23"/>
        </w:numPr>
        <w:ind w:left="1134"/>
        <w:jc w:val="both"/>
        <w:rPr>
          <w:rFonts w:ascii="Arial" w:eastAsia="Calibri" w:hAnsi="Arial" w:cs="Arial"/>
          <w:i/>
          <w:sz w:val="22"/>
          <w:szCs w:val="22"/>
          <w:lang w:val="es-CR" w:eastAsia="en-US"/>
        </w:rPr>
      </w:pPr>
      <w:r w:rsidRPr="002802F3">
        <w:rPr>
          <w:rFonts w:ascii="Arial" w:eastAsia="Calibri" w:hAnsi="Arial" w:cs="Arial"/>
          <w:i/>
          <w:sz w:val="22"/>
          <w:szCs w:val="22"/>
          <w:lang w:val="es-CR" w:eastAsia="en-US"/>
        </w:rPr>
        <w:t>Facilitar el proceso de toma de decisiones con información oportuna y relevante para el buen desempeño institucional, uso óptimo de los recursos y la rendición de cuentas.</w:t>
      </w:r>
    </w:p>
    <w:p w:rsidR="002802F3" w:rsidRPr="002802F3" w:rsidRDefault="002802F3" w:rsidP="002802F3">
      <w:pPr>
        <w:numPr>
          <w:ilvl w:val="0"/>
          <w:numId w:val="23"/>
        </w:numPr>
        <w:ind w:left="1134"/>
        <w:jc w:val="both"/>
        <w:rPr>
          <w:rFonts w:ascii="Arial" w:eastAsia="Calibri" w:hAnsi="Arial" w:cs="Arial"/>
          <w:i/>
          <w:iCs/>
          <w:sz w:val="22"/>
          <w:szCs w:val="22"/>
          <w:lang w:eastAsia="en-US"/>
        </w:rPr>
      </w:pPr>
      <w:r w:rsidRPr="002802F3">
        <w:rPr>
          <w:rFonts w:ascii="Arial" w:eastAsia="Calibri" w:hAnsi="Arial" w:cs="Arial"/>
          <w:i/>
          <w:iCs/>
          <w:sz w:val="22"/>
          <w:szCs w:val="22"/>
          <w:lang w:val="es-CR" w:eastAsia="en-US"/>
        </w:rPr>
        <w:t>Fomentar y asegurar la participación responsable y efectiva de la Comunidad Institucional</w:t>
      </w:r>
      <w:r w:rsidRPr="002802F3">
        <w:rPr>
          <w:rFonts w:ascii="Arial" w:eastAsia="Calibri" w:hAnsi="Arial" w:cs="Arial"/>
          <w:i/>
          <w:iCs/>
          <w:sz w:val="22"/>
          <w:szCs w:val="22"/>
          <w:lang w:eastAsia="en-US"/>
        </w:rPr>
        <w:t xml:space="preserve"> de acuerdo con los espacios y mecanismos establecidos para tal fin.”</w:t>
      </w:r>
    </w:p>
    <w:p w:rsidR="002802F3" w:rsidRPr="002802F3" w:rsidRDefault="002802F3" w:rsidP="002802F3">
      <w:pPr>
        <w:jc w:val="both"/>
        <w:rPr>
          <w:rFonts w:ascii="Arial" w:eastAsia="Calibri" w:hAnsi="Arial" w:cs="Arial"/>
          <w:i/>
          <w:sz w:val="22"/>
          <w:szCs w:val="22"/>
          <w:lang w:val="es-CR" w:eastAsia="en-US"/>
        </w:rPr>
      </w:pPr>
    </w:p>
    <w:p w:rsidR="002802F3" w:rsidRPr="002802F3" w:rsidRDefault="002802F3" w:rsidP="002802F3">
      <w:pPr>
        <w:tabs>
          <w:tab w:val="left" w:pos="3070"/>
        </w:tabs>
        <w:contextualSpacing/>
        <w:jc w:val="both"/>
        <w:outlineLvl w:val="0"/>
        <w:rPr>
          <w:rFonts w:ascii="Arial" w:hAnsi="Arial" w:cs="Arial"/>
          <w:b/>
        </w:rPr>
      </w:pPr>
      <w:r w:rsidRPr="002802F3">
        <w:rPr>
          <w:rFonts w:ascii="Arial" w:hAnsi="Arial" w:cs="Arial"/>
          <w:b/>
        </w:rPr>
        <w:t>CONSIDERANDO QUE:</w:t>
      </w:r>
    </w:p>
    <w:p w:rsidR="002802F3" w:rsidRPr="002802F3" w:rsidRDefault="002802F3" w:rsidP="002802F3">
      <w:pPr>
        <w:ind w:left="714" w:right="689" w:firstLine="10"/>
        <w:jc w:val="both"/>
        <w:rPr>
          <w:rFonts w:ascii="Arial" w:hAnsi="Arial" w:cs="Arial"/>
          <w:i/>
        </w:rPr>
      </w:pPr>
    </w:p>
    <w:p w:rsidR="002802F3" w:rsidRPr="002802F3" w:rsidRDefault="002802F3" w:rsidP="002802F3">
      <w:pPr>
        <w:numPr>
          <w:ilvl w:val="0"/>
          <w:numId w:val="22"/>
        </w:numPr>
        <w:jc w:val="both"/>
        <w:rPr>
          <w:rFonts w:ascii="Arial" w:hAnsi="Arial" w:cs="Arial"/>
        </w:rPr>
      </w:pPr>
      <w:r w:rsidRPr="002802F3">
        <w:rPr>
          <w:rFonts w:ascii="Arial" w:hAnsi="Arial" w:cs="Arial"/>
        </w:rPr>
        <w:t>A la fecha, la Comisión de Planificación y Administración no ha recibido por parte del señor Rector el anteproyecto que, según acuerdo del Consejo Institucional, se debió haber presentado en la segunda semana del mes de junio, a la Comisión de Planificación y Administración. De igual manera, no se han recibido los escenarios presupuestarios, como en años anteriores, según se detalla a continuación:</w:t>
      </w:r>
    </w:p>
    <w:p w:rsidR="002802F3" w:rsidRPr="002802F3" w:rsidRDefault="002802F3" w:rsidP="002802F3">
      <w:pPr>
        <w:ind w:left="360"/>
        <w:jc w:val="both"/>
        <w:rPr>
          <w:rFonts w:ascii="Arial" w:hAnsi="Arial" w:cs="Arial"/>
        </w:rPr>
      </w:pPr>
    </w:p>
    <w:p w:rsidR="002802F3" w:rsidRPr="002802F3" w:rsidRDefault="002802F3" w:rsidP="002802F3">
      <w:pPr>
        <w:numPr>
          <w:ilvl w:val="1"/>
          <w:numId w:val="22"/>
        </w:numPr>
        <w:ind w:left="993" w:right="333"/>
        <w:jc w:val="both"/>
        <w:rPr>
          <w:rFonts w:ascii="Arial" w:hAnsi="Arial" w:cs="Arial"/>
          <w:b/>
          <w:bCs/>
          <w:i/>
          <w:iCs/>
        </w:rPr>
      </w:pPr>
      <w:r w:rsidRPr="002802F3">
        <w:rPr>
          <w:rFonts w:ascii="Helvetica" w:hAnsi="Helvetica" w:cs="Helvetica"/>
          <w:i/>
          <w:iCs/>
          <w:color w:val="202020"/>
        </w:rPr>
        <w:t xml:space="preserve">El 14 de agosto 2017 se presentó al Consejo Institucional el </w:t>
      </w:r>
      <w:r w:rsidRPr="002802F3">
        <w:rPr>
          <w:rFonts w:ascii="Arial" w:hAnsi="Arial" w:cs="Arial"/>
          <w:b/>
          <w:bCs/>
          <w:i/>
          <w:iCs/>
        </w:rPr>
        <w:t xml:space="preserve">Escenario Presupuestario Ordinario 2018. </w:t>
      </w:r>
    </w:p>
    <w:p w:rsidR="002802F3" w:rsidRPr="002802F3" w:rsidRDefault="002802F3" w:rsidP="002802F3">
      <w:pPr>
        <w:numPr>
          <w:ilvl w:val="1"/>
          <w:numId w:val="22"/>
        </w:numPr>
        <w:ind w:left="993" w:right="333"/>
        <w:jc w:val="both"/>
        <w:rPr>
          <w:rFonts w:ascii="Helvetica" w:hAnsi="Helvetica" w:cs="Helvetica"/>
          <w:i/>
          <w:iCs/>
          <w:color w:val="202020"/>
        </w:rPr>
      </w:pPr>
      <w:r w:rsidRPr="002802F3">
        <w:rPr>
          <w:rFonts w:ascii="Helvetica" w:hAnsi="Helvetica" w:cs="Helvetica"/>
          <w:i/>
          <w:iCs/>
          <w:color w:val="202020"/>
        </w:rPr>
        <w:t xml:space="preserve">El 24 de agosto del 2017 la Comisión de Planificación y Administración, en la Reunión No. 735, analizó el </w:t>
      </w:r>
      <w:r w:rsidRPr="002802F3">
        <w:rPr>
          <w:rFonts w:ascii="Helvetica" w:hAnsi="Helvetica" w:cs="Helvetica"/>
          <w:b/>
          <w:bCs/>
          <w:i/>
          <w:iCs/>
          <w:color w:val="202020"/>
        </w:rPr>
        <w:t xml:space="preserve">Escenario Presupuesto Ordinario </w:t>
      </w:r>
      <w:r w:rsidRPr="002802F3">
        <w:rPr>
          <w:rFonts w:ascii="Helvetica" w:hAnsi="Helvetica" w:cs="Helvetica"/>
          <w:b/>
          <w:bCs/>
          <w:i/>
          <w:iCs/>
          <w:color w:val="202020"/>
        </w:rPr>
        <w:lastRenderedPageBreak/>
        <w:t xml:space="preserve">2018, </w:t>
      </w:r>
      <w:r w:rsidRPr="002802F3">
        <w:rPr>
          <w:rFonts w:ascii="Helvetica" w:hAnsi="Helvetica" w:cs="Helvetica"/>
          <w:i/>
          <w:iCs/>
          <w:color w:val="202020"/>
        </w:rPr>
        <w:t>y el oficio</w:t>
      </w:r>
      <w:r w:rsidRPr="002802F3">
        <w:rPr>
          <w:rFonts w:ascii="Helvetica" w:hAnsi="Helvetica" w:cs="Helvetica"/>
          <w:b/>
          <w:bCs/>
          <w:i/>
          <w:iCs/>
          <w:color w:val="202020"/>
        </w:rPr>
        <w:t xml:space="preserve"> R-952-2017 </w:t>
      </w:r>
      <w:r w:rsidRPr="002802F3">
        <w:rPr>
          <w:rFonts w:ascii="Helvetica" w:hAnsi="Helvetica" w:cs="Helvetica"/>
          <w:i/>
          <w:iCs/>
          <w:color w:val="202020"/>
        </w:rPr>
        <w:t>que incluyó la</w:t>
      </w:r>
      <w:r w:rsidRPr="002802F3">
        <w:rPr>
          <w:rFonts w:ascii="Helvetica" w:hAnsi="Helvetica" w:cs="Helvetica"/>
          <w:b/>
          <w:bCs/>
          <w:i/>
          <w:iCs/>
          <w:color w:val="202020"/>
        </w:rPr>
        <w:t xml:space="preserve"> Propuesta de Utilización de la Reserva 2017.</w:t>
      </w:r>
    </w:p>
    <w:p w:rsidR="002802F3" w:rsidRPr="002802F3" w:rsidRDefault="002802F3" w:rsidP="002802F3">
      <w:pPr>
        <w:numPr>
          <w:ilvl w:val="1"/>
          <w:numId w:val="22"/>
        </w:numPr>
        <w:ind w:left="993" w:right="333"/>
        <w:jc w:val="both"/>
        <w:rPr>
          <w:rFonts w:ascii="Helvetica" w:hAnsi="Helvetica" w:cs="Helvetica"/>
          <w:i/>
          <w:iCs/>
          <w:color w:val="202020"/>
        </w:rPr>
      </w:pPr>
      <w:r w:rsidRPr="002802F3">
        <w:rPr>
          <w:rFonts w:ascii="Helvetica" w:hAnsi="Helvetica" w:cs="Helvetica"/>
          <w:i/>
          <w:iCs/>
          <w:color w:val="202020"/>
        </w:rPr>
        <w:t xml:space="preserve">El 24 de agosto del 2018, en Reunión Extraordinaria No. 782 de la Comisión de Planificación y Administración, se conocieron los </w:t>
      </w:r>
      <w:r w:rsidRPr="002802F3">
        <w:rPr>
          <w:rFonts w:ascii="Helvetica" w:hAnsi="Helvetica" w:cs="Helvetica"/>
          <w:b/>
          <w:bCs/>
          <w:i/>
          <w:iCs/>
          <w:color w:val="202020"/>
        </w:rPr>
        <w:t>Escenarios presupuestarios 2019</w:t>
      </w:r>
      <w:r w:rsidRPr="002802F3">
        <w:rPr>
          <w:rFonts w:ascii="Helvetica" w:hAnsi="Helvetica" w:cs="Helvetica"/>
          <w:i/>
          <w:iCs/>
          <w:color w:val="202020"/>
        </w:rPr>
        <w:t>.</w:t>
      </w:r>
    </w:p>
    <w:p w:rsidR="002802F3" w:rsidRPr="002802F3" w:rsidRDefault="002802F3" w:rsidP="002802F3">
      <w:pPr>
        <w:ind w:left="360"/>
        <w:jc w:val="both"/>
        <w:rPr>
          <w:rFonts w:ascii="Arial" w:hAnsi="Arial" w:cs="Arial"/>
        </w:rPr>
      </w:pPr>
    </w:p>
    <w:p w:rsidR="002802F3" w:rsidRPr="002802F3" w:rsidRDefault="002802F3" w:rsidP="002802F3">
      <w:pPr>
        <w:numPr>
          <w:ilvl w:val="0"/>
          <w:numId w:val="22"/>
        </w:numPr>
        <w:jc w:val="both"/>
        <w:rPr>
          <w:rFonts w:ascii="Arial" w:hAnsi="Arial" w:cs="Arial"/>
        </w:rPr>
      </w:pPr>
      <w:r w:rsidRPr="002802F3">
        <w:rPr>
          <w:rFonts w:ascii="Arial" w:hAnsi="Arial" w:cs="Arial"/>
        </w:rPr>
        <w:t>La Comisión de Planificación y Administración ha cumplido con el cronograma del proceso de planificación, en la formulación del Plan Anual Operativo, para el año 2020, ya que atendió dos actividades fundamentales:</w:t>
      </w:r>
    </w:p>
    <w:p w:rsidR="002802F3" w:rsidRPr="002802F3" w:rsidRDefault="002802F3" w:rsidP="002802F3">
      <w:pPr>
        <w:ind w:left="360"/>
        <w:jc w:val="both"/>
        <w:rPr>
          <w:rFonts w:ascii="Arial" w:hAnsi="Arial" w:cs="Arial"/>
        </w:rPr>
      </w:pPr>
    </w:p>
    <w:p w:rsidR="002802F3" w:rsidRPr="002802F3" w:rsidRDefault="002802F3" w:rsidP="002802F3">
      <w:pPr>
        <w:numPr>
          <w:ilvl w:val="0"/>
          <w:numId w:val="19"/>
        </w:numPr>
        <w:ind w:left="709"/>
        <w:jc w:val="both"/>
        <w:rPr>
          <w:rFonts w:ascii="Arial" w:eastAsia="Calibri" w:hAnsi="Arial" w:cs="Arial"/>
          <w:lang w:val="es-CR" w:eastAsia="en-US"/>
        </w:rPr>
      </w:pPr>
      <w:r w:rsidRPr="002802F3">
        <w:rPr>
          <w:rFonts w:ascii="Arial" w:eastAsia="Calibri" w:hAnsi="Arial" w:cs="Arial"/>
          <w:lang w:eastAsia="en-US"/>
        </w:rPr>
        <w:t xml:space="preserve">El Consejo Institucional en Sesión Ordinaria No. 3102, del 19 de diciembre del 2019, aprobó las </w:t>
      </w:r>
      <w:r w:rsidRPr="002802F3">
        <w:rPr>
          <w:rFonts w:ascii="Arial" w:eastAsia="Calibri" w:hAnsi="Arial" w:cs="Arial"/>
          <w:b/>
          <w:bCs/>
          <w:lang w:eastAsia="en-US"/>
        </w:rPr>
        <w:t>Políticas Específicas para la formulación del Plan-Presupuesto 2020</w:t>
      </w:r>
      <w:r w:rsidRPr="002802F3">
        <w:rPr>
          <w:rFonts w:ascii="Arial" w:eastAsia="Calibri" w:hAnsi="Arial" w:cs="Arial"/>
          <w:lang w:eastAsia="en-US"/>
        </w:rPr>
        <w:t>.</w:t>
      </w:r>
    </w:p>
    <w:p w:rsidR="002802F3" w:rsidRPr="002802F3" w:rsidRDefault="002802F3" w:rsidP="002802F3">
      <w:pPr>
        <w:numPr>
          <w:ilvl w:val="0"/>
          <w:numId w:val="19"/>
        </w:numPr>
        <w:ind w:left="709"/>
        <w:jc w:val="both"/>
        <w:rPr>
          <w:rFonts w:ascii="Arial" w:eastAsia="Calibri" w:hAnsi="Arial" w:cs="Arial"/>
          <w:lang w:val="es-CR" w:eastAsia="en-US"/>
        </w:rPr>
      </w:pPr>
      <w:r w:rsidRPr="002802F3">
        <w:rPr>
          <w:rFonts w:ascii="Arial" w:eastAsia="Calibri" w:hAnsi="Arial" w:cs="Arial"/>
          <w:lang w:eastAsia="en-US"/>
        </w:rPr>
        <w:t xml:space="preserve">El Consejo Institucional en Sesión Ordinaria No. 3111, del 20 de marzo del 2019, aprobó las </w:t>
      </w:r>
      <w:r w:rsidRPr="002802F3">
        <w:rPr>
          <w:rFonts w:ascii="Arial" w:eastAsia="Calibri" w:hAnsi="Arial" w:cs="Arial"/>
          <w:b/>
          <w:bCs/>
          <w:lang w:val="es-CR" w:eastAsia="en-US"/>
        </w:rPr>
        <w:t>Disposiciones para la Formulación Presupuestaria 2020, del Instituto Tecnológico de Costa Rica.</w:t>
      </w:r>
    </w:p>
    <w:p w:rsidR="002802F3" w:rsidRPr="002802F3" w:rsidRDefault="002802F3" w:rsidP="002802F3">
      <w:pPr>
        <w:ind w:left="360"/>
        <w:jc w:val="both"/>
        <w:rPr>
          <w:rFonts w:ascii="Arial" w:hAnsi="Arial" w:cs="Arial"/>
        </w:rPr>
      </w:pPr>
    </w:p>
    <w:p w:rsidR="002802F3" w:rsidRPr="002802F3" w:rsidRDefault="002802F3" w:rsidP="002802F3">
      <w:pPr>
        <w:numPr>
          <w:ilvl w:val="0"/>
          <w:numId w:val="22"/>
        </w:numPr>
        <w:jc w:val="both"/>
        <w:rPr>
          <w:rFonts w:ascii="Helvetica" w:hAnsi="Helvetica" w:cs="Helvetica"/>
          <w:color w:val="202020"/>
        </w:rPr>
      </w:pPr>
      <w:r w:rsidRPr="002802F3">
        <w:rPr>
          <w:rFonts w:ascii="Helvetica" w:hAnsi="Helvetica" w:cs="Helvetica"/>
          <w:color w:val="202020"/>
        </w:rPr>
        <w:t>Los Miembros de la Comisión de Enlace firmaron, el jueves 18 de julio de 2019, el acuerdo de financiamiento de la Educación Superior Universitaria Estatal para el año 2020, según los siguientes términos:</w:t>
      </w:r>
    </w:p>
    <w:p w:rsidR="002802F3" w:rsidRPr="002802F3" w:rsidRDefault="002802F3" w:rsidP="002802F3">
      <w:pPr>
        <w:ind w:left="360"/>
        <w:jc w:val="both"/>
        <w:rPr>
          <w:rFonts w:ascii="Helvetica" w:hAnsi="Helvetica" w:cs="Helvetica"/>
          <w:color w:val="202020"/>
        </w:rPr>
      </w:pPr>
    </w:p>
    <w:p w:rsidR="002802F3" w:rsidRPr="002802F3" w:rsidRDefault="002802F3" w:rsidP="002802F3">
      <w:pPr>
        <w:ind w:left="709" w:right="333"/>
        <w:jc w:val="both"/>
        <w:rPr>
          <w:rFonts w:ascii="Helvetica" w:hAnsi="Helvetica" w:cs="Helvetica"/>
          <w:i/>
          <w:iCs/>
          <w:color w:val="202020"/>
        </w:rPr>
      </w:pPr>
      <w:r w:rsidRPr="002802F3">
        <w:rPr>
          <w:rFonts w:ascii="Helvetica" w:hAnsi="Helvetica" w:cs="Helvetica"/>
          <w:i/>
          <w:iCs/>
          <w:color w:val="202020"/>
        </w:rPr>
        <w:t>“...</w:t>
      </w:r>
    </w:p>
    <w:p w:rsidR="002802F3" w:rsidRPr="002802F3" w:rsidRDefault="002802F3" w:rsidP="002802F3">
      <w:pPr>
        <w:ind w:left="709" w:right="333"/>
        <w:jc w:val="both"/>
        <w:rPr>
          <w:rFonts w:ascii="Helvetica" w:hAnsi="Helvetica" w:cs="Helvetica"/>
          <w:i/>
          <w:iCs/>
          <w:color w:val="202020"/>
        </w:rPr>
      </w:pPr>
      <w:r w:rsidRPr="002802F3">
        <w:rPr>
          <w:rFonts w:ascii="Helvetica" w:hAnsi="Helvetica" w:cs="Helvetica"/>
          <w:i/>
          <w:iCs/>
          <w:color w:val="202020"/>
        </w:rPr>
        <w:t>Conforme a lo estipulado en el artículo 85 de la Constitución Política, el presupuesto del Fondo Especial para la Educación Superior en el 2020 será de ¢512.781,51 millones y para la Universidad Técnica Nacional el presupuesto será de ¢35.677,88 millones; montos que corresponden al presupuesto asignado en el año 2019, tomando en consideración la inflación interanual a mayo 2019, que alcanza el 2,32%.”</w:t>
      </w:r>
    </w:p>
    <w:p w:rsidR="002802F3" w:rsidRPr="002802F3" w:rsidRDefault="002802F3" w:rsidP="002802F3">
      <w:pPr>
        <w:ind w:left="709" w:right="333"/>
        <w:jc w:val="both"/>
        <w:rPr>
          <w:rFonts w:ascii="Helvetica" w:hAnsi="Helvetica" w:cs="Helvetica"/>
          <w:i/>
          <w:color w:val="202020"/>
          <w:lang w:val="es-CR" w:eastAsia="es-CR"/>
        </w:rPr>
      </w:pPr>
    </w:p>
    <w:p w:rsidR="002802F3" w:rsidRPr="002802F3" w:rsidRDefault="002802F3" w:rsidP="002802F3">
      <w:pPr>
        <w:numPr>
          <w:ilvl w:val="0"/>
          <w:numId w:val="22"/>
        </w:numPr>
        <w:jc w:val="both"/>
        <w:rPr>
          <w:rFonts w:ascii="Helvetica" w:hAnsi="Helvetica" w:cs="Helvetica"/>
          <w:color w:val="202020"/>
        </w:rPr>
      </w:pPr>
      <w:r w:rsidRPr="002802F3">
        <w:rPr>
          <w:rFonts w:ascii="Helvetica" w:hAnsi="Helvetica" w:cs="Helvetica"/>
          <w:color w:val="202020"/>
        </w:rPr>
        <w:t xml:space="preserve">El Rector de la Universidad de Costa Rica, señor </w:t>
      </w:r>
      <w:proofErr w:type="spellStart"/>
      <w:r w:rsidRPr="002802F3">
        <w:rPr>
          <w:rFonts w:ascii="Helvetica" w:hAnsi="Helvetica" w:cs="Helvetica"/>
          <w:color w:val="202020"/>
        </w:rPr>
        <w:t>Henning</w:t>
      </w:r>
      <w:proofErr w:type="spellEnd"/>
      <w:r w:rsidRPr="002802F3">
        <w:rPr>
          <w:rFonts w:ascii="Helvetica" w:hAnsi="Helvetica" w:cs="Helvetica"/>
          <w:color w:val="202020"/>
        </w:rPr>
        <w:t xml:space="preserve"> Jensen </w:t>
      </w:r>
      <w:proofErr w:type="spellStart"/>
      <w:r w:rsidRPr="002802F3">
        <w:rPr>
          <w:rFonts w:ascii="Helvetica" w:hAnsi="Helvetica" w:cs="Helvetica"/>
          <w:color w:val="202020"/>
        </w:rPr>
        <w:t>Pennintong</w:t>
      </w:r>
      <w:proofErr w:type="spellEnd"/>
      <w:r w:rsidRPr="002802F3">
        <w:rPr>
          <w:rFonts w:ascii="Helvetica" w:hAnsi="Helvetica" w:cs="Helvetica"/>
          <w:color w:val="202020"/>
        </w:rPr>
        <w:t xml:space="preserve">, gestionó una acción de inconstitucionalidad ante la Sala Constitucional de la Corte Suprema de Justicia, con el fin de que se respete la Autonomía de las Universidades; </w:t>
      </w:r>
      <w:proofErr w:type="gramStart"/>
      <w:r w:rsidRPr="002802F3">
        <w:rPr>
          <w:rFonts w:ascii="Helvetica" w:hAnsi="Helvetica" w:cs="Helvetica"/>
          <w:color w:val="202020"/>
        </w:rPr>
        <w:t>y</w:t>
      </w:r>
      <w:proofErr w:type="gramEnd"/>
      <w:r w:rsidRPr="002802F3">
        <w:rPr>
          <w:rFonts w:ascii="Helvetica" w:hAnsi="Helvetica" w:cs="Helvetica"/>
          <w:color w:val="202020"/>
        </w:rPr>
        <w:t xml:space="preserve"> por tanto, no se le aplique la Ley 9635 denominada “Ley de Fortalecimiento de las Finanzas Públicas”, en cuanto a la Regla Fiscal y otros artículos.  A pesar de esta gestión, la Institución debe tener los diferentes escenarios, para atender las finanzas futuras incluyendo la aplicación de la Regla Fiscal.</w:t>
      </w:r>
    </w:p>
    <w:p w:rsidR="002802F3" w:rsidRPr="002802F3" w:rsidRDefault="002802F3" w:rsidP="002802F3">
      <w:pPr>
        <w:jc w:val="both"/>
        <w:rPr>
          <w:rFonts w:ascii="Arial" w:hAnsi="Arial" w:cs="Arial"/>
          <w:b/>
          <w:lang w:val="es-CR"/>
        </w:rPr>
      </w:pPr>
      <w:bookmarkStart w:id="1" w:name="_Toc272225920"/>
      <w:bookmarkStart w:id="2" w:name="_Toc272238511"/>
      <w:bookmarkStart w:id="3" w:name="_Toc274319984"/>
    </w:p>
    <w:p w:rsidR="002802F3" w:rsidRPr="002802F3" w:rsidRDefault="002802F3" w:rsidP="002802F3">
      <w:pPr>
        <w:jc w:val="both"/>
        <w:rPr>
          <w:rFonts w:ascii="Arial" w:hAnsi="Arial" w:cs="Arial"/>
          <w:b/>
          <w:lang w:val="es-CR"/>
        </w:rPr>
      </w:pPr>
      <w:r w:rsidRPr="002802F3">
        <w:rPr>
          <w:rFonts w:ascii="Arial" w:hAnsi="Arial" w:cs="Arial"/>
          <w:b/>
          <w:lang w:val="es-CR"/>
        </w:rPr>
        <w:t>SE</w:t>
      </w:r>
      <w:r>
        <w:rPr>
          <w:rFonts w:ascii="Arial" w:hAnsi="Arial" w:cs="Arial"/>
          <w:b/>
          <w:lang w:val="es-CR"/>
        </w:rPr>
        <w:t xml:space="preserve"> ACUERDA</w:t>
      </w:r>
      <w:r w:rsidRPr="002802F3">
        <w:rPr>
          <w:rFonts w:ascii="Arial" w:hAnsi="Arial" w:cs="Arial"/>
          <w:b/>
          <w:lang w:val="es-CR"/>
        </w:rPr>
        <w:t>:</w:t>
      </w:r>
    </w:p>
    <w:p w:rsidR="002802F3" w:rsidRPr="002802F3" w:rsidRDefault="002802F3" w:rsidP="002802F3">
      <w:pPr>
        <w:jc w:val="both"/>
        <w:rPr>
          <w:rFonts w:ascii="Arial" w:hAnsi="Arial" w:cs="Arial"/>
        </w:rPr>
      </w:pPr>
    </w:p>
    <w:p w:rsidR="002802F3" w:rsidRPr="002802F3" w:rsidRDefault="002802F3" w:rsidP="002802F3">
      <w:pPr>
        <w:numPr>
          <w:ilvl w:val="0"/>
          <w:numId w:val="21"/>
        </w:numPr>
        <w:spacing w:line="259" w:lineRule="auto"/>
        <w:jc w:val="both"/>
        <w:rPr>
          <w:rFonts w:ascii="Helvetica" w:hAnsi="Helvetica" w:cs="Helvetica"/>
        </w:rPr>
      </w:pPr>
      <w:r w:rsidRPr="002802F3">
        <w:rPr>
          <w:rFonts w:ascii="Helvetica" w:hAnsi="Helvetica" w:cs="Helvetica"/>
        </w:rPr>
        <w:t>Solicitar a la Administración el cumplimiento del cronograma, aprobado por el Consejo Institucional, en cuanto a la formulación, evaluación y aprobación del Plan Presupuesto y los escenarios que se estiman para el año 2020 y los siguientes tres años, considerando la aplicación de la Regla Fiscal.</w:t>
      </w:r>
    </w:p>
    <w:p w:rsidR="002802F3" w:rsidRPr="002802F3" w:rsidRDefault="002802F3" w:rsidP="002802F3">
      <w:pPr>
        <w:jc w:val="both"/>
        <w:rPr>
          <w:rFonts w:ascii="Helvetica" w:hAnsi="Helvetica" w:cs="Helvetica"/>
          <w:sz w:val="16"/>
          <w:szCs w:val="16"/>
          <w:lang w:val="es-ES_tradnl"/>
        </w:rPr>
      </w:pPr>
    </w:p>
    <w:p w:rsidR="002802F3" w:rsidRPr="002802F3" w:rsidRDefault="002802F3" w:rsidP="002802F3">
      <w:pPr>
        <w:jc w:val="both"/>
        <w:rPr>
          <w:rFonts w:ascii="Helvetica" w:hAnsi="Helvetica" w:cs="Helvetica"/>
          <w:sz w:val="16"/>
          <w:szCs w:val="16"/>
          <w:lang w:val="es-ES_tradnl"/>
        </w:rPr>
      </w:pPr>
    </w:p>
    <w:bookmarkEnd w:id="1"/>
    <w:bookmarkEnd w:id="2"/>
    <w:bookmarkEnd w:id="3"/>
    <w:p w:rsidR="002802F3" w:rsidRPr="002802F3" w:rsidRDefault="002802F3" w:rsidP="002802F3">
      <w:pPr>
        <w:numPr>
          <w:ilvl w:val="0"/>
          <w:numId w:val="21"/>
        </w:numPr>
        <w:jc w:val="both"/>
        <w:rPr>
          <w:rFonts w:ascii="Helvetica" w:hAnsi="Helvetica" w:cs="Helvetica"/>
        </w:rPr>
      </w:pPr>
      <w:r w:rsidRPr="002802F3">
        <w:rPr>
          <w:rFonts w:ascii="Helvetica" w:hAnsi="Helvetica" w:cs="Helvetica"/>
        </w:rPr>
        <w:t xml:space="preserve">Indicar que, contra este acuerdo podrá interponerse recurso de revocatoria ante este Consejo o de apelación ante la Asamblea Institucional Representativa, o los extraordinarios de aclaración o adición, en el plazo máximo de cinco días hábiles posteriores a la notificación del acuerdo. Por así haberlo establecido la Asamblea </w:t>
      </w:r>
      <w:r w:rsidRPr="002802F3">
        <w:rPr>
          <w:rFonts w:ascii="Helvetica" w:hAnsi="Helvetica" w:cs="Helvetica"/>
        </w:rPr>
        <w:lastRenderedPageBreak/>
        <w:t>Institucional Representativa, es potestativo del recurrente interponer ambos recursos o uno solo de ellos, sin que puedan las autoridades recurridas desestimar o rechazar un recurso, porque el recurrente no haya interpuesto el recurso previo.</w:t>
      </w:r>
    </w:p>
    <w:p w:rsidR="00771F15" w:rsidRDefault="00771F15" w:rsidP="007742A1">
      <w:pPr>
        <w:jc w:val="both"/>
        <w:rPr>
          <w:rFonts w:ascii="Arial" w:eastAsia="Cambria" w:hAnsi="Arial" w:cs="Arial"/>
          <w:lang w:val="es-ES_tradnl" w:eastAsia="en-US"/>
        </w:rPr>
      </w:pPr>
    </w:p>
    <w:p w:rsidR="002802F3" w:rsidRPr="002802F3" w:rsidRDefault="000E564F" w:rsidP="002802F3">
      <w:pPr>
        <w:numPr>
          <w:ilvl w:val="0"/>
          <w:numId w:val="21"/>
        </w:numPr>
        <w:jc w:val="both"/>
        <w:rPr>
          <w:rFonts w:ascii="Arial" w:hAnsi="Arial" w:cs="Arial"/>
        </w:rPr>
      </w:pPr>
      <w:r w:rsidRPr="000E564F">
        <w:rPr>
          <w:rFonts w:ascii="Arial" w:hAnsi="Arial" w:cs="Arial"/>
          <w:lang w:val="es-CR"/>
        </w:rPr>
        <w:t>Comunicar.</w:t>
      </w:r>
      <w:r>
        <w:rPr>
          <w:rFonts w:ascii="Arial" w:hAnsi="Arial" w:cs="Arial"/>
          <w:b/>
          <w:lang w:val="es-CR"/>
        </w:rPr>
        <w:t xml:space="preserve">  </w:t>
      </w:r>
      <w:r w:rsidR="00917157" w:rsidRPr="000E564F">
        <w:rPr>
          <w:rFonts w:ascii="Arial" w:hAnsi="Arial" w:cs="Arial"/>
          <w:b/>
          <w:lang w:val="es-CR"/>
        </w:rPr>
        <w:t>ACUERDO FIRME.</w:t>
      </w:r>
    </w:p>
    <w:p w:rsidR="002802F3" w:rsidRDefault="002802F3" w:rsidP="002802F3">
      <w:pPr>
        <w:jc w:val="both"/>
        <w:rPr>
          <w:rFonts w:ascii="Arial" w:hAnsi="Arial" w:cs="Arial"/>
        </w:rPr>
      </w:pPr>
    </w:p>
    <w:p w:rsidR="002802F3" w:rsidRPr="008841D4" w:rsidRDefault="002802F3" w:rsidP="002802F3">
      <w:pPr>
        <w:jc w:val="both"/>
        <w:rPr>
          <w:rFonts w:ascii="Arial" w:hAnsi="Arial" w:cs="Arial"/>
        </w:rPr>
      </w:pPr>
    </w:p>
    <w:p w:rsidR="002802F3" w:rsidRPr="002802F3" w:rsidRDefault="002802F3" w:rsidP="002802F3">
      <w:pPr>
        <w:autoSpaceDE w:val="0"/>
        <w:autoSpaceDN w:val="0"/>
        <w:adjustRightInd w:val="0"/>
        <w:jc w:val="both"/>
        <w:rPr>
          <w:rFonts w:ascii="Arial" w:hAnsi="Arial" w:cs="Arial"/>
          <w:b/>
          <w:bCs/>
          <w:sz w:val="22"/>
          <w:szCs w:val="22"/>
        </w:rPr>
      </w:pPr>
      <w:r w:rsidRPr="002802F3">
        <w:rPr>
          <w:rFonts w:ascii="Arial" w:hAnsi="Arial" w:cs="Arial"/>
          <w:b/>
          <w:bCs/>
          <w:sz w:val="22"/>
          <w:szCs w:val="22"/>
        </w:rPr>
        <w:t>PALABRAS CLAVE:   Presentación - cumplimiento</w:t>
      </w:r>
      <w:r w:rsidRPr="002802F3">
        <w:rPr>
          <w:rFonts w:ascii="Helvetica" w:hAnsi="Helvetica" w:cs="Helvetica"/>
          <w:b/>
          <w:bCs/>
          <w:sz w:val="22"/>
          <w:szCs w:val="22"/>
        </w:rPr>
        <w:t xml:space="preserve"> - cronograma </w:t>
      </w:r>
      <w:r w:rsidRPr="002802F3">
        <w:rPr>
          <w:rFonts w:ascii="Arial" w:hAnsi="Arial" w:cs="Arial"/>
          <w:b/>
          <w:bCs/>
          <w:sz w:val="22"/>
          <w:szCs w:val="22"/>
        </w:rPr>
        <w:t>- formulación</w:t>
      </w:r>
      <w:r w:rsidRPr="002802F3">
        <w:rPr>
          <w:rFonts w:ascii="Helvetica" w:hAnsi="Helvetica" w:cs="Helvetica"/>
          <w:b/>
          <w:bCs/>
          <w:sz w:val="22"/>
          <w:szCs w:val="22"/>
        </w:rPr>
        <w:t xml:space="preserve"> - evaluación - aprobación - Plan Presupuesto - escenarios -aplicación - Regla Fiscal</w:t>
      </w:r>
    </w:p>
    <w:p w:rsidR="00B12317" w:rsidRPr="002802F3" w:rsidRDefault="00B12317" w:rsidP="00B12317">
      <w:pPr>
        <w:ind w:right="-91"/>
        <w:jc w:val="both"/>
        <w:rPr>
          <w:rFonts w:ascii="Arial" w:hAnsi="Arial" w:cs="Arial"/>
          <w:b/>
          <w:lang w:val="es-CR"/>
        </w:rPr>
      </w:pPr>
    </w:p>
    <w:tbl>
      <w:tblPr>
        <w:tblpPr w:leftFromText="142" w:rightFromText="142" w:vertAnchor="text" w:horzAnchor="margin" w:tblpY="1"/>
        <w:tblOverlap w:val="never"/>
        <w:tblW w:w="18186" w:type="dxa"/>
        <w:tblLook w:val="04A0" w:firstRow="1" w:lastRow="0" w:firstColumn="1" w:lastColumn="0" w:noHBand="0" w:noVBand="1"/>
      </w:tblPr>
      <w:tblGrid>
        <w:gridCol w:w="4361"/>
        <w:gridCol w:w="4361"/>
        <w:gridCol w:w="4361"/>
        <w:gridCol w:w="5103"/>
      </w:tblGrid>
      <w:tr w:rsidR="00CE7F7E" w:rsidRPr="00474B22" w:rsidTr="004E64EF">
        <w:trPr>
          <w:trHeight w:val="183"/>
        </w:trPr>
        <w:tc>
          <w:tcPr>
            <w:tcW w:w="4361" w:type="dxa"/>
          </w:tcPr>
          <w:p w:rsidR="00F4695B" w:rsidRPr="00474B22" w:rsidRDefault="00F4695B" w:rsidP="004E64EF">
            <w:pPr>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tcPr>
          <w:p w:rsidR="00CE7F7E" w:rsidRPr="00474B22" w:rsidRDefault="00CE7F7E" w:rsidP="008D187C">
            <w:pPr>
              <w:jc w:val="both"/>
              <w:rPr>
                <w:rFonts w:ascii="Arial" w:eastAsia="Cambria" w:hAnsi="Arial" w:cs="Arial"/>
                <w:b/>
                <w:sz w:val="16"/>
                <w:szCs w:val="16"/>
                <w:lang w:val="es-ES_tradnl" w:eastAsia="en-US"/>
              </w:rPr>
            </w:pPr>
          </w:p>
        </w:tc>
      </w:tr>
    </w:tbl>
    <w:p w:rsidR="000077CC" w:rsidRPr="00B12317" w:rsidRDefault="00EB0F82" w:rsidP="001E3F3C">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2477F3" w:rsidRPr="003E5181" w:rsidRDefault="00B12317" w:rsidP="003E5181">
      <w:pPr>
        <w:ind w:left="284"/>
        <w:jc w:val="both"/>
        <w:rPr>
          <w:rFonts w:ascii="Arial" w:hAnsi="Arial" w:cs="Arial"/>
          <w:b/>
          <w:sz w:val="16"/>
          <w:szCs w:val="16"/>
          <w:lang w:val="es-CR"/>
        </w:rPr>
      </w:pPr>
      <w:r>
        <w:rPr>
          <w:rFonts w:ascii="Arial" w:hAnsi="Arial" w:cs="Arial"/>
          <w:sz w:val="16"/>
          <w:szCs w:val="16"/>
          <w:lang w:val="es-ES_tradnl"/>
        </w:rPr>
        <w:t xml:space="preserve"> </w:t>
      </w:r>
    </w:p>
    <w:p w:rsidR="002C0D34" w:rsidRPr="003E5181" w:rsidRDefault="00F41044" w:rsidP="003E5181">
      <w:pPr>
        <w:jc w:val="both"/>
        <w:rPr>
          <w:rFonts w:ascii="Arial" w:hAnsi="Arial" w:cs="Arial"/>
          <w:lang w:val="es-CR"/>
        </w:rPr>
      </w:pPr>
      <w:proofErr w:type="spellStart"/>
      <w:r w:rsidRPr="00B77B04">
        <w:rPr>
          <w:rFonts w:ascii="Arial" w:eastAsia="Cambria" w:hAnsi="Arial" w:cs="Arial"/>
          <w:sz w:val="22"/>
          <w:szCs w:val="22"/>
          <w:lang w:val="es-CR" w:eastAsia="en-US"/>
        </w:rPr>
        <w:t>ars</w:t>
      </w:r>
      <w:proofErr w:type="spellEnd"/>
      <w:r w:rsidR="00885F0A" w:rsidRPr="00B77B04">
        <w:rPr>
          <w:rFonts w:ascii="Arial" w:hAnsi="Arial" w:cs="Arial"/>
          <w:lang w:val="es-CR"/>
        </w:rPr>
        <w:t xml:space="preserve"> </w:t>
      </w:r>
    </w:p>
    <w:p w:rsidR="00ED72F3" w:rsidRDefault="00ED72F3" w:rsidP="00C6045C">
      <w:pPr>
        <w:ind w:left="851"/>
        <w:jc w:val="both"/>
        <w:rPr>
          <w:rFonts w:ascii="Arial" w:eastAsia="Cambria" w:hAnsi="Arial" w:cs="Arial"/>
          <w:sz w:val="22"/>
          <w:szCs w:val="22"/>
          <w:lang w:val="es-CR" w:eastAsia="en-US"/>
        </w:rPr>
      </w:pPr>
    </w:p>
    <w:sectPr w:rsidR="00ED72F3"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777" w:rsidRDefault="00977777">
      <w:r>
        <w:separator/>
      </w:r>
    </w:p>
  </w:endnote>
  <w:endnote w:type="continuationSeparator" w:id="0">
    <w:p w:rsidR="00977777" w:rsidRDefault="009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865388t00">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Default="008D187C">
    <w:pPr>
      <w:pStyle w:val="Piedepgina"/>
      <w:jc w:val="center"/>
    </w:pPr>
  </w:p>
  <w:p w:rsidR="008D187C" w:rsidRDefault="008D18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777" w:rsidRDefault="00977777">
      <w:r>
        <w:separator/>
      </w:r>
    </w:p>
  </w:footnote>
  <w:footnote w:type="continuationSeparator" w:id="0">
    <w:p w:rsidR="00977777" w:rsidRDefault="009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Pr="00D958BC" w:rsidRDefault="008D187C"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8D187C" w:rsidRPr="00D958B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w:t>
    </w:r>
    <w:r w:rsidR="003F3400">
      <w:rPr>
        <w:rFonts w:ascii="Arial" w:eastAsia="Cambria" w:hAnsi="Arial" w:cs="Arial"/>
        <w:i/>
        <w:sz w:val="18"/>
        <w:szCs w:val="18"/>
        <w:lang w:val="es-ES_tradnl" w:eastAsia="x-none"/>
      </w:rPr>
      <w:t>1</w:t>
    </w:r>
    <w:r w:rsidR="000A787F">
      <w:rPr>
        <w:rFonts w:ascii="Arial" w:eastAsia="Cambria" w:hAnsi="Arial" w:cs="Arial"/>
        <w:i/>
        <w:sz w:val="18"/>
        <w:szCs w:val="18"/>
        <w:lang w:val="es-ES_tradnl" w:eastAsia="x-none"/>
      </w:rPr>
      <w:t>3</w:t>
    </w:r>
    <w:r w:rsidR="00271731">
      <w:rPr>
        <w:rFonts w:ascii="Arial" w:eastAsia="Cambria" w:hAnsi="Arial" w:cs="Arial"/>
        <w:i/>
        <w:sz w:val="18"/>
        <w:szCs w:val="18"/>
        <w:lang w:val="es-ES_tradnl" w:eastAsia="x-none"/>
      </w:rPr>
      <w:t>3</w:t>
    </w:r>
    <w:r w:rsidRPr="00D958BC">
      <w:rPr>
        <w:rFonts w:ascii="Arial" w:eastAsia="Cambria" w:hAnsi="Arial" w:cs="Arial"/>
        <w:i/>
        <w:sz w:val="18"/>
        <w:szCs w:val="18"/>
        <w:lang w:val="es-ES_tradnl" w:eastAsia="x-none"/>
      </w:rPr>
      <w:t xml:space="preserve"> Artículo </w:t>
    </w:r>
    <w:r w:rsidR="00271731">
      <w:rPr>
        <w:rFonts w:ascii="Arial" w:eastAsia="Cambria" w:hAnsi="Arial" w:cs="Arial"/>
        <w:i/>
        <w:sz w:val="18"/>
        <w:szCs w:val="18"/>
        <w:lang w:val="es-ES_tradnl" w:eastAsia="x-none"/>
      </w:rPr>
      <w:t>12</w:t>
    </w:r>
    <w:r w:rsidR="00476CE1">
      <w:rPr>
        <w:rFonts w:ascii="Arial" w:eastAsia="Cambria" w:hAnsi="Arial" w:cs="Arial"/>
        <w:i/>
        <w:sz w:val="18"/>
        <w:szCs w:val="18"/>
        <w:lang w:val="es-ES_tradnl" w:eastAsia="x-none"/>
      </w:rPr>
      <w:t>,</w:t>
    </w:r>
    <w:r w:rsidR="002F6AF8">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 xml:space="preserve">del </w:t>
    </w:r>
    <w:r w:rsidR="004B5364">
      <w:rPr>
        <w:rFonts w:ascii="Arial" w:eastAsia="Cambria" w:hAnsi="Arial" w:cs="Arial"/>
        <w:i/>
        <w:sz w:val="18"/>
        <w:szCs w:val="18"/>
        <w:lang w:val="es-ES_tradnl" w:eastAsia="x-none"/>
      </w:rPr>
      <w:t>2</w:t>
    </w:r>
    <w:r w:rsidR="00271731">
      <w:rPr>
        <w:rFonts w:ascii="Arial" w:eastAsia="Cambria" w:hAnsi="Arial" w:cs="Arial"/>
        <w:i/>
        <w:sz w:val="18"/>
        <w:szCs w:val="18"/>
        <w:lang w:val="es-ES_tradnl" w:eastAsia="x-none"/>
      </w:rPr>
      <w:t xml:space="preserve">8 </w:t>
    </w:r>
    <w:r w:rsidR="000A787F">
      <w:rPr>
        <w:rFonts w:ascii="Arial" w:eastAsia="Cambria" w:hAnsi="Arial" w:cs="Arial"/>
        <w:i/>
        <w:sz w:val="18"/>
        <w:szCs w:val="18"/>
        <w:lang w:val="es-ES_tradnl" w:eastAsia="x-none"/>
      </w:rPr>
      <w:t xml:space="preserve">de agosto </w:t>
    </w:r>
    <w:r w:rsidRPr="00D958BC">
      <w:rPr>
        <w:rFonts w:ascii="Arial" w:eastAsia="Cambria" w:hAnsi="Arial" w:cs="Arial"/>
        <w:i/>
        <w:sz w:val="18"/>
        <w:szCs w:val="18"/>
        <w:lang w:val="es-ES_tradnl" w:eastAsia="x-none"/>
      </w:rPr>
      <w:t>de 201</w:t>
    </w:r>
    <w:r w:rsidR="00AA61D4">
      <w:rPr>
        <w:rFonts w:ascii="Arial" w:eastAsia="Cambria" w:hAnsi="Arial" w:cs="Arial"/>
        <w:i/>
        <w:sz w:val="18"/>
        <w:szCs w:val="18"/>
        <w:lang w:val="es-ES_tradnl" w:eastAsia="x-none"/>
      </w:rPr>
      <w:t>9</w:t>
    </w:r>
  </w:p>
  <w:p w:rsidR="008D187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556093">
      <w:rPr>
        <w:rFonts w:ascii="Arial" w:eastAsia="Cambria" w:hAnsi="Arial" w:cs="Arial"/>
        <w:i/>
        <w:noProof/>
        <w:sz w:val="18"/>
        <w:szCs w:val="18"/>
        <w:lang w:val="es-ES_tradnl" w:eastAsia="x-none"/>
      </w:rPr>
      <w:t>7</w:t>
    </w:r>
    <w:r w:rsidRPr="00D958BC">
      <w:rPr>
        <w:rFonts w:ascii="Arial" w:eastAsia="Cambria" w:hAnsi="Arial" w:cs="Arial"/>
        <w:i/>
        <w:sz w:val="18"/>
        <w:szCs w:val="18"/>
        <w:lang w:val="es-ES_tradnl" w:eastAsia="x-none"/>
      </w:rPr>
      <w:fldChar w:fldCharType="end"/>
    </w:r>
  </w:p>
  <w:p w:rsidR="008D187C" w:rsidRDefault="008D187C"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B235AC"/>
    <w:multiLevelType w:val="hybridMultilevel"/>
    <w:tmpl w:val="8B6C3B9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 w15:restartNumberingAfterBreak="0">
    <w:nsid w:val="2B3832C3"/>
    <w:multiLevelType w:val="hybridMultilevel"/>
    <w:tmpl w:val="3B908574"/>
    <w:lvl w:ilvl="0" w:tplc="585070A4">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BC31ADC"/>
    <w:multiLevelType w:val="hybridMultilevel"/>
    <w:tmpl w:val="6D7CA12A"/>
    <w:lvl w:ilvl="0" w:tplc="55482EAA">
      <w:start w:val="1"/>
      <w:numFmt w:val="lowerLetter"/>
      <w:lvlText w:val="%1."/>
      <w:lvlJc w:val="left"/>
      <w:pPr>
        <w:ind w:left="1068" w:hanging="360"/>
      </w:pPr>
      <w:rPr>
        <w:b/>
        <w:i w:val="0"/>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5" w15:restartNumberingAfterBreak="0">
    <w:nsid w:val="31996F7D"/>
    <w:multiLevelType w:val="hybridMultilevel"/>
    <w:tmpl w:val="011014A8"/>
    <w:lvl w:ilvl="0" w:tplc="D64CE136">
      <w:start w:val="1"/>
      <w:numFmt w:val="lowerLetter"/>
      <w:lvlText w:val="%1."/>
      <w:lvlJc w:val="left"/>
      <w:pPr>
        <w:ind w:left="720" w:hanging="360"/>
      </w:pPr>
      <w:rPr>
        <w:rFonts w:hint="default"/>
        <w:b/>
        <w:i w:val="0"/>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23B497B"/>
    <w:multiLevelType w:val="hybridMultilevel"/>
    <w:tmpl w:val="69C64498"/>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34BA7C37"/>
    <w:multiLevelType w:val="hybridMultilevel"/>
    <w:tmpl w:val="6BCA9E00"/>
    <w:lvl w:ilvl="0" w:tplc="FD52B58C">
      <w:start w:val="1"/>
      <w:numFmt w:val="decimal"/>
      <w:lvlText w:val="%1."/>
      <w:lvlJc w:val="left"/>
      <w:pPr>
        <w:ind w:left="720" w:hanging="360"/>
      </w:pPr>
      <w:rPr>
        <w:rFonts w:ascii="Arial" w:hAnsi="Arial" w:cs="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BE7ED4"/>
    <w:multiLevelType w:val="multilevel"/>
    <w:tmpl w:val="1FA8B5CE"/>
    <w:lvl w:ilvl="0">
      <w:start w:val="1"/>
      <w:numFmt w:val="decimal"/>
      <w:lvlText w:val="%1."/>
      <w:lvlJc w:val="left"/>
      <w:pPr>
        <w:ind w:left="720" w:hanging="360"/>
      </w:pPr>
      <w:rPr>
        <w:b/>
        <w:i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D0365F"/>
    <w:multiLevelType w:val="hybridMultilevel"/>
    <w:tmpl w:val="1F8EE07E"/>
    <w:lvl w:ilvl="0" w:tplc="70B40E6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15B14ED"/>
    <w:multiLevelType w:val="hybridMultilevel"/>
    <w:tmpl w:val="97E6E832"/>
    <w:lvl w:ilvl="0" w:tplc="4ABA2008">
      <w:start w:val="1"/>
      <w:numFmt w:val="decimal"/>
      <w:lvlText w:val="%1."/>
      <w:lvlJc w:val="left"/>
      <w:pPr>
        <w:tabs>
          <w:tab w:val="num" w:pos="720"/>
        </w:tabs>
        <w:ind w:left="720" w:hanging="360"/>
      </w:pPr>
      <w:rPr>
        <w:rFonts w:ascii="Arial" w:hAnsi="Arial" w:cs="Arial" w:hint="default"/>
        <w:b/>
        <w:i w:val="0"/>
        <w:color w:val="auto"/>
        <w:sz w:val="24"/>
        <w:szCs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5C31E7A"/>
    <w:multiLevelType w:val="hybridMultilevel"/>
    <w:tmpl w:val="D17E6B44"/>
    <w:lvl w:ilvl="0" w:tplc="8EF00520">
      <w:start w:val="1"/>
      <w:numFmt w:val="decimal"/>
      <w:lvlText w:val="%1."/>
      <w:lvlJc w:val="left"/>
      <w:pPr>
        <w:ind w:left="360" w:hanging="360"/>
      </w:pPr>
      <w:rPr>
        <w:b/>
        <w:i w:val="0"/>
        <w:strike w:val="0"/>
        <w:color w:val="auto"/>
      </w:rPr>
    </w:lvl>
    <w:lvl w:ilvl="1" w:tplc="9684E7A6">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840198"/>
    <w:multiLevelType w:val="hybridMultilevel"/>
    <w:tmpl w:val="92DA360A"/>
    <w:lvl w:ilvl="0" w:tplc="DF344760">
      <w:start w:val="1"/>
      <w:numFmt w:val="upperRoman"/>
      <w:lvlText w:val="%1."/>
      <w:lvlJc w:val="left"/>
      <w:pPr>
        <w:ind w:left="72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4E75FE5"/>
    <w:multiLevelType w:val="hybridMultilevel"/>
    <w:tmpl w:val="1FF45AC8"/>
    <w:lvl w:ilvl="0" w:tplc="216A34FA">
      <w:start w:val="1"/>
      <w:numFmt w:val="lowerLetter"/>
      <w:lvlText w:val="%1."/>
      <w:lvlJc w:val="left"/>
      <w:pPr>
        <w:ind w:left="720" w:hanging="360"/>
      </w:pPr>
      <w:rPr>
        <w:b/>
        <w:i w:val="0"/>
        <w:strike w:val="0"/>
        <w:dstrike w:val="0"/>
        <w:sz w:val="24"/>
        <w:szCs w:val="24"/>
        <w:u w:val="none"/>
        <w:effect w:val="none"/>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5722726A"/>
    <w:multiLevelType w:val="hybridMultilevel"/>
    <w:tmpl w:val="C3F41444"/>
    <w:lvl w:ilvl="0" w:tplc="DC727E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AA37956"/>
    <w:multiLevelType w:val="hybridMultilevel"/>
    <w:tmpl w:val="B040259E"/>
    <w:lvl w:ilvl="0" w:tplc="CF86C8BC">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F0C1699"/>
    <w:multiLevelType w:val="hybridMultilevel"/>
    <w:tmpl w:val="FC4C74BC"/>
    <w:lvl w:ilvl="0" w:tplc="DDE8A932">
      <w:start w:val="1"/>
      <w:numFmt w:val="decimal"/>
      <w:lvlText w:val="%1."/>
      <w:lvlJc w:val="left"/>
      <w:pPr>
        <w:tabs>
          <w:tab w:val="num" w:pos="720"/>
        </w:tabs>
        <w:ind w:left="720" w:hanging="360"/>
      </w:pPr>
      <w:rPr>
        <w:rFonts w:hint="default"/>
        <w:b/>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5E31167"/>
    <w:multiLevelType w:val="hybridMultilevel"/>
    <w:tmpl w:val="97226E48"/>
    <w:lvl w:ilvl="0" w:tplc="3F18E7F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FD336ED"/>
    <w:multiLevelType w:val="hybridMultilevel"/>
    <w:tmpl w:val="4CEC487C"/>
    <w:lvl w:ilvl="0" w:tplc="FFFFFFFF">
      <w:start w:val="1"/>
      <w:numFmt w:val="lowerLetter"/>
      <w:lvlText w:val="%1."/>
      <w:lvlJc w:val="left"/>
      <w:pPr>
        <w:ind w:left="360" w:hanging="360"/>
      </w:pPr>
      <w:rPr>
        <w:b/>
        <w:i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0E42948"/>
    <w:multiLevelType w:val="hybridMultilevel"/>
    <w:tmpl w:val="E6A85BD0"/>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1" w15:restartNumberingAfterBreak="0">
    <w:nsid w:val="74DA320A"/>
    <w:multiLevelType w:val="hybridMultilevel"/>
    <w:tmpl w:val="C3F41444"/>
    <w:lvl w:ilvl="0" w:tplc="DC727E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8FC32BA"/>
    <w:multiLevelType w:val="hybridMultilevel"/>
    <w:tmpl w:val="A78A0200"/>
    <w:lvl w:ilvl="0" w:tplc="32CC3A2C">
      <w:start w:val="2"/>
      <w:numFmt w:val="lowerLetter"/>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16"/>
  </w:num>
  <w:num w:numId="5">
    <w:abstractNumId w:val="21"/>
  </w:num>
  <w:num w:numId="6">
    <w:abstractNumId w:val="14"/>
  </w:num>
  <w:num w:numId="7">
    <w:abstractNumId w:val="5"/>
  </w:num>
  <w:num w:numId="8">
    <w:abstractNumId w:val="8"/>
  </w:num>
  <w:num w:numId="9">
    <w:abstractNumId w:val="7"/>
  </w:num>
  <w:num w:numId="10">
    <w:abstractNumId w:val="3"/>
  </w:num>
  <w:num w:numId="11">
    <w:abstractNumId w:val="15"/>
  </w:num>
  <w:num w:numId="12">
    <w:abstractNumId w:val="17"/>
  </w:num>
  <w:num w:numId="13">
    <w:abstractNumId w:val="10"/>
  </w:num>
  <w:num w:numId="14">
    <w:abstractNumId w:val="13"/>
  </w:num>
  <w:num w:numId="15">
    <w:abstractNumId w:val="2"/>
  </w:num>
  <w:num w:numId="16">
    <w:abstractNumId w:val="20"/>
  </w:num>
  <w:num w:numId="17">
    <w:abstractNumId w:val="4"/>
  </w:num>
  <w:num w:numId="18">
    <w:abstractNumId w:val="9"/>
  </w:num>
  <w:num w:numId="19">
    <w:abstractNumId w:val="6"/>
  </w:num>
  <w:num w:numId="20">
    <w:abstractNumId w:val="12"/>
  </w:num>
  <w:num w:numId="21">
    <w:abstractNumId w:val="19"/>
  </w:num>
  <w:num w:numId="22">
    <w:abstractNumId w:val="11"/>
  </w:num>
  <w:num w:numId="2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activeWritingStyle w:appName="MSWord" w:lang="es-P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077CC"/>
    <w:rsid w:val="00010592"/>
    <w:rsid w:val="00011DBE"/>
    <w:rsid w:val="000120EB"/>
    <w:rsid w:val="000128E2"/>
    <w:rsid w:val="000152E6"/>
    <w:rsid w:val="00017DE2"/>
    <w:rsid w:val="00020858"/>
    <w:rsid w:val="000213DD"/>
    <w:rsid w:val="00024564"/>
    <w:rsid w:val="00024A27"/>
    <w:rsid w:val="00024BA5"/>
    <w:rsid w:val="000254A5"/>
    <w:rsid w:val="000256DE"/>
    <w:rsid w:val="00025F60"/>
    <w:rsid w:val="00026533"/>
    <w:rsid w:val="00026F1A"/>
    <w:rsid w:val="00033918"/>
    <w:rsid w:val="00034CE3"/>
    <w:rsid w:val="000359F5"/>
    <w:rsid w:val="0003651A"/>
    <w:rsid w:val="00036DAC"/>
    <w:rsid w:val="000372DC"/>
    <w:rsid w:val="000401D6"/>
    <w:rsid w:val="000414FE"/>
    <w:rsid w:val="000428F8"/>
    <w:rsid w:val="000437DE"/>
    <w:rsid w:val="00043B22"/>
    <w:rsid w:val="00044242"/>
    <w:rsid w:val="00047F2B"/>
    <w:rsid w:val="00050123"/>
    <w:rsid w:val="000602DE"/>
    <w:rsid w:val="00060CCC"/>
    <w:rsid w:val="000642E4"/>
    <w:rsid w:val="00064D05"/>
    <w:rsid w:val="00067296"/>
    <w:rsid w:val="00067992"/>
    <w:rsid w:val="000679D9"/>
    <w:rsid w:val="00067BE7"/>
    <w:rsid w:val="00067C8C"/>
    <w:rsid w:val="000719CB"/>
    <w:rsid w:val="0007411A"/>
    <w:rsid w:val="00076DBD"/>
    <w:rsid w:val="00076EC1"/>
    <w:rsid w:val="00077028"/>
    <w:rsid w:val="00077BC7"/>
    <w:rsid w:val="00077D4B"/>
    <w:rsid w:val="0008022E"/>
    <w:rsid w:val="00080FD1"/>
    <w:rsid w:val="0008108D"/>
    <w:rsid w:val="000813BE"/>
    <w:rsid w:val="00081BCF"/>
    <w:rsid w:val="000846DF"/>
    <w:rsid w:val="00084FDD"/>
    <w:rsid w:val="000856DA"/>
    <w:rsid w:val="00087607"/>
    <w:rsid w:val="00087623"/>
    <w:rsid w:val="000903CE"/>
    <w:rsid w:val="00090FDF"/>
    <w:rsid w:val="00091B7B"/>
    <w:rsid w:val="0009329E"/>
    <w:rsid w:val="000934FF"/>
    <w:rsid w:val="000936AB"/>
    <w:rsid w:val="00093971"/>
    <w:rsid w:val="00094138"/>
    <w:rsid w:val="000955C3"/>
    <w:rsid w:val="000A0756"/>
    <w:rsid w:val="000A0FF7"/>
    <w:rsid w:val="000A19B8"/>
    <w:rsid w:val="000A5D85"/>
    <w:rsid w:val="000A5F69"/>
    <w:rsid w:val="000A6BE8"/>
    <w:rsid w:val="000A787F"/>
    <w:rsid w:val="000B10B4"/>
    <w:rsid w:val="000B10C0"/>
    <w:rsid w:val="000B1785"/>
    <w:rsid w:val="000B39AF"/>
    <w:rsid w:val="000B55D7"/>
    <w:rsid w:val="000B5852"/>
    <w:rsid w:val="000B624C"/>
    <w:rsid w:val="000B6B41"/>
    <w:rsid w:val="000B7C5A"/>
    <w:rsid w:val="000C0A23"/>
    <w:rsid w:val="000C25EB"/>
    <w:rsid w:val="000C3E9F"/>
    <w:rsid w:val="000C52B7"/>
    <w:rsid w:val="000C55F1"/>
    <w:rsid w:val="000C68C0"/>
    <w:rsid w:val="000C7A8B"/>
    <w:rsid w:val="000C7F0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64F"/>
    <w:rsid w:val="000E5B14"/>
    <w:rsid w:val="000E6DC9"/>
    <w:rsid w:val="000F106C"/>
    <w:rsid w:val="000F1E1D"/>
    <w:rsid w:val="000F2A0F"/>
    <w:rsid w:val="000F4343"/>
    <w:rsid w:val="000F4527"/>
    <w:rsid w:val="000F473C"/>
    <w:rsid w:val="000F490D"/>
    <w:rsid w:val="000F4B43"/>
    <w:rsid w:val="000F5572"/>
    <w:rsid w:val="000F5EFB"/>
    <w:rsid w:val="000F710B"/>
    <w:rsid w:val="000F7A0A"/>
    <w:rsid w:val="000F7FF1"/>
    <w:rsid w:val="00102531"/>
    <w:rsid w:val="00102A7F"/>
    <w:rsid w:val="00104E6C"/>
    <w:rsid w:val="00105392"/>
    <w:rsid w:val="00107032"/>
    <w:rsid w:val="00107C78"/>
    <w:rsid w:val="00110466"/>
    <w:rsid w:val="0011053E"/>
    <w:rsid w:val="001113FE"/>
    <w:rsid w:val="001125EE"/>
    <w:rsid w:val="001138F4"/>
    <w:rsid w:val="00115853"/>
    <w:rsid w:val="00117C68"/>
    <w:rsid w:val="00121308"/>
    <w:rsid w:val="001237E1"/>
    <w:rsid w:val="001240CC"/>
    <w:rsid w:val="001248CE"/>
    <w:rsid w:val="001256AA"/>
    <w:rsid w:val="001263D3"/>
    <w:rsid w:val="001272AF"/>
    <w:rsid w:val="001304BF"/>
    <w:rsid w:val="0013093C"/>
    <w:rsid w:val="001319DF"/>
    <w:rsid w:val="00132C08"/>
    <w:rsid w:val="00133DC3"/>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3956"/>
    <w:rsid w:val="001644B1"/>
    <w:rsid w:val="00165556"/>
    <w:rsid w:val="00165902"/>
    <w:rsid w:val="00165B51"/>
    <w:rsid w:val="00165C83"/>
    <w:rsid w:val="00165F34"/>
    <w:rsid w:val="00166375"/>
    <w:rsid w:val="00171957"/>
    <w:rsid w:val="00171AC3"/>
    <w:rsid w:val="001746E5"/>
    <w:rsid w:val="0018030A"/>
    <w:rsid w:val="001806C4"/>
    <w:rsid w:val="00182124"/>
    <w:rsid w:val="00187E00"/>
    <w:rsid w:val="00190010"/>
    <w:rsid w:val="001962C2"/>
    <w:rsid w:val="00196A5D"/>
    <w:rsid w:val="00196E82"/>
    <w:rsid w:val="001A0A20"/>
    <w:rsid w:val="001A0D41"/>
    <w:rsid w:val="001A214B"/>
    <w:rsid w:val="001A33C3"/>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3F3C"/>
    <w:rsid w:val="001E684C"/>
    <w:rsid w:val="001E69A6"/>
    <w:rsid w:val="001E69C9"/>
    <w:rsid w:val="001E6DC5"/>
    <w:rsid w:val="001F0C0F"/>
    <w:rsid w:val="001F26FD"/>
    <w:rsid w:val="001F3B35"/>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2D8"/>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477F3"/>
    <w:rsid w:val="00250B47"/>
    <w:rsid w:val="002535D4"/>
    <w:rsid w:val="00253D5C"/>
    <w:rsid w:val="002543F5"/>
    <w:rsid w:val="00255202"/>
    <w:rsid w:val="002569E9"/>
    <w:rsid w:val="00256C13"/>
    <w:rsid w:val="00260F3E"/>
    <w:rsid w:val="00261D4A"/>
    <w:rsid w:val="00263233"/>
    <w:rsid w:val="00263D21"/>
    <w:rsid w:val="002643B6"/>
    <w:rsid w:val="00264EFA"/>
    <w:rsid w:val="00266024"/>
    <w:rsid w:val="00266221"/>
    <w:rsid w:val="002668E5"/>
    <w:rsid w:val="0026727D"/>
    <w:rsid w:val="00267A3B"/>
    <w:rsid w:val="00267FAF"/>
    <w:rsid w:val="00271731"/>
    <w:rsid w:val="002743B7"/>
    <w:rsid w:val="00274B8E"/>
    <w:rsid w:val="00275822"/>
    <w:rsid w:val="00275FE3"/>
    <w:rsid w:val="0027711F"/>
    <w:rsid w:val="002802F3"/>
    <w:rsid w:val="00280C7B"/>
    <w:rsid w:val="00281B37"/>
    <w:rsid w:val="00282EA3"/>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5EB4"/>
    <w:rsid w:val="002C6BE2"/>
    <w:rsid w:val="002D170E"/>
    <w:rsid w:val="002D2A79"/>
    <w:rsid w:val="002D2C7C"/>
    <w:rsid w:val="002D2DF2"/>
    <w:rsid w:val="002D6978"/>
    <w:rsid w:val="002D76DD"/>
    <w:rsid w:val="002D7A95"/>
    <w:rsid w:val="002E03BF"/>
    <w:rsid w:val="002E1507"/>
    <w:rsid w:val="002E2751"/>
    <w:rsid w:val="002E49F2"/>
    <w:rsid w:val="002E5A2A"/>
    <w:rsid w:val="002F03FC"/>
    <w:rsid w:val="002F05FD"/>
    <w:rsid w:val="002F1374"/>
    <w:rsid w:val="002F23A9"/>
    <w:rsid w:val="002F6367"/>
    <w:rsid w:val="002F6AF8"/>
    <w:rsid w:val="00300778"/>
    <w:rsid w:val="003011A3"/>
    <w:rsid w:val="0030153B"/>
    <w:rsid w:val="00301B0B"/>
    <w:rsid w:val="00302A99"/>
    <w:rsid w:val="003042E7"/>
    <w:rsid w:val="003047F1"/>
    <w:rsid w:val="0030486D"/>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4A92"/>
    <w:rsid w:val="003369A5"/>
    <w:rsid w:val="00336F05"/>
    <w:rsid w:val="00337408"/>
    <w:rsid w:val="00337455"/>
    <w:rsid w:val="0034046D"/>
    <w:rsid w:val="00340863"/>
    <w:rsid w:val="0034405E"/>
    <w:rsid w:val="00344103"/>
    <w:rsid w:val="00345207"/>
    <w:rsid w:val="003471E0"/>
    <w:rsid w:val="0035043F"/>
    <w:rsid w:val="00350681"/>
    <w:rsid w:val="003506A7"/>
    <w:rsid w:val="00350E0D"/>
    <w:rsid w:val="003518BD"/>
    <w:rsid w:val="00352E01"/>
    <w:rsid w:val="003538E7"/>
    <w:rsid w:val="0035725E"/>
    <w:rsid w:val="00365CFF"/>
    <w:rsid w:val="00365D1B"/>
    <w:rsid w:val="0036607E"/>
    <w:rsid w:val="00366F0E"/>
    <w:rsid w:val="00370216"/>
    <w:rsid w:val="00371DC1"/>
    <w:rsid w:val="003756F2"/>
    <w:rsid w:val="00380871"/>
    <w:rsid w:val="00381397"/>
    <w:rsid w:val="0038212F"/>
    <w:rsid w:val="00382EA8"/>
    <w:rsid w:val="00385402"/>
    <w:rsid w:val="003859C1"/>
    <w:rsid w:val="00385D90"/>
    <w:rsid w:val="00387158"/>
    <w:rsid w:val="00387E4E"/>
    <w:rsid w:val="00391FB9"/>
    <w:rsid w:val="003921B6"/>
    <w:rsid w:val="00392B56"/>
    <w:rsid w:val="00394733"/>
    <w:rsid w:val="00395647"/>
    <w:rsid w:val="00396AAA"/>
    <w:rsid w:val="003A34C0"/>
    <w:rsid w:val="003A3C06"/>
    <w:rsid w:val="003A434F"/>
    <w:rsid w:val="003A49BC"/>
    <w:rsid w:val="003A524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60C"/>
    <w:rsid w:val="003C388C"/>
    <w:rsid w:val="003C46A0"/>
    <w:rsid w:val="003C5113"/>
    <w:rsid w:val="003C5FFE"/>
    <w:rsid w:val="003C6ED7"/>
    <w:rsid w:val="003D2633"/>
    <w:rsid w:val="003D3F8A"/>
    <w:rsid w:val="003D5AAA"/>
    <w:rsid w:val="003D7515"/>
    <w:rsid w:val="003E02A1"/>
    <w:rsid w:val="003E0C89"/>
    <w:rsid w:val="003E2233"/>
    <w:rsid w:val="003E23AD"/>
    <w:rsid w:val="003E26B1"/>
    <w:rsid w:val="003E2804"/>
    <w:rsid w:val="003E369B"/>
    <w:rsid w:val="003E5181"/>
    <w:rsid w:val="003E6A14"/>
    <w:rsid w:val="003E7EDF"/>
    <w:rsid w:val="003F0170"/>
    <w:rsid w:val="003F0204"/>
    <w:rsid w:val="003F0538"/>
    <w:rsid w:val="003F3400"/>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3B63"/>
    <w:rsid w:val="004442EF"/>
    <w:rsid w:val="00445CED"/>
    <w:rsid w:val="00445E98"/>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035"/>
    <w:rsid w:val="00476861"/>
    <w:rsid w:val="00476CE1"/>
    <w:rsid w:val="00477A87"/>
    <w:rsid w:val="00480A91"/>
    <w:rsid w:val="0048135B"/>
    <w:rsid w:val="00481E38"/>
    <w:rsid w:val="004823B5"/>
    <w:rsid w:val="00482A59"/>
    <w:rsid w:val="0048389C"/>
    <w:rsid w:val="004873EC"/>
    <w:rsid w:val="00487C3B"/>
    <w:rsid w:val="00492457"/>
    <w:rsid w:val="0049385C"/>
    <w:rsid w:val="004945D5"/>
    <w:rsid w:val="004947BD"/>
    <w:rsid w:val="00495B4F"/>
    <w:rsid w:val="00497506"/>
    <w:rsid w:val="00497832"/>
    <w:rsid w:val="004A0A9A"/>
    <w:rsid w:val="004A172B"/>
    <w:rsid w:val="004A4274"/>
    <w:rsid w:val="004A48E6"/>
    <w:rsid w:val="004A5051"/>
    <w:rsid w:val="004A5D5E"/>
    <w:rsid w:val="004A6FE0"/>
    <w:rsid w:val="004A7236"/>
    <w:rsid w:val="004B2B3D"/>
    <w:rsid w:val="004B3C97"/>
    <w:rsid w:val="004B43AF"/>
    <w:rsid w:val="004B4763"/>
    <w:rsid w:val="004B5364"/>
    <w:rsid w:val="004B66FD"/>
    <w:rsid w:val="004B6F51"/>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D7710"/>
    <w:rsid w:val="004E1FC9"/>
    <w:rsid w:val="004E23CB"/>
    <w:rsid w:val="004E3D7B"/>
    <w:rsid w:val="004E6438"/>
    <w:rsid w:val="004E64EF"/>
    <w:rsid w:val="004E65FB"/>
    <w:rsid w:val="004E6E23"/>
    <w:rsid w:val="004E7D9D"/>
    <w:rsid w:val="004E7FFC"/>
    <w:rsid w:val="004F2645"/>
    <w:rsid w:val="004F319C"/>
    <w:rsid w:val="004F36F9"/>
    <w:rsid w:val="004F6BA9"/>
    <w:rsid w:val="004F7EB0"/>
    <w:rsid w:val="00501E14"/>
    <w:rsid w:val="00502116"/>
    <w:rsid w:val="00503263"/>
    <w:rsid w:val="005032E7"/>
    <w:rsid w:val="005047A3"/>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6093"/>
    <w:rsid w:val="005578CB"/>
    <w:rsid w:val="005579A5"/>
    <w:rsid w:val="00561FD4"/>
    <w:rsid w:val="005628FD"/>
    <w:rsid w:val="00563417"/>
    <w:rsid w:val="00563E83"/>
    <w:rsid w:val="005653A1"/>
    <w:rsid w:val="0056674D"/>
    <w:rsid w:val="00570916"/>
    <w:rsid w:val="005718A6"/>
    <w:rsid w:val="00574E3C"/>
    <w:rsid w:val="005766E0"/>
    <w:rsid w:val="00577426"/>
    <w:rsid w:val="0058110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222"/>
    <w:rsid w:val="005A74FE"/>
    <w:rsid w:val="005A76D9"/>
    <w:rsid w:val="005B2823"/>
    <w:rsid w:val="005B465B"/>
    <w:rsid w:val="005B6F1F"/>
    <w:rsid w:val="005C0755"/>
    <w:rsid w:val="005C2C87"/>
    <w:rsid w:val="005C52A3"/>
    <w:rsid w:val="005C56A6"/>
    <w:rsid w:val="005D234B"/>
    <w:rsid w:val="005D242A"/>
    <w:rsid w:val="005E0359"/>
    <w:rsid w:val="005E06F0"/>
    <w:rsid w:val="005E10A2"/>
    <w:rsid w:val="005E1B2D"/>
    <w:rsid w:val="005E4831"/>
    <w:rsid w:val="005E6C51"/>
    <w:rsid w:val="005E6F3F"/>
    <w:rsid w:val="005E779D"/>
    <w:rsid w:val="005F3429"/>
    <w:rsid w:val="005F3B68"/>
    <w:rsid w:val="005F3D1A"/>
    <w:rsid w:val="005F4079"/>
    <w:rsid w:val="005F40F5"/>
    <w:rsid w:val="005F510D"/>
    <w:rsid w:val="005F6B28"/>
    <w:rsid w:val="005F79E5"/>
    <w:rsid w:val="005F7BC7"/>
    <w:rsid w:val="00603C4D"/>
    <w:rsid w:val="00604520"/>
    <w:rsid w:val="006059E6"/>
    <w:rsid w:val="0060685F"/>
    <w:rsid w:val="00607B7C"/>
    <w:rsid w:val="00607ECD"/>
    <w:rsid w:val="00610697"/>
    <w:rsid w:val="0061239A"/>
    <w:rsid w:val="00612C0F"/>
    <w:rsid w:val="006133E5"/>
    <w:rsid w:val="00620D40"/>
    <w:rsid w:val="00621218"/>
    <w:rsid w:val="0062298E"/>
    <w:rsid w:val="00623598"/>
    <w:rsid w:val="00623979"/>
    <w:rsid w:val="00623BA9"/>
    <w:rsid w:val="0062557C"/>
    <w:rsid w:val="00625AB2"/>
    <w:rsid w:val="00631B4A"/>
    <w:rsid w:val="00633029"/>
    <w:rsid w:val="00633C40"/>
    <w:rsid w:val="00633E40"/>
    <w:rsid w:val="00636361"/>
    <w:rsid w:val="00640339"/>
    <w:rsid w:val="00641982"/>
    <w:rsid w:val="00641F5E"/>
    <w:rsid w:val="0064406E"/>
    <w:rsid w:val="006442DF"/>
    <w:rsid w:val="0064444E"/>
    <w:rsid w:val="00645C62"/>
    <w:rsid w:val="006465AB"/>
    <w:rsid w:val="00646ED5"/>
    <w:rsid w:val="00647711"/>
    <w:rsid w:val="00651E73"/>
    <w:rsid w:val="0065208E"/>
    <w:rsid w:val="00653936"/>
    <w:rsid w:val="006558C0"/>
    <w:rsid w:val="00656B1D"/>
    <w:rsid w:val="00661406"/>
    <w:rsid w:val="00662142"/>
    <w:rsid w:val="00664E8B"/>
    <w:rsid w:val="00665335"/>
    <w:rsid w:val="0066604E"/>
    <w:rsid w:val="0066690B"/>
    <w:rsid w:val="00672900"/>
    <w:rsid w:val="00672D32"/>
    <w:rsid w:val="0067394A"/>
    <w:rsid w:val="00675C04"/>
    <w:rsid w:val="00676630"/>
    <w:rsid w:val="00676DF3"/>
    <w:rsid w:val="00682D8A"/>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B55"/>
    <w:rsid w:val="006B1D76"/>
    <w:rsid w:val="006B20B4"/>
    <w:rsid w:val="006B3AB9"/>
    <w:rsid w:val="006B3AF3"/>
    <w:rsid w:val="006B4FBB"/>
    <w:rsid w:val="006B59C4"/>
    <w:rsid w:val="006B5EC0"/>
    <w:rsid w:val="006B7393"/>
    <w:rsid w:val="006B7D15"/>
    <w:rsid w:val="006C3D72"/>
    <w:rsid w:val="006C45BA"/>
    <w:rsid w:val="006C4FFB"/>
    <w:rsid w:val="006C7BCB"/>
    <w:rsid w:val="006D0052"/>
    <w:rsid w:val="006D0E65"/>
    <w:rsid w:val="006D2575"/>
    <w:rsid w:val="006D4512"/>
    <w:rsid w:val="006D4753"/>
    <w:rsid w:val="006D5795"/>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06ED"/>
    <w:rsid w:val="00700F21"/>
    <w:rsid w:val="00704042"/>
    <w:rsid w:val="00706FEC"/>
    <w:rsid w:val="0071118B"/>
    <w:rsid w:val="007116E4"/>
    <w:rsid w:val="007133B5"/>
    <w:rsid w:val="007140BA"/>
    <w:rsid w:val="0071574F"/>
    <w:rsid w:val="00716307"/>
    <w:rsid w:val="00716A85"/>
    <w:rsid w:val="00717E7B"/>
    <w:rsid w:val="00720E26"/>
    <w:rsid w:val="00722637"/>
    <w:rsid w:val="00722F40"/>
    <w:rsid w:val="00725291"/>
    <w:rsid w:val="00730242"/>
    <w:rsid w:val="00730BAA"/>
    <w:rsid w:val="00730FA5"/>
    <w:rsid w:val="007313FD"/>
    <w:rsid w:val="00731403"/>
    <w:rsid w:val="00731891"/>
    <w:rsid w:val="0073280F"/>
    <w:rsid w:val="00733178"/>
    <w:rsid w:val="00734993"/>
    <w:rsid w:val="00735B4A"/>
    <w:rsid w:val="00735DBA"/>
    <w:rsid w:val="0073629D"/>
    <w:rsid w:val="007369BA"/>
    <w:rsid w:val="00740752"/>
    <w:rsid w:val="0074284B"/>
    <w:rsid w:val="00744C74"/>
    <w:rsid w:val="007512F6"/>
    <w:rsid w:val="0075179A"/>
    <w:rsid w:val="00751AB1"/>
    <w:rsid w:val="007548D7"/>
    <w:rsid w:val="007553D4"/>
    <w:rsid w:val="00760AD1"/>
    <w:rsid w:val="00760D93"/>
    <w:rsid w:val="00761133"/>
    <w:rsid w:val="007619FB"/>
    <w:rsid w:val="00761D88"/>
    <w:rsid w:val="0076203A"/>
    <w:rsid w:val="00763AF2"/>
    <w:rsid w:val="00767A01"/>
    <w:rsid w:val="00767AF5"/>
    <w:rsid w:val="00771193"/>
    <w:rsid w:val="00771F15"/>
    <w:rsid w:val="007729C9"/>
    <w:rsid w:val="007742A1"/>
    <w:rsid w:val="00774600"/>
    <w:rsid w:val="00777FF4"/>
    <w:rsid w:val="00781332"/>
    <w:rsid w:val="007819B0"/>
    <w:rsid w:val="007837C1"/>
    <w:rsid w:val="007848E0"/>
    <w:rsid w:val="0078514D"/>
    <w:rsid w:val="00785B68"/>
    <w:rsid w:val="00791713"/>
    <w:rsid w:val="00791806"/>
    <w:rsid w:val="00791D2B"/>
    <w:rsid w:val="00794454"/>
    <w:rsid w:val="00795377"/>
    <w:rsid w:val="007A2D73"/>
    <w:rsid w:val="007A5E5B"/>
    <w:rsid w:val="007B381B"/>
    <w:rsid w:val="007B56C0"/>
    <w:rsid w:val="007B6F61"/>
    <w:rsid w:val="007B7700"/>
    <w:rsid w:val="007C024F"/>
    <w:rsid w:val="007C10F3"/>
    <w:rsid w:val="007C12C6"/>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670"/>
    <w:rsid w:val="008108E8"/>
    <w:rsid w:val="0081353F"/>
    <w:rsid w:val="00815304"/>
    <w:rsid w:val="00816407"/>
    <w:rsid w:val="00817E8C"/>
    <w:rsid w:val="00821226"/>
    <w:rsid w:val="00821E37"/>
    <w:rsid w:val="00821E72"/>
    <w:rsid w:val="00823CC6"/>
    <w:rsid w:val="00825809"/>
    <w:rsid w:val="00825F93"/>
    <w:rsid w:val="00831982"/>
    <w:rsid w:val="0083257F"/>
    <w:rsid w:val="00833CF7"/>
    <w:rsid w:val="00834636"/>
    <w:rsid w:val="00835E65"/>
    <w:rsid w:val="00836144"/>
    <w:rsid w:val="00837AFC"/>
    <w:rsid w:val="0084085F"/>
    <w:rsid w:val="00841F61"/>
    <w:rsid w:val="008434BA"/>
    <w:rsid w:val="00845D24"/>
    <w:rsid w:val="00845DBC"/>
    <w:rsid w:val="00851093"/>
    <w:rsid w:val="008517A6"/>
    <w:rsid w:val="008522DF"/>
    <w:rsid w:val="008544DB"/>
    <w:rsid w:val="008569BA"/>
    <w:rsid w:val="00862FA3"/>
    <w:rsid w:val="00862FDC"/>
    <w:rsid w:val="00863F94"/>
    <w:rsid w:val="00865845"/>
    <w:rsid w:val="00866EEF"/>
    <w:rsid w:val="008757CC"/>
    <w:rsid w:val="008765DF"/>
    <w:rsid w:val="00876EC4"/>
    <w:rsid w:val="00877453"/>
    <w:rsid w:val="0088064F"/>
    <w:rsid w:val="00880D5D"/>
    <w:rsid w:val="008833CD"/>
    <w:rsid w:val="008841D4"/>
    <w:rsid w:val="00885725"/>
    <w:rsid w:val="00885DF1"/>
    <w:rsid w:val="00885F0A"/>
    <w:rsid w:val="00887FCC"/>
    <w:rsid w:val="008903EF"/>
    <w:rsid w:val="00891B08"/>
    <w:rsid w:val="00893524"/>
    <w:rsid w:val="008935CB"/>
    <w:rsid w:val="00893FAC"/>
    <w:rsid w:val="0089404C"/>
    <w:rsid w:val="008A03C9"/>
    <w:rsid w:val="008A0859"/>
    <w:rsid w:val="008A1075"/>
    <w:rsid w:val="008A160D"/>
    <w:rsid w:val="008A28F0"/>
    <w:rsid w:val="008A3B39"/>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5D01"/>
    <w:rsid w:val="008D74B3"/>
    <w:rsid w:val="008D7C3D"/>
    <w:rsid w:val="008D7E9D"/>
    <w:rsid w:val="008E0D8C"/>
    <w:rsid w:val="008E121B"/>
    <w:rsid w:val="008E18B1"/>
    <w:rsid w:val="008E23D2"/>
    <w:rsid w:val="008E3496"/>
    <w:rsid w:val="008E4197"/>
    <w:rsid w:val="008E463C"/>
    <w:rsid w:val="008E4708"/>
    <w:rsid w:val="008E511D"/>
    <w:rsid w:val="008E58B9"/>
    <w:rsid w:val="008E75AE"/>
    <w:rsid w:val="008F0835"/>
    <w:rsid w:val="008F0CC4"/>
    <w:rsid w:val="008F3D1E"/>
    <w:rsid w:val="008F4B86"/>
    <w:rsid w:val="009006A5"/>
    <w:rsid w:val="00900ABC"/>
    <w:rsid w:val="00902B37"/>
    <w:rsid w:val="0090700F"/>
    <w:rsid w:val="009114B0"/>
    <w:rsid w:val="00911F5C"/>
    <w:rsid w:val="00911F70"/>
    <w:rsid w:val="009120EB"/>
    <w:rsid w:val="00914473"/>
    <w:rsid w:val="00914F38"/>
    <w:rsid w:val="00915D94"/>
    <w:rsid w:val="00917157"/>
    <w:rsid w:val="00917F97"/>
    <w:rsid w:val="00924AA2"/>
    <w:rsid w:val="009258C6"/>
    <w:rsid w:val="00925985"/>
    <w:rsid w:val="00930A02"/>
    <w:rsid w:val="00931FBC"/>
    <w:rsid w:val="00932C87"/>
    <w:rsid w:val="009401C7"/>
    <w:rsid w:val="00941DA2"/>
    <w:rsid w:val="00945C56"/>
    <w:rsid w:val="009462DD"/>
    <w:rsid w:val="009526A4"/>
    <w:rsid w:val="00952F8F"/>
    <w:rsid w:val="00953265"/>
    <w:rsid w:val="00953CA5"/>
    <w:rsid w:val="009546D0"/>
    <w:rsid w:val="009561A9"/>
    <w:rsid w:val="00956670"/>
    <w:rsid w:val="0096004A"/>
    <w:rsid w:val="00961770"/>
    <w:rsid w:val="00961D14"/>
    <w:rsid w:val="00962660"/>
    <w:rsid w:val="00963F04"/>
    <w:rsid w:val="00964B8E"/>
    <w:rsid w:val="00964EEB"/>
    <w:rsid w:val="009651B9"/>
    <w:rsid w:val="00967CC7"/>
    <w:rsid w:val="00971830"/>
    <w:rsid w:val="0097202A"/>
    <w:rsid w:val="00972E3C"/>
    <w:rsid w:val="00974D66"/>
    <w:rsid w:val="009750E5"/>
    <w:rsid w:val="0097636F"/>
    <w:rsid w:val="009766BD"/>
    <w:rsid w:val="00976EA8"/>
    <w:rsid w:val="009775C5"/>
    <w:rsid w:val="00977777"/>
    <w:rsid w:val="0098075C"/>
    <w:rsid w:val="0098130D"/>
    <w:rsid w:val="00985EBE"/>
    <w:rsid w:val="009860F5"/>
    <w:rsid w:val="00990B7F"/>
    <w:rsid w:val="009912AB"/>
    <w:rsid w:val="00992545"/>
    <w:rsid w:val="00994C10"/>
    <w:rsid w:val="00995A41"/>
    <w:rsid w:val="00995F34"/>
    <w:rsid w:val="00997E5D"/>
    <w:rsid w:val="009A16A5"/>
    <w:rsid w:val="009A56D9"/>
    <w:rsid w:val="009A664B"/>
    <w:rsid w:val="009A7FC5"/>
    <w:rsid w:val="009B0294"/>
    <w:rsid w:val="009B0462"/>
    <w:rsid w:val="009B0DBA"/>
    <w:rsid w:val="009B267A"/>
    <w:rsid w:val="009B542F"/>
    <w:rsid w:val="009B6E5E"/>
    <w:rsid w:val="009B7EF8"/>
    <w:rsid w:val="009C11B1"/>
    <w:rsid w:val="009C13F9"/>
    <w:rsid w:val="009C258D"/>
    <w:rsid w:val="009C402F"/>
    <w:rsid w:val="009C5A69"/>
    <w:rsid w:val="009D1437"/>
    <w:rsid w:val="009D587E"/>
    <w:rsid w:val="009D680A"/>
    <w:rsid w:val="009D7E35"/>
    <w:rsid w:val="009E53A3"/>
    <w:rsid w:val="009E5AB7"/>
    <w:rsid w:val="009E65F6"/>
    <w:rsid w:val="009E74DA"/>
    <w:rsid w:val="009F18FD"/>
    <w:rsid w:val="009F2039"/>
    <w:rsid w:val="009F26A6"/>
    <w:rsid w:val="009F2D9A"/>
    <w:rsid w:val="009F4734"/>
    <w:rsid w:val="009F4B6B"/>
    <w:rsid w:val="009F58D0"/>
    <w:rsid w:val="009F79DC"/>
    <w:rsid w:val="009F7EF8"/>
    <w:rsid w:val="00A000F6"/>
    <w:rsid w:val="00A00DE4"/>
    <w:rsid w:val="00A00FA5"/>
    <w:rsid w:val="00A0302F"/>
    <w:rsid w:val="00A034D6"/>
    <w:rsid w:val="00A03B20"/>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49F8"/>
    <w:rsid w:val="00A258C2"/>
    <w:rsid w:val="00A261DF"/>
    <w:rsid w:val="00A276D0"/>
    <w:rsid w:val="00A27C72"/>
    <w:rsid w:val="00A305BA"/>
    <w:rsid w:val="00A3087E"/>
    <w:rsid w:val="00A32610"/>
    <w:rsid w:val="00A33D09"/>
    <w:rsid w:val="00A35122"/>
    <w:rsid w:val="00A354D5"/>
    <w:rsid w:val="00A359F6"/>
    <w:rsid w:val="00A369A0"/>
    <w:rsid w:val="00A405DB"/>
    <w:rsid w:val="00A44C4E"/>
    <w:rsid w:val="00A50190"/>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18F"/>
    <w:rsid w:val="00A76FD6"/>
    <w:rsid w:val="00A772EF"/>
    <w:rsid w:val="00A77F8A"/>
    <w:rsid w:val="00A80881"/>
    <w:rsid w:val="00A82FEA"/>
    <w:rsid w:val="00A8408D"/>
    <w:rsid w:val="00A91AC7"/>
    <w:rsid w:val="00A91D17"/>
    <w:rsid w:val="00A9472C"/>
    <w:rsid w:val="00AA0A77"/>
    <w:rsid w:val="00AA4A78"/>
    <w:rsid w:val="00AA5259"/>
    <w:rsid w:val="00AA542A"/>
    <w:rsid w:val="00AA61D4"/>
    <w:rsid w:val="00AA7BFD"/>
    <w:rsid w:val="00AA7CF3"/>
    <w:rsid w:val="00AB0454"/>
    <w:rsid w:val="00AB0640"/>
    <w:rsid w:val="00AB1D20"/>
    <w:rsid w:val="00AB4A79"/>
    <w:rsid w:val="00AC372A"/>
    <w:rsid w:val="00AC6805"/>
    <w:rsid w:val="00AD0968"/>
    <w:rsid w:val="00AD1B0F"/>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317"/>
    <w:rsid w:val="00B124AA"/>
    <w:rsid w:val="00B15322"/>
    <w:rsid w:val="00B15A50"/>
    <w:rsid w:val="00B17C67"/>
    <w:rsid w:val="00B17E32"/>
    <w:rsid w:val="00B2081E"/>
    <w:rsid w:val="00B219FF"/>
    <w:rsid w:val="00B227C4"/>
    <w:rsid w:val="00B229A7"/>
    <w:rsid w:val="00B23112"/>
    <w:rsid w:val="00B23A76"/>
    <w:rsid w:val="00B269D8"/>
    <w:rsid w:val="00B26FFA"/>
    <w:rsid w:val="00B33F58"/>
    <w:rsid w:val="00B36A6C"/>
    <w:rsid w:val="00B40B55"/>
    <w:rsid w:val="00B412E2"/>
    <w:rsid w:val="00B415F0"/>
    <w:rsid w:val="00B416F1"/>
    <w:rsid w:val="00B421BD"/>
    <w:rsid w:val="00B429A5"/>
    <w:rsid w:val="00B4627C"/>
    <w:rsid w:val="00B47959"/>
    <w:rsid w:val="00B500C3"/>
    <w:rsid w:val="00B50C53"/>
    <w:rsid w:val="00B50DD5"/>
    <w:rsid w:val="00B544F0"/>
    <w:rsid w:val="00B545A7"/>
    <w:rsid w:val="00B60382"/>
    <w:rsid w:val="00B6158F"/>
    <w:rsid w:val="00B63D1C"/>
    <w:rsid w:val="00B65737"/>
    <w:rsid w:val="00B65D67"/>
    <w:rsid w:val="00B67100"/>
    <w:rsid w:val="00B70E30"/>
    <w:rsid w:val="00B715D6"/>
    <w:rsid w:val="00B7167E"/>
    <w:rsid w:val="00B7392D"/>
    <w:rsid w:val="00B74005"/>
    <w:rsid w:val="00B77B04"/>
    <w:rsid w:val="00B8093F"/>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A7D81"/>
    <w:rsid w:val="00BB2E58"/>
    <w:rsid w:val="00BB52F5"/>
    <w:rsid w:val="00BB6A5E"/>
    <w:rsid w:val="00BB6E6E"/>
    <w:rsid w:val="00BC005D"/>
    <w:rsid w:val="00BC10F8"/>
    <w:rsid w:val="00BC4970"/>
    <w:rsid w:val="00BC53DB"/>
    <w:rsid w:val="00BD38AF"/>
    <w:rsid w:val="00BD426A"/>
    <w:rsid w:val="00BD6464"/>
    <w:rsid w:val="00BD64C2"/>
    <w:rsid w:val="00BD72A1"/>
    <w:rsid w:val="00BE11A5"/>
    <w:rsid w:val="00BE2C29"/>
    <w:rsid w:val="00BE2DAD"/>
    <w:rsid w:val="00BE41A3"/>
    <w:rsid w:val="00BE546A"/>
    <w:rsid w:val="00BE5D68"/>
    <w:rsid w:val="00BE62EA"/>
    <w:rsid w:val="00BF7038"/>
    <w:rsid w:val="00BF7AAD"/>
    <w:rsid w:val="00C0001A"/>
    <w:rsid w:val="00C00074"/>
    <w:rsid w:val="00C001DF"/>
    <w:rsid w:val="00C00F1D"/>
    <w:rsid w:val="00C020A0"/>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20EC"/>
    <w:rsid w:val="00C331DC"/>
    <w:rsid w:val="00C338DB"/>
    <w:rsid w:val="00C33B68"/>
    <w:rsid w:val="00C3580C"/>
    <w:rsid w:val="00C3645D"/>
    <w:rsid w:val="00C37602"/>
    <w:rsid w:val="00C413F4"/>
    <w:rsid w:val="00C4449E"/>
    <w:rsid w:val="00C46475"/>
    <w:rsid w:val="00C47C47"/>
    <w:rsid w:val="00C521FE"/>
    <w:rsid w:val="00C540BB"/>
    <w:rsid w:val="00C54CCA"/>
    <w:rsid w:val="00C54F22"/>
    <w:rsid w:val="00C55D84"/>
    <w:rsid w:val="00C56393"/>
    <w:rsid w:val="00C56BFB"/>
    <w:rsid w:val="00C6045C"/>
    <w:rsid w:val="00C6171B"/>
    <w:rsid w:val="00C61909"/>
    <w:rsid w:val="00C624D9"/>
    <w:rsid w:val="00C62A27"/>
    <w:rsid w:val="00C64580"/>
    <w:rsid w:val="00C64624"/>
    <w:rsid w:val="00C65E08"/>
    <w:rsid w:val="00C67192"/>
    <w:rsid w:val="00C703AD"/>
    <w:rsid w:val="00C70F02"/>
    <w:rsid w:val="00C718B7"/>
    <w:rsid w:val="00C71968"/>
    <w:rsid w:val="00C73715"/>
    <w:rsid w:val="00C75274"/>
    <w:rsid w:val="00C77AFE"/>
    <w:rsid w:val="00C800CB"/>
    <w:rsid w:val="00C80386"/>
    <w:rsid w:val="00C8108C"/>
    <w:rsid w:val="00C83113"/>
    <w:rsid w:val="00C8352C"/>
    <w:rsid w:val="00C909AC"/>
    <w:rsid w:val="00C90F7F"/>
    <w:rsid w:val="00C93118"/>
    <w:rsid w:val="00C93AE1"/>
    <w:rsid w:val="00C940BF"/>
    <w:rsid w:val="00C947EB"/>
    <w:rsid w:val="00C95610"/>
    <w:rsid w:val="00C95715"/>
    <w:rsid w:val="00C968B4"/>
    <w:rsid w:val="00C971F9"/>
    <w:rsid w:val="00C97317"/>
    <w:rsid w:val="00CA1B7B"/>
    <w:rsid w:val="00CA1CA8"/>
    <w:rsid w:val="00CA3591"/>
    <w:rsid w:val="00CA3E94"/>
    <w:rsid w:val="00CA406B"/>
    <w:rsid w:val="00CA6F4F"/>
    <w:rsid w:val="00CB0CB0"/>
    <w:rsid w:val="00CB0ED4"/>
    <w:rsid w:val="00CB1EFF"/>
    <w:rsid w:val="00CB2353"/>
    <w:rsid w:val="00CB4C4E"/>
    <w:rsid w:val="00CB5DCD"/>
    <w:rsid w:val="00CB6518"/>
    <w:rsid w:val="00CB682F"/>
    <w:rsid w:val="00CB739A"/>
    <w:rsid w:val="00CB7A61"/>
    <w:rsid w:val="00CC1B49"/>
    <w:rsid w:val="00CC363D"/>
    <w:rsid w:val="00CC41FF"/>
    <w:rsid w:val="00CC64CA"/>
    <w:rsid w:val="00CC68BB"/>
    <w:rsid w:val="00CC7CB5"/>
    <w:rsid w:val="00CD2367"/>
    <w:rsid w:val="00CD3B05"/>
    <w:rsid w:val="00CD4387"/>
    <w:rsid w:val="00CE015E"/>
    <w:rsid w:val="00CE0215"/>
    <w:rsid w:val="00CE5E1A"/>
    <w:rsid w:val="00CE64FE"/>
    <w:rsid w:val="00CE6A7A"/>
    <w:rsid w:val="00CE7F7E"/>
    <w:rsid w:val="00CF025B"/>
    <w:rsid w:val="00CF0602"/>
    <w:rsid w:val="00CF1711"/>
    <w:rsid w:val="00CF1C87"/>
    <w:rsid w:val="00CF1E9D"/>
    <w:rsid w:val="00CF22B9"/>
    <w:rsid w:val="00CF294E"/>
    <w:rsid w:val="00CF2D7E"/>
    <w:rsid w:val="00CF3F70"/>
    <w:rsid w:val="00CF46CC"/>
    <w:rsid w:val="00CF4A51"/>
    <w:rsid w:val="00D00E82"/>
    <w:rsid w:val="00D0233D"/>
    <w:rsid w:val="00D023EE"/>
    <w:rsid w:val="00D0240D"/>
    <w:rsid w:val="00D03F8C"/>
    <w:rsid w:val="00D040A1"/>
    <w:rsid w:val="00D04291"/>
    <w:rsid w:val="00D0436A"/>
    <w:rsid w:val="00D111F5"/>
    <w:rsid w:val="00D12861"/>
    <w:rsid w:val="00D136B7"/>
    <w:rsid w:val="00D14DDC"/>
    <w:rsid w:val="00D20378"/>
    <w:rsid w:val="00D216A2"/>
    <w:rsid w:val="00D2214C"/>
    <w:rsid w:val="00D23326"/>
    <w:rsid w:val="00D237DE"/>
    <w:rsid w:val="00D23962"/>
    <w:rsid w:val="00D24A4B"/>
    <w:rsid w:val="00D26F12"/>
    <w:rsid w:val="00D31B0E"/>
    <w:rsid w:val="00D31E17"/>
    <w:rsid w:val="00D3376F"/>
    <w:rsid w:val="00D33CE4"/>
    <w:rsid w:val="00D350A6"/>
    <w:rsid w:val="00D3702F"/>
    <w:rsid w:val="00D3783E"/>
    <w:rsid w:val="00D37A3C"/>
    <w:rsid w:val="00D411CD"/>
    <w:rsid w:val="00D41CFB"/>
    <w:rsid w:val="00D43903"/>
    <w:rsid w:val="00D43FD9"/>
    <w:rsid w:val="00D4408D"/>
    <w:rsid w:val="00D44CBD"/>
    <w:rsid w:val="00D45874"/>
    <w:rsid w:val="00D462A5"/>
    <w:rsid w:val="00D46755"/>
    <w:rsid w:val="00D46997"/>
    <w:rsid w:val="00D479AF"/>
    <w:rsid w:val="00D500A1"/>
    <w:rsid w:val="00D51BB1"/>
    <w:rsid w:val="00D5565D"/>
    <w:rsid w:val="00D558F9"/>
    <w:rsid w:val="00D57547"/>
    <w:rsid w:val="00D60137"/>
    <w:rsid w:val="00D6173A"/>
    <w:rsid w:val="00D65084"/>
    <w:rsid w:val="00D65680"/>
    <w:rsid w:val="00D6604C"/>
    <w:rsid w:val="00D66756"/>
    <w:rsid w:val="00D66ACE"/>
    <w:rsid w:val="00D67BAD"/>
    <w:rsid w:val="00D729A5"/>
    <w:rsid w:val="00D72ECB"/>
    <w:rsid w:val="00D76019"/>
    <w:rsid w:val="00D76B5F"/>
    <w:rsid w:val="00D77C4D"/>
    <w:rsid w:val="00D811D1"/>
    <w:rsid w:val="00D85AF2"/>
    <w:rsid w:val="00D86B2D"/>
    <w:rsid w:val="00D91190"/>
    <w:rsid w:val="00D91D3F"/>
    <w:rsid w:val="00D91FDE"/>
    <w:rsid w:val="00D975CB"/>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36A6"/>
    <w:rsid w:val="00DC4940"/>
    <w:rsid w:val="00DC495A"/>
    <w:rsid w:val="00DC5266"/>
    <w:rsid w:val="00DD46A3"/>
    <w:rsid w:val="00DD50B4"/>
    <w:rsid w:val="00DD739B"/>
    <w:rsid w:val="00DD760F"/>
    <w:rsid w:val="00DE04D8"/>
    <w:rsid w:val="00DE0B28"/>
    <w:rsid w:val="00DE4B08"/>
    <w:rsid w:val="00DE6765"/>
    <w:rsid w:val="00DE7014"/>
    <w:rsid w:val="00DE7BB8"/>
    <w:rsid w:val="00DE7C50"/>
    <w:rsid w:val="00DF0212"/>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0D68"/>
    <w:rsid w:val="00E512B0"/>
    <w:rsid w:val="00E527E9"/>
    <w:rsid w:val="00E5372B"/>
    <w:rsid w:val="00E53C08"/>
    <w:rsid w:val="00E5768A"/>
    <w:rsid w:val="00E5779F"/>
    <w:rsid w:val="00E57A60"/>
    <w:rsid w:val="00E61736"/>
    <w:rsid w:val="00E61CDC"/>
    <w:rsid w:val="00E6487C"/>
    <w:rsid w:val="00E64C9D"/>
    <w:rsid w:val="00E6544B"/>
    <w:rsid w:val="00E65876"/>
    <w:rsid w:val="00E70574"/>
    <w:rsid w:val="00E718A6"/>
    <w:rsid w:val="00E77421"/>
    <w:rsid w:val="00E80FBE"/>
    <w:rsid w:val="00E81E9F"/>
    <w:rsid w:val="00E82183"/>
    <w:rsid w:val="00E84C74"/>
    <w:rsid w:val="00E85F6A"/>
    <w:rsid w:val="00E8679F"/>
    <w:rsid w:val="00E9069C"/>
    <w:rsid w:val="00E909DA"/>
    <w:rsid w:val="00E913FF"/>
    <w:rsid w:val="00E9331A"/>
    <w:rsid w:val="00E96B6D"/>
    <w:rsid w:val="00E97E4C"/>
    <w:rsid w:val="00E97F75"/>
    <w:rsid w:val="00EA2E1B"/>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3B05"/>
    <w:rsid w:val="00ED4BF0"/>
    <w:rsid w:val="00ED5B24"/>
    <w:rsid w:val="00ED5E2F"/>
    <w:rsid w:val="00ED72F3"/>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4C81"/>
    <w:rsid w:val="00F35A19"/>
    <w:rsid w:val="00F36F9F"/>
    <w:rsid w:val="00F37610"/>
    <w:rsid w:val="00F40BD7"/>
    <w:rsid w:val="00F41044"/>
    <w:rsid w:val="00F41610"/>
    <w:rsid w:val="00F41878"/>
    <w:rsid w:val="00F4630D"/>
    <w:rsid w:val="00F4695B"/>
    <w:rsid w:val="00F46A3F"/>
    <w:rsid w:val="00F47518"/>
    <w:rsid w:val="00F50532"/>
    <w:rsid w:val="00F52439"/>
    <w:rsid w:val="00F5261B"/>
    <w:rsid w:val="00F548D2"/>
    <w:rsid w:val="00F55303"/>
    <w:rsid w:val="00F574DD"/>
    <w:rsid w:val="00F60439"/>
    <w:rsid w:val="00F609B3"/>
    <w:rsid w:val="00F617DE"/>
    <w:rsid w:val="00F623C8"/>
    <w:rsid w:val="00F63922"/>
    <w:rsid w:val="00F64331"/>
    <w:rsid w:val="00F67816"/>
    <w:rsid w:val="00F72058"/>
    <w:rsid w:val="00F737AC"/>
    <w:rsid w:val="00F73C35"/>
    <w:rsid w:val="00F73E1E"/>
    <w:rsid w:val="00F74C39"/>
    <w:rsid w:val="00F75168"/>
    <w:rsid w:val="00F77E94"/>
    <w:rsid w:val="00F803D2"/>
    <w:rsid w:val="00F808D8"/>
    <w:rsid w:val="00F81130"/>
    <w:rsid w:val="00F8405B"/>
    <w:rsid w:val="00F841A8"/>
    <w:rsid w:val="00F85C49"/>
    <w:rsid w:val="00F873EA"/>
    <w:rsid w:val="00F9258D"/>
    <w:rsid w:val="00F925E2"/>
    <w:rsid w:val="00F93629"/>
    <w:rsid w:val="00F9525E"/>
    <w:rsid w:val="00F952C5"/>
    <w:rsid w:val="00F95643"/>
    <w:rsid w:val="00F96A43"/>
    <w:rsid w:val="00F96DD8"/>
    <w:rsid w:val="00F97429"/>
    <w:rsid w:val="00FA2416"/>
    <w:rsid w:val="00FA31A5"/>
    <w:rsid w:val="00FA361C"/>
    <w:rsid w:val="00FA370C"/>
    <w:rsid w:val="00FA3C47"/>
    <w:rsid w:val="00FA4749"/>
    <w:rsid w:val="00FA53B1"/>
    <w:rsid w:val="00FA6F2C"/>
    <w:rsid w:val="00FB07B1"/>
    <w:rsid w:val="00FB0CC5"/>
    <w:rsid w:val="00FB0D21"/>
    <w:rsid w:val="00FB29FB"/>
    <w:rsid w:val="00FB31FA"/>
    <w:rsid w:val="00FB3BFF"/>
    <w:rsid w:val="00FB3EB6"/>
    <w:rsid w:val="00FB4459"/>
    <w:rsid w:val="00FB5D65"/>
    <w:rsid w:val="00FB6232"/>
    <w:rsid w:val="00FC1818"/>
    <w:rsid w:val="00FC1FA4"/>
    <w:rsid w:val="00FC2047"/>
    <w:rsid w:val="00FC2763"/>
    <w:rsid w:val="00FC322D"/>
    <w:rsid w:val="00FD13B7"/>
    <w:rsid w:val="00FD259F"/>
    <w:rsid w:val="00FD43DC"/>
    <w:rsid w:val="00FD56CC"/>
    <w:rsid w:val="00FD5A54"/>
    <w:rsid w:val="00FD5D76"/>
    <w:rsid w:val="00FD6179"/>
    <w:rsid w:val="00FD648E"/>
    <w:rsid w:val="00FD6E37"/>
    <w:rsid w:val="00FD7A4A"/>
    <w:rsid w:val="00FD7F9C"/>
    <w:rsid w:val="00FE0406"/>
    <w:rsid w:val="00FE0D65"/>
    <w:rsid w:val="00FE1978"/>
    <w:rsid w:val="00FE2367"/>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75653"/>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uiPriority w:val="34"/>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semiHidden/>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uiPriority w:val="99"/>
    <w:rsid w:val="008D187C"/>
    <w:rPr>
      <w:rFonts w:ascii="Arial" w:hAnsi="Arial" w:cs="Arial"/>
      <w:i/>
      <w:sz w:val="16"/>
      <w:lang w:val="es-ES" w:eastAsia="es-ES"/>
    </w:rPr>
  </w:style>
  <w:style w:type="paragraph" w:styleId="Listaconvietas">
    <w:name w:val="List Bullet"/>
    <w:basedOn w:val="Normal"/>
    <w:rsid w:val="008D187C"/>
    <w:pPr>
      <w:numPr>
        <w:numId w:val="2"/>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table" w:customStyle="1" w:styleId="Tablaconcuadrcula101">
    <w:name w:val="Tabla con cuadrícula101"/>
    <w:basedOn w:val="Tablanormal"/>
    <w:next w:val="Tablaconcuadrcula"/>
    <w:uiPriority w:val="39"/>
    <w:rsid w:val="00C90F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00F21"/>
    <w:pPr>
      <w:pBdr>
        <w:top w:val="nil"/>
        <w:left w:val="nil"/>
        <w:bottom w:val="nil"/>
        <w:right w:val="nil"/>
        <w:between w:val="nil"/>
      </w:pBdr>
    </w:pPr>
    <w:rPr>
      <w:rFonts w:ascii="Calibri" w:eastAsia="Calibr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C7A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CA6F4F"/>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D811D1"/>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A2E1B"/>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4686169">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366105203">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01038587">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E8F93-A836-4565-8AA9-15C9B19E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7</Pages>
  <Words>1619</Words>
  <Characters>8908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191</cp:revision>
  <cp:lastPrinted>2019-08-14T19:53:00Z</cp:lastPrinted>
  <dcterms:created xsi:type="dcterms:W3CDTF">2018-05-02T21:37:00Z</dcterms:created>
  <dcterms:modified xsi:type="dcterms:W3CDTF">2019-08-28T19:49:00Z</dcterms:modified>
</cp:coreProperties>
</file>