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rFonts w:eastAsia="黑体"/>
          <w:b/>
          <w:sz w:val="36"/>
          <w:szCs w:val="36"/>
        </w:rPr>
      </w:pPr>
    </w:p>
    <w:p>
      <w:pPr>
        <w:spacing w:after="156" w:afterLines="50" w:line="500" w:lineRule="exact"/>
        <w:jc w:val="center"/>
        <w:rPr>
          <w:b/>
        </w:rPr>
      </w:pPr>
      <w:r>
        <w:rPr>
          <w:rFonts w:ascii="宋体" w:hAnsi="宋体" w:eastAsia="宋体" w:cs="宋体"/>
          <w:b/>
          <w:sz w:val="30"/>
        </w:rPr>
        <w:t>Seminar on Wildlife Conservation Management and Implementation for Developing Countries</w:t>
      </w:r>
      <w:bookmarkStart w:id="0" w:name="projectPnameEnTitle"/>
    </w:p>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bookmarkStart w:id="53" w:name="_GoBack"/>
            <w:r>
              <w:rPr>
                <w:rFonts w:ascii="Times New Roman" w:hAnsi="Times New Roman" w:eastAsia="Times New Roman" w:cs="Times New Roman"/>
                <w:sz w:val="22"/>
              </w:rPr>
              <w:t>Seminar on Wildlife Conservation Management and Implementation for Developing Countries</w:t>
            </w:r>
            <w:bookmarkEnd w:id="2"/>
            <w:bookmarkEnd w:id="53"/>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China National Bamboo Research Center</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2025-07-16</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2025-07-29</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Developing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axEn"/>
            <w:bookmarkStart w:id="14" w:name="projectPersonNumMinEn"/>
            <w:bookmarkStart w:id="15" w:name="prcEstimateNum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Hangzhou city, Zhejiang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25℃~35℃</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Shanghai City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Shangrao City</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Shanghai City:25℃~35℃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Shangrao City:25℃~35℃</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AgCommentsEn"/>
            <w:bookmarkStart w:id="35" w:name="projectIniComEn"/>
            <w:r>
              <w:rPr>
                <w:rFonts w:ascii="Times New Roman" w:hAnsi="Times New Roman" w:eastAsia="Times New Roman" w:cs="Times New Roman"/>
                <w:sz w:val="22"/>
              </w:rPr>
              <w:t>1. Please prepare the discussion materials related to the theme of the program;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wear formal or traditional ethnic clothing or working uniform to formal activities;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carry a small amount of common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The Chinese side will not provide computers, please bring your own if necessary;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It is generally prohibited to alter international flight tickets personally. If necessary, please consult the Economic and Commercial Office of the Chinese embassy in your country to handle the process of flight ticket 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When transferring flights,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It is recommended to download and register WECHAT in advance.</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Ms.Zheng Youmiao</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0086-571-88869207(Ms.Zheng)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0086-13758170197(Ms.Zheng)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0086-571-88860944(Ms.Zheng)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judyinhangzhou@126.com(Ms.Zheng)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No.310 Wenyi Road Xihu District, Hangzhou City, Zhejiang Province, P. R.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CBRC was established in 1984 and headquartered in Hangzhou. CBRC has 3 missions: (a). Bamboo’s R.&amp;D. at national and international levels; (b). International exchange, cooperation and personnel training of bamboo; and (c). Bamboo’s industrialization. Over 40 international training spots in China have been set up. In 2011, International Forestry Science and Technology Training Center of the National Forestry and Grassland Administration was established at CBRC. Since 1993 CBRC has organized 182 international workshops, including 8 ministerial seminars, all sponsored by the Ministry of Commerce of China (MOFCOM), United Nations Development Program (UNDP), United Nations Industry Development Organization (UNIDO) and individual governments. So far, 6,450 participants from 115 countries have been well trained. CBRC also conducts the China-aid Bamboo Development Project for Rwanda as entrusted by MOFCOM and has successfully provided technical service to over 30 countries including Uganda, Mexico, Argentina, Ghana, India, etc. with great achievement made, which has explored the innovative  paths suitable for the development of local bamboo industry, making contributions to protecting the environment, improving employment, and increasing income.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The CITES Management Authority of China (CCMA) represents the Chinese Government to deal with CITES related issues. Internally it is responsible for issuing licenses and certificates, organizing and coordinating national wildlife import and export management, and fulfilling relevant international conventions. It participates in the research and formulation of guidelines, policies, laws, and regulations for national wildlife import and export management, assists the competent authorities in organizing and coordinating the national wildlife import and export management work, conducts compliance affairs contacts with external parties, and represents the Chinese government in liaison with institutions under CITES and CITES management agencies of the parties, participates in the formulation of compliance policies, and study and handles major international affairs related to CITES implementation. It is responsible for communication and cooperation with the Parties, CITES Secretariat, IGOs and NGOs, coordinates the Forestry, Agriculture, Customs, Public Security, and the Market Authorities to implement and enforce CITES, and supervises the import and export of endangered species. CBRC and CCMA have co-organized 15 seminars on CITES implementation and wildlife conservation since 2012, and have trained 730 participants from 63 countries, which achieved excellent results.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1.Main Training Courses and Contents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(1)Introduction to the CITES Convention, this course primarily introduces the definition of the CITES Convention, its necessity, the revision of appendices involving species, its development process, its operating mechanism, the role it has played, and the changes that have taken place in China and other developing countries after their accession to the Convention.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(2)China's Asian Elephant Conservation, this course primarily introduces the current status of Asian elephant conservation in China, the challenges faced, China’s advanced conservation concepts and practices, as well as the achievements in conservation. It aims to spread China’s ecological civilization philosophy and tell China’s story well.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(3)Global Illegal Wildlife Trade Situation, this course introduces the current situation of global illegal wildlife trade, analyzes relevant trends and dynamics, and emphasizes the importance of strengthening information exchange to provide a foundation for bilateral and multilateral efforts to curb and combat illegal trade.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(4)Breeding and Population Construction of Crested Ibis in Xiazhu Lake, Deqing, Zhejiang Province, this course introduces the establishment of the first southern population of Crested Ibis in China in Xiazhu Lake, Deqing, Zhejiang Province, and the initiation of the Crested Ibis population reconstruction and wild release project. On the basis of successfully establishing an artificial population and rapidly expanding the population size in the short term, the ultimate goal of rebuilding the wild population is achieved by releasing the crested ibis back to nature through wild training of the breeding offspring.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(5)Introduction to the Import and Export Management of Endangered Species in Shanghai, Jiangsu, and Zhejiang Provinces, this course introduces the import and export management work of endangered wildlife and plants carried out by the Shanghai Office of the National Endangered Species Management Office in Shanghai, Jiangsu, and Zhejiang in recent years, including certificate issuance, compliance publicity and training, law enforcement coordination and cooperation, etc., and visually display the relevant compliance work results to the participants.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2.Study tours (may be subject to changes depending on the circumstances)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It is planned to arrange for the participants to visit the West Lake Wetland in Hangzhou to learn about the evolution history of the wetland, its ecological functions, the protection of flora and fauna, as well as the policies for wetland conservation and management.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(2)It is proposed to arrange for the participants to visit the Zhejiang Tianmu Mountain National Nature Reserve in Lin'an District, Hangzhou, to learn about the protection of rare and endangered plants, including species of rare and endangered plants, protection and management measures as well as daily management and achievements.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(3)It is planned to arrange for the participants to visit Wuyuan County in Shangrao City, Jiangxi Province, to investigate the establishment, evolution, and ecological features of nature conservation areas. The focus will be on the government’s specific measures and achievements in raising public ecological awareness and protecting the ecology. Participants will also explore the role of ecological protection in nurturing the “most beautiful countryside”and examine typical cases of harmonious coexistence between humans and nature in local villages.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Introduction of Main Lecturers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Wan Ziming: the Deputy Director General of the Department of Wildlife Conservation of the National Forestry and grassland Administration and also the Deputy Director General of the Endangered Species Import and Export Management Office of the people's Republic of China, is in charge of the Bird Conservation Division, the CITES Implementation and Law Enforcement Division and the Wildlife Epidemic Monitoring and Prevention Division. He has engaged in the protection of wild animals and plants, especially the import and export management of endangered species for 33 years. He has participated in the drafting of many laws, regulations and judicial interpretations, attended more than 100 international conferences, coordinated the establishment of a National Inter-agency CITES Law Enforcement Coordination Group, and initiated and organized Operation Cobra in 2013, 2014 and 2015.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(2)Yuan Liangchen: the Division Chief of the Department of Wildlife and Plant Protection under the National Forestry and Grassland Administration. He is mainly in charge of work related to the protection of wildlife and plants, which includes the management of imports and exports of endangered species, ex-situ conservation of wild plants, scientific research, and public education and outreach. He has participated in the research and formulation of national policies, guidelines, and laws and regulations for the management of imports and exports of wild animals and plants. He also represents the Chinese government in liaising with relevant bodies of the Convention on International Trade in Endangered Species of Wild Fauna and Flora (CITES), assists in supervising and inspecting ports and border trade, and cooperates with relevant departments in conducting law enforcement activities and case handling related to the import and export of wild plants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(3)Ji Wei: Managing Director and Chairperson of Committee of Endangered Species Conservation in Shanghai Wildlife Conservation Association. His main research areas are the implementation strategies of CITES, interactions between ex-situ and in-situ populations, conservation and management of African megafauna, and rural community livelihoods. His social responsibilities include serving as a member of the CITES MIKE-ETIS Technical Advisory Group (TAG), a member of IUCN SSC’s African Elephant Specialist Group (AfESG), IUCN SSC/CEESP’s Sustainable Use and Livelihood Specialist Group (SULi), and a consultant to HKSAR AFCD’s Wild Animal Management Advisory Group (WAMAG).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(4)Chen Fei: Director of the Biodiversity Conservation Department at the Southwest Investigation and Planning Institute under the National Forestry and Grassland Administration, and the director of the Asian Elephant Research Center of the National Forestry and Grassland Administration. He also serves as a member and secretary-general of the Asian Elephant Conservation Expert Committee under the National Forestry and Grassland Administration, and enjoys a special government allowance from the State Council. He is the Chinese coordinator for the CITES MIKE project and the national contact for the IUCN SSC Asian Elephant Specialist Group and the SSC Human-Wildlife Conflict Specialist Group. During the 2021 "Northward and Southward Journey" of the Asian elephants, Chen Fei, as the head of the expert group on the safety prevention of the northward-moving Asian elephants from the National Forestry and Grassland Administration and Yunnan Province, was deeply involved in the front line and participated in real-time monitoring and safety prevention throughout the process. He contributed constructive suggestions for the smooth return of the elephant herd to the south and the safety of both humans and elephants, and was committed to showcasing the achievements of China's ecological civilization construction and telling China's story well.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(5)Guo Rongwei: Division chief of the Case Supervision Division of the National Forestry and Grassland Administration’s Shanghai Special Commissioner’s Office has been engaged in the management of imports and exports of endangered species since 2006, and has extensive experience in the management and law enforcement of endangered species trade. He has planned and participated in a special operation, code-named “Bighorn Sheep,” in Jiangsu, Zhejiang, and Shanghai, to severely crack down on illegal hunting, trade, and smuggling of wild animals and plants. He has also participated in major research projects such as the study of policies for the import and export of wild animals and plants in the Shanghai Free Trade Zone, and the reform of administrative licensing projects for the import and export of wild animals and plants in China. In addition, he has been involved in major service and support work such as the China International Import Expo.</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Others</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D4E04CF"/>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BA99AE-B14D-4F7D-B01D-4882D36653D5}"/>
</file>

<file path=customXml/itemProps3.xml><?xml version="1.0" encoding="utf-8"?>
<ds:datastoreItem xmlns:ds="http://schemas.openxmlformats.org/officeDocument/2006/customXml" ds:itemID="{1A274A49-7065-4DF8-94A4-35CE5996A363}"/>
</file>

<file path=customXml/itemProps4.xml><?xml version="1.0" encoding="utf-8"?>
<ds:datastoreItem xmlns:ds="http://schemas.openxmlformats.org/officeDocument/2006/customXml" ds:itemID="{29DEC62C-8618-4A2F-9C46-28D1E7018EA7}"/>
</file>

<file path=docProps/app.xml><?xml version="1.0" encoding="utf-8"?>
<Properties xmlns="http://schemas.openxmlformats.org/officeDocument/2006/extended-properties" xmlns:vt="http://schemas.openxmlformats.org/officeDocument/2006/docPropsVTypes">
  <Template>Normal.dotm</Template>
  <Pages>3</Pages>
  <Words>92</Words>
  <Characters>527</Characters>
  <Lines>4</Lines>
  <Paragraphs>1</Paragraphs>
  <TotalTime>118</TotalTime>
  <ScaleCrop>false</ScaleCrop>
  <LinksUpToDate>false</LinksUpToDate>
  <CharactersWithSpaces>618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2016-02-24T06:55:00Z</cp:lastPrinted>
  <dcterms:created xsi:type="dcterms:W3CDTF">2021-05-08T07:43:00Z</dcterms:created>
  <dcterms:modified xsi:type="dcterms:W3CDTF">2025-04-24T17:00:09Z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ContentTypeId">
    <vt:lpwstr>0x0101007FDEA2B2EAF98D4F95EDAE77163DC355</vt:lpwstr>
  </property>
</Properties>
</file>